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810"/>
        <w:gridCol w:w="4810"/>
      </w:tblGrid>
      <w:tr w:rsidR="00A20221" w:rsidRPr="00145294" w:rsidTr="00962907">
        <w:tc>
          <w:tcPr>
            <w:tcW w:w="4810" w:type="dxa"/>
            <w:shd w:val="clear" w:color="auto" w:fill="auto"/>
          </w:tcPr>
          <w:p w:rsidR="00A20221" w:rsidRPr="00145294" w:rsidRDefault="00A20221" w:rsidP="00962907">
            <w:pPr>
              <w:rPr>
                <w:b/>
                <w:caps/>
                <w:szCs w:val="22"/>
                <w:lang w:val="lv-LV"/>
              </w:rPr>
            </w:pPr>
            <w:bookmarkStart w:id="0" w:name="_Toc26600572"/>
            <w:bookmarkStart w:id="1" w:name="_Toc59188034"/>
          </w:p>
          <w:p w:rsidR="00A20221" w:rsidRPr="00145294" w:rsidRDefault="00A20221" w:rsidP="00962907">
            <w:pPr>
              <w:rPr>
                <w:b/>
                <w:caps/>
                <w:szCs w:val="22"/>
                <w:lang w:val="lv-LV"/>
              </w:rPr>
            </w:pPr>
          </w:p>
        </w:tc>
        <w:tc>
          <w:tcPr>
            <w:tcW w:w="4810" w:type="dxa"/>
            <w:shd w:val="clear" w:color="auto" w:fill="auto"/>
          </w:tcPr>
          <w:p w:rsidR="00A20221" w:rsidRPr="00145294" w:rsidRDefault="00A20221" w:rsidP="00962907">
            <w:pPr>
              <w:jc w:val="right"/>
              <w:rPr>
                <w:caps/>
                <w:szCs w:val="22"/>
                <w:lang w:val="lv-LV"/>
              </w:rPr>
            </w:pPr>
            <w:r w:rsidRPr="00145294">
              <w:rPr>
                <w:b/>
                <w:caps/>
                <w:sz w:val="22"/>
                <w:szCs w:val="22"/>
                <w:lang w:val="lv-LV"/>
              </w:rPr>
              <w:t>ApstiprinĀTS</w:t>
            </w:r>
          </w:p>
          <w:p w:rsidR="00A20221" w:rsidRPr="00145294" w:rsidRDefault="00A20221" w:rsidP="00962907">
            <w:pPr>
              <w:jc w:val="right"/>
              <w:rPr>
                <w:szCs w:val="22"/>
                <w:lang w:val="lv-LV"/>
              </w:rPr>
            </w:pPr>
            <w:r w:rsidRPr="00145294">
              <w:rPr>
                <w:sz w:val="22"/>
                <w:szCs w:val="22"/>
                <w:lang w:val="lv-LV"/>
              </w:rPr>
              <w:t>ar Alūksnes novada pašvaldības izglītības</w:t>
            </w:r>
          </w:p>
          <w:p w:rsidR="00A20221" w:rsidRPr="00145294" w:rsidRDefault="00A20221" w:rsidP="00962907">
            <w:pPr>
              <w:jc w:val="right"/>
              <w:rPr>
                <w:szCs w:val="22"/>
                <w:lang w:val="lv-LV"/>
              </w:rPr>
            </w:pPr>
            <w:r w:rsidRPr="00145294">
              <w:rPr>
                <w:sz w:val="22"/>
                <w:szCs w:val="22"/>
                <w:lang w:val="lv-LV"/>
              </w:rPr>
              <w:t>pārvaldes iepirkuma komisijas</w:t>
            </w:r>
          </w:p>
          <w:p w:rsidR="00A20221" w:rsidRPr="00145294" w:rsidRDefault="00A20221" w:rsidP="00962907">
            <w:pPr>
              <w:jc w:val="right"/>
              <w:rPr>
                <w:szCs w:val="22"/>
                <w:lang w:val="lv-LV"/>
              </w:rPr>
            </w:pPr>
            <w:r w:rsidRPr="00145294">
              <w:rPr>
                <w:sz w:val="22"/>
                <w:szCs w:val="22"/>
                <w:lang w:val="lv-LV"/>
              </w:rPr>
              <w:t xml:space="preserve">lēmumu </w:t>
            </w:r>
            <w:r w:rsidR="003C3D1F" w:rsidRPr="00145294">
              <w:rPr>
                <w:sz w:val="22"/>
                <w:szCs w:val="22"/>
                <w:lang w:val="lv-LV"/>
              </w:rPr>
              <w:t>19.10.2015</w:t>
            </w:r>
            <w:r w:rsidRPr="00145294">
              <w:rPr>
                <w:sz w:val="22"/>
                <w:szCs w:val="22"/>
                <w:lang w:val="lv-LV"/>
              </w:rPr>
              <w:t>. sēdē,</w:t>
            </w:r>
          </w:p>
          <w:p w:rsidR="00A20221" w:rsidRPr="00145294" w:rsidRDefault="00A20221" w:rsidP="004266E8">
            <w:pPr>
              <w:jc w:val="right"/>
              <w:rPr>
                <w:szCs w:val="22"/>
                <w:lang w:val="lv-LV"/>
              </w:rPr>
            </w:pPr>
            <w:smartTag w:uri="schemas-tilde-lv/tildestengine" w:element="veidnes">
              <w:smartTagPr>
                <w:attr w:name="text" w:val="protokols"/>
                <w:attr w:name="baseform" w:val="protokols"/>
                <w:attr w:name="id" w:val="-1"/>
              </w:smartTagPr>
              <w:r w:rsidRPr="00145294">
                <w:rPr>
                  <w:sz w:val="22"/>
                  <w:szCs w:val="22"/>
                  <w:lang w:val="lv-LV"/>
                </w:rPr>
                <w:t>protokols</w:t>
              </w:r>
            </w:smartTag>
            <w:r w:rsidRPr="00145294">
              <w:rPr>
                <w:sz w:val="22"/>
                <w:szCs w:val="22"/>
                <w:lang w:val="lv-LV"/>
              </w:rPr>
              <w:t xml:space="preserve"> Nr.</w:t>
            </w:r>
            <w:r w:rsidR="004266E8" w:rsidRPr="00145294">
              <w:rPr>
                <w:sz w:val="22"/>
                <w:szCs w:val="22"/>
                <w:lang w:val="lv-LV"/>
              </w:rPr>
              <w:t>7</w:t>
            </w:r>
          </w:p>
        </w:tc>
      </w:tr>
    </w:tbl>
    <w:p w:rsidR="00A20221" w:rsidRPr="00145294" w:rsidRDefault="00A20221" w:rsidP="00A20221">
      <w:pPr>
        <w:jc w:val="right"/>
        <w:rPr>
          <w:b/>
          <w:caps/>
          <w:sz w:val="22"/>
          <w:szCs w:val="22"/>
          <w:lang w:val="lv-LV"/>
        </w:rPr>
      </w:pPr>
    </w:p>
    <w:p w:rsidR="00A20221" w:rsidRPr="00145294" w:rsidRDefault="00A20221" w:rsidP="00A20221">
      <w:pPr>
        <w:jc w:val="right"/>
        <w:rPr>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b/>
          <w:caps/>
          <w:sz w:val="22"/>
          <w:szCs w:val="22"/>
          <w:lang w:val="lv-LV"/>
        </w:rPr>
      </w:pPr>
      <w:r w:rsidRPr="00145294">
        <w:rPr>
          <w:b/>
          <w:sz w:val="22"/>
          <w:szCs w:val="22"/>
          <w:lang w:val="lv-LV"/>
        </w:rPr>
        <w:t>IEPIRKUMA</w:t>
      </w:r>
    </w:p>
    <w:p w:rsidR="00A20221" w:rsidRPr="00145294" w:rsidRDefault="00A20221" w:rsidP="00A20221">
      <w:pP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bCs/>
          <w:iCs/>
          <w:caps/>
          <w:color w:val="000000"/>
          <w:sz w:val="22"/>
          <w:szCs w:val="22"/>
          <w:lang w:val="lv-LV"/>
        </w:rPr>
      </w:pPr>
      <w:r w:rsidRPr="00145294">
        <w:rPr>
          <w:b/>
          <w:sz w:val="22"/>
          <w:szCs w:val="22"/>
          <w:lang w:val="lv-LV"/>
        </w:rPr>
        <w:t>„</w:t>
      </w:r>
      <w:r w:rsidRPr="00145294">
        <w:rPr>
          <w:b/>
          <w:caps/>
          <w:sz w:val="22"/>
          <w:szCs w:val="22"/>
          <w:lang w:val="lv-LV"/>
        </w:rPr>
        <w:t>Pasažieru pārvadājumu pakalpojumi</w:t>
      </w:r>
      <w:r w:rsidRPr="00145294">
        <w:rPr>
          <w:b/>
          <w:bCs/>
          <w:iCs/>
          <w:color w:val="000000"/>
          <w:sz w:val="22"/>
          <w:szCs w:val="22"/>
          <w:lang w:val="lv-LV"/>
        </w:rPr>
        <w:t>”</w:t>
      </w:r>
    </w:p>
    <w:p w:rsidR="00A20221" w:rsidRPr="00145294" w:rsidRDefault="00A20221" w:rsidP="00A20221">
      <w:pPr>
        <w:spacing w:before="120" w:after="120" w:line="360" w:lineRule="auto"/>
        <w:jc w:val="center"/>
        <w:rPr>
          <w:b/>
          <w:sz w:val="22"/>
          <w:szCs w:val="22"/>
          <w:lang w:val="lv-LV"/>
        </w:rPr>
      </w:pPr>
      <w:r w:rsidRPr="00145294">
        <w:rPr>
          <w:b/>
          <w:bCs/>
          <w:iCs/>
          <w:caps/>
          <w:color w:val="000000"/>
          <w:sz w:val="22"/>
          <w:szCs w:val="22"/>
          <w:lang w:val="lv-LV"/>
        </w:rPr>
        <w:t xml:space="preserve">(identifikācijas Nr. </w:t>
      </w:r>
      <w:r w:rsidR="004266E8" w:rsidRPr="00145294">
        <w:rPr>
          <w:b/>
          <w:bCs/>
          <w:iCs/>
          <w:caps/>
          <w:sz w:val="22"/>
          <w:szCs w:val="22"/>
          <w:lang w:val="lv-LV"/>
        </w:rPr>
        <w:t>ANPIP2015/4</w:t>
      </w:r>
      <w:r w:rsidRPr="00145294">
        <w:rPr>
          <w:b/>
          <w:bCs/>
          <w:iCs/>
          <w:sz w:val="22"/>
          <w:szCs w:val="22"/>
          <w:lang w:val="lv-LV"/>
        </w:rPr>
        <w:t>)</w:t>
      </w:r>
      <w:r w:rsidRPr="00145294">
        <w:rPr>
          <w:b/>
          <w:sz w:val="22"/>
          <w:szCs w:val="22"/>
          <w:lang w:val="lv-LV"/>
        </w:rPr>
        <w:t>,</w:t>
      </w:r>
    </w:p>
    <w:p w:rsidR="00A20221" w:rsidRPr="00145294" w:rsidRDefault="00A20221" w:rsidP="00A20221">
      <w:pPr>
        <w:pStyle w:val="Virsraksts8"/>
        <w:numPr>
          <w:ilvl w:val="0"/>
          <w:numId w:val="0"/>
        </w:numPr>
        <w:jc w:val="center"/>
        <w:rPr>
          <w:b/>
          <w:bCs/>
          <w:i w:val="0"/>
          <w:sz w:val="22"/>
          <w:szCs w:val="22"/>
          <w:lang w:val="lv-LV"/>
        </w:rPr>
      </w:pPr>
      <w:r w:rsidRPr="00145294">
        <w:rPr>
          <w:b/>
          <w:bCs/>
          <w:i w:val="0"/>
          <w:sz w:val="22"/>
          <w:szCs w:val="22"/>
          <w:lang w:val="lv-LV"/>
        </w:rPr>
        <w:t>NOLIKUMS</w:t>
      </w:r>
    </w:p>
    <w:p w:rsidR="00A20221" w:rsidRPr="00145294" w:rsidRDefault="00A20221" w:rsidP="00A20221">
      <w:pPr>
        <w:spacing w:before="120" w:after="120"/>
        <w:rPr>
          <w:b/>
          <w:sz w:val="22"/>
          <w:szCs w:val="22"/>
          <w:lang w:val="lv-LV"/>
        </w:rPr>
      </w:pPr>
    </w:p>
    <w:p w:rsidR="00A20221" w:rsidRPr="00145294" w:rsidRDefault="00A20221" w:rsidP="00A20221">
      <w:pPr>
        <w:jc w:val="center"/>
        <w:rPr>
          <w:b/>
          <w:caps/>
          <w:sz w:val="22"/>
          <w:szCs w:val="22"/>
          <w:lang w:val="lv-LV"/>
        </w:rPr>
      </w:pPr>
      <w:r w:rsidRPr="00145294">
        <w:rPr>
          <w:b/>
          <w:caps/>
          <w:sz w:val="22"/>
          <w:szCs w:val="22"/>
          <w:lang w:val="lv-LV"/>
        </w:rPr>
        <w:t>(Iepirkums tiek veikts PUBLISKO IEPIRKUMU LIKUMA 8</w:t>
      </w:r>
      <w:r w:rsidRPr="00145294">
        <w:rPr>
          <w:b/>
          <w:caps/>
          <w:sz w:val="22"/>
          <w:szCs w:val="22"/>
          <w:vertAlign w:val="superscript"/>
          <w:lang w:val="lv-LV"/>
        </w:rPr>
        <w:t>2</w:t>
      </w:r>
      <w:r w:rsidRPr="00145294">
        <w:rPr>
          <w:b/>
          <w:caps/>
          <w:sz w:val="22"/>
          <w:szCs w:val="22"/>
          <w:lang w:val="lv-LV"/>
        </w:rPr>
        <w:t>.PANTa kārtībā)</w:t>
      </w:r>
    </w:p>
    <w:p w:rsidR="00A20221" w:rsidRPr="00145294" w:rsidRDefault="00A20221" w:rsidP="00A20221">
      <w:pPr>
        <w:jc w:val="center"/>
        <w:rPr>
          <w:caps/>
          <w:sz w:val="22"/>
          <w:szCs w:val="22"/>
          <w:lang w:val="lv-LV"/>
        </w:rPr>
      </w:pPr>
    </w:p>
    <w:p w:rsidR="00A20221" w:rsidRPr="00145294" w:rsidRDefault="00A20221" w:rsidP="00A20221">
      <w:pP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p>
    <w:p w:rsidR="00A20221" w:rsidRPr="00145294" w:rsidRDefault="00A20221" w:rsidP="00A20221">
      <w:pPr>
        <w:jc w:val="center"/>
        <w:rPr>
          <w:caps/>
          <w:sz w:val="22"/>
          <w:szCs w:val="22"/>
          <w:lang w:val="lv-LV"/>
        </w:rPr>
      </w:pPr>
      <w:r w:rsidRPr="00145294">
        <w:rPr>
          <w:caps/>
          <w:sz w:val="22"/>
          <w:szCs w:val="22"/>
          <w:lang w:val="lv-LV"/>
        </w:rPr>
        <w:t xml:space="preserve">Alūksne, </w:t>
      </w:r>
    </w:p>
    <w:p w:rsidR="00A20221" w:rsidRPr="00145294" w:rsidRDefault="004266E8" w:rsidP="00A20221">
      <w:pPr>
        <w:jc w:val="center"/>
        <w:rPr>
          <w:caps/>
          <w:sz w:val="22"/>
          <w:szCs w:val="22"/>
          <w:lang w:val="lv-LV"/>
        </w:rPr>
      </w:pPr>
      <w:r w:rsidRPr="00145294">
        <w:rPr>
          <w:caps/>
          <w:sz w:val="22"/>
          <w:szCs w:val="22"/>
          <w:lang w:val="lv-LV"/>
        </w:rPr>
        <w:t>2015</w:t>
      </w:r>
    </w:p>
    <w:p w:rsidR="00A20221" w:rsidRPr="00145294" w:rsidRDefault="00A20221" w:rsidP="00A20221">
      <w:pPr>
        <w:jc w:val="center"/>
        <w:rPr>
          <w:caps/>
          <w:sz w:val="22"/>
          <w:szCs w:val="22"/>
          <w:lang w:val="lv-LV"/>
        </w:rPr>
      </w:pPr>
    </w:p>
    <w:bookmarkEnd w:id="0"/>
    <w:bookmarkEnd w:id="1"/>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p>
    <w:p w:rsidR="00A20221" w:rsidRPr="00145294" w:rsidRDefault="00A20221" w:rsidP="00A20221">
      <w:pPr>
        <w:jc w:val="center"/>
        <w:rPr>
          <w:b/>
          <w:sz w:val="22"/>
          <w:szCs w:val="22"/>
          <w:lang w:val="lv-LV"/>
        </w:rPr>
      </w:pPr>
      <w:r w:rsidRPr="00145294">
        <w:rPr>
          <w:b/>
          <w:sz w:val="22"/>
          <w:szCs w:val="22"/>
          <w:lang w:val="lv-LV"/>
        </w:rPr>
        <w:lastRenderedPageBreak/>
        <w:t>VISPĀRĪGIE NOTEIKUMI</w:t>
      </w:r>
    </w:p>
    <w:p w:rsidR="00A20221" w:rsidRPr="00145294" w:rsidRDefault="00A20221" w:rsidP="00A20221">
      <w:pPr>
        <w:pStyle w:val="naisf"/>
        <w:numPr>
          <w:ilvl w:val="0"/>
          <w:numId w:val="5"/>
        </w:numPr>
        <w:spacing w:before="0" w:after="0"/>
        <w:ind w:left="426" w:hanging="426"/>
        <w:rPr>
          <w:b/>
          <w:bCs/>
          <w:szCs w:val="22"/>
          <w:lang w:val="lv-LV" w:eastAsia="en-US"/>
        </w:rPr>
      </w:pPr>
      <w:bookmarkStart w:id="2" w:name="_Toc26600573"/>
      <w:bookmarkStart w:id="3" w:name="_Toc59188035"/>
      <w:r w:rsidRPr="00145294">
        <w:rPr>
          <w:b/>
          <w:bCs/>
          <w:szCs w:val="22"/>
          <w:lang w:val="lv-LV" w:eastAsia="en-US"/>
        </w:rPr>
        <w:t>Uzaicinājums</w:t>
      </w:r>
    </w:p>
    <w:p w:rsidR="00A20221" w:rsidRPr="00145294" w:rsidRDefault="00A20221" w:rsidP="00A20221">
      <w:pPr>
        <w:ind w:left="426" w:hanging="426"/>
        <w:jc w:val="both"/>
        <w:rPr>
          <w:bCs/>
          <w:szCs w:val="22"/>
          <w:lang w:val="lv-LV"/>
          <w14:shadow w14:blurRad="50800" w14:dist="38100" w14:dir="2700000" w14:sx="100000" w14:sy="100000" w14:kx="0" w14:ky="0" w14:algn="tl">
            <w14:srgbClr w14:val="000000">
              <w14:alpha w14:val="60000"/>
            </w14:srgbClr>
          </w14:shadow>
        </w:rPr>
      </w:pPr>
      <w:r w:rsidRPr="00145294">
        <w:rPr>
          <w:szCs w:val="22"/>
          <w:lang w:val="lv-LV"/>
        </w:rPr>
        <w:t xml:space="preserve">1.1. Alūksnes novada pašvaldības Izglītības pārvalde reģistrācijas numurs: LV90009151835, adrese: Dārza iela 11, Alūksne, Alūksnes novads, LV-4301, tālrunis/fakss: 64381479, e-pasts: </w:t>
      </w:r>
      <w:hyperlink r:id="rId8" w:history="1">
        <w:r w:rsidRPr="00145294">
          <w:rPr>
            <w:rStyle w:val="Hipersaite"/>
            <w:szCs w:val="22"/>
            <w:lang w:val="lv-LV"/>
          </w:rPr>
          <w:t>izgl.parvalde@aluksne.lv</w:t>
        </w:r>
      </w:hyperlink>
      <w:r w:rsidRPr="00145294">
        <w:rPr>
          <w:szCs w:val="22"/>
          <w:lang w:val="lv-LV"/>
        </w:rPr>
        <w:t xml:space="preserve">, turpmāk tekstā Pasūtītājs, uzaicina Piegādātājus (termina skaidrojums saskaņā ar Publisko iepirkumu likumā lietotajiem terminu skaidrojumiem) piedalīties iepirkumā par pakalpojumu līguma </w:t>
      </w:r>
      <w:r w:rsidRPr="00145294">
        <w:rPr>
          <w:b/>
          <w:bCs/>
          <w:szCs w:val="22"/>
          <w:lang w:val="lv-LV"/>
        </w:rPr>
        <w:t>“Pasažieru pārvadājumu pakalpojumi”</w:t>
      </w:r>
      <w:r w:rsidRPr="00145294">
        <w:rPr>
          <w:bCs/>
          <w:szCs w:val="22"/>
          <w:lang w:val="lv-LV"/>
        </w:rPr>
        <w:t xml:space="preserve"> slēgšanu un izpildi.</w:t>
      </w:r>
    </w:p>
    <w:p w:rsidR="00A20221" w:rsidRPr="00145294" w:rsidRDefault="00A20221" w:rsidP="00A20221">
      <w:pPr>
        <w:pStyle w:val="Virsraksts1"/>
        <w:widowControl w:val="0"/>
        <w:numPr>
          <w:ilvl w:val="0"/>
          <w:numId w:val="5"/>
        </w:numPr>
        <w:spacing w:before="240" w:after="60"/>
        <w:ind w:left="426" w:hanging="426"/>
        <w:jc w:val="both"/>
        <w:rPr>
          <w:rFonts w:ascii="Times New Roman" w:hAnsi="Times New Roman"/>
          <w:b/>
          <w:sz w:val="22"/>
          <w:szCs w:val="22"/>
        </w:rPr>
      </w:pPr>
      <w:r w:rsidRPr="00145294">
        <w:rPr>
          <w:rFonts w:ascii="Times New Roman" w:hAnsi="Times New Roman"/>
          <w:b/>
          <w:sz w:val="22"/>
          <w:szCs w:val="22"/>
        </w:rPr>
        <w:t>Iepirkuma identifikācijas numurs</w:t>
      </w:r>
    </w:p>
    <w:p w:rsidR="00A20221" w:rsidRPr="00145294" w:rsidRDefault="00A20221" w:rsidP="00A20221">
      <w:pPr>
        <w:ind w:left="567" w:hanging="567"/>
        <w:jc w:val="both"/>
        <w:rPr>
          <w:sz w:val="22"/>
          <w:szCs w:val="22"/>
          <w:lang w:val="lv-LV"/>
        </w:rPr>
      </w:pPr>
      <w:r w:rsidRPr="00145294">
        <w:rPr>
          <w:sz w:val="22"/>
          <w:szCs w:val="22"/>
          <w:lang w:val="lv-LV"/>
        </w:rPr>
        <w:tab/>
        <w:t xml:space="preserve">Iepirkumu identifikācija Nr. </w:t>
      </w:r>
      <w:r w:rsidR="004266E8" w:rsidRPr="00145294">
        <w:rPr>
          <w:sz w:val="22"/>
          <w:szCs w:val="22"/>
          <w:lang w:val="lv-LV"/>
        </w:rPr>
        <w:t>ANPIP2015/4</w:t>
      </w:r>
    </w:p>
    <w:p w:rsidR="00A20221" w:rsidRPr="00145294" w:rsidRDefault="00A20221" w:rsidP="00A20221">
      <w:pPr>
        <w:widowControl w:val="0"/>
        <w:numPr>
          <w:ilvl w:val="0"/>
          <w:numId w:val="5"/>
        </w:numPr>
        <w:ind w:left="426" w:hanging="426"/>
        <w:jc w:val="both"/>
        <w:rPr>
          <w:sz w:val="22"/>
          <w:szCs w:val="22"/>
          <w:lang w:val="lv-LV"/>
        </w:rPr>
      </w:pPr>
      <w:r w:rsidRPr="00145294">
        <w:rPr>
          <w:b/>
          <w:sz w:val="22"/>
          <w:szCs w:val="22"/>
          <w:lang w:val="lv-LV"/>
        </w:rPr>
        <w:t>Pasūtītāja kontaktinformācija</w:t>
      </w:r>
    </w:p>
    <w:p w:rsidR="00A20221" w:rsidRPr="00145294" w:rsidRDefault="00A20221" w:rsidP="00A20221">
      <w:pPr>
        <w:ind w:left="567" w:hanging="567"/>
        <w:jc w:val="both"/>
        <w:rPr>
          <w:sz w:val="22"/>
          <w:szCs w:val="22"/>
          <w:lang w:val="lv-LV"/>
        </w:rPr>
      </w:pPr>
      <w:r w:rsidRPr="00145294">
        <w:rPr>
          <w:sz w:val="22"/>
          <w:szCs w:val="22"/>
          <w:lang w:val="lv-LV"/>
        </w:rPr>
        <w:tab/>
      </w:r>
    </w:p>
    <w:p w:rsidR="00A20221" w:rsidRPr="00145294" w:rsidRDefault="00A20221" w:rsidP="00A20221">
      <w:pPr>
        <w:ind w:left="567" w:hanging="567"/>
        <w:jc w:val="both"/>
        <w:rPr>
          <w:szCs w:val="22"/>
          <w:lang w:val="lv-LV"/>
        </w:rPr>
      </w:pPr>
      <w:r w:rsidRPr="00145294">
        <w:rPr>
          <w:sz w:val="22"/>
          <w:szCs w:val="22"/>
          <w:lang w:val="lv-LV"/>
        </w:rPr>
        <w:tab/>
      </w:r>
      <w:r w:rsidRPr="00145294">
        <w:rPr>
          <w:szCs w:val="22"/>
          <w:lang w:val="lv-LV"/>
        </w:rPr>
        <w:t xml:space="preserve">Kontaktpersonas par iepirkuma procedūru Alūksnes novada pašvaldības Izglītības pārvaldes metodiķe Inga Meirāne, telefons 27790488, 64381521 e-pasts: </w:t>
      </w:r>
      <w:hyperlink r:id="rId9" w:history="1">
        <w:r w:rsidRPr="00145294">
          <w:rPr>
            <w:rStyle w:val="Hipersaite"/>
            <w:szCs w:val="22"/>
            <w:lang w:val="lv-LV"/>
          </w:rPr>
          <w:t>inga.meirane@aluksne.lv</w:t>
        </w:r>
      </w:hyperlink>
      <w:r w:rsidRPr="00145294">
        <w:rPr>
          <w:szCs w:val="22"/>
          <w:lang w:val="lv-LV"/>
        </w:rPr>
        <w:t xml:space="preserve">, vai Alūksnes novada pašvaldības Izglītības pārvaldes lietvede – sekretāre Eleonora </w:t>
      </w:r>
      <w:proofErr w:type="spellStart"/>
      <w:r w:rsidRPr="00145294">
        <w:rPr>
          <w:szCs w:val="22"/>
          <w:lang w:val="lv-LV"/>
        </w:rPr>
        <w:t>Ilsjāne</w:t>
      </w:r>
      <w:proofErr w:type="spellEnd"/>
      <w:r w:rsidRPr="00145294">
        <w:rPr>
          <w:szCs w:val="22"/>
          <w:lang w:val="lv-LV"/>
        </w:rPr>
        <w:t>, tālrunis 64381470.</w:t>
      </w:r>
    </w:p>
    <w:p w:rsidR="00A20221" w:rsidRPr="00145294" w:rsidRDefault="00A20221" w:rsidP="00A20221">
      <w:pPr>
        <w:ind w:left="567"/>
        <w:jc w:val="both"/>
        <w:rPr>
          <w:szCs w:val="22"/>
          <w:lang w:val="lv-LV"/>
        </w:rPr>
      </w:pPr>
      <w:r w:rsidRPr="00145294">
        <w:rPr>
          <w:szCs w:val="22"/>
          <w:lang w:val="lv-LV"/>
        </w:rPr>
        <w:t>Visus jautājumus par iepirkuma priekšmetu, nolikumu un iepirkuma norisi sūtīt uz iepriekšminētajiem e-pastiem vai faksu, vai pa pastu.</w:t>
      </w:r>
    </w:p>
    <w:p w:rsidR="00A20221" w:rsidRPr="00145294" w:rsidRDefault="00A20221" w:rsidP="00A20221">
      <w:pPr>
        <w:ind w:left="567" w:hanging="567"/>
        <w:jc w:val="both"/>
        <w:rPr>
          <w:szCs w:val="22"/>
          <w:lang w:val="lv-LV"/>
        </w:rPr>
      </w:pPr>
    </w:p>
    <w:p w:rsidR="00A20221" w:rsidRPr="00145294" w:rsidRDefault="00A20221" w:rsidP="00A20221">
      <w:pPr>
        <w:ind w:left="420" w:hanging="420"/>
        <w:jc w:val="both"/>
        <w:rPr>
          <w:b/>
          <w:sz w:val="22"/>
          <w:szCs w:val="22"/>
          <w:lang w:val="lv-LV"/>
        </w:rPr>
      </w:pPr>
      <w:r w:rsidRPr="00145294">
        <w:rPr>
          <w:b/>
          <w:sz w:val="22"/>
          <w:szCs w:val="22"/>
          <w:lang w:val="lv-LV"/>
        </w:rPr>
        <w:t xml:space="preserve">4. </w:t>
      </w:r>
      <w:r w:rsidRPr="00145294">
        <w:rPr>
          <w:b/>
          <w:sz w:val="22"/>
          <w:szCs w:val="22"/>
          <w:lang w:val="lv-LV"/>
        </w:rPr>
        <w:tab/>
        <w:t>Iepirkuma metode</w:t>
      </w:r>
    </w:p>
    <w:p w:rsidR="00A20221" w:rsidRPr="00145294" w:rsidRDefault="00A20221" w:rsidP="00A20221">
      <w:pPr>
        <w:ind w:left="567"/>
        <w:jc w:val="both"/>
        <w:rPr>
          <w:b/>
          <w:sz w:val="22"/>
          <w:szCs w:val="22"/>
          <w:lang w:val="lv-LV"/>
        </w:rPr>
      </w:pPr>
      <w:r w:rsidRPr="00145294">
        <w:rPr>
          <w:sz w:val="22"/>
          <w:szCs w:val="22"/>
          <w:lang w:val="lv-LV"/>
        </w:rPr>
        <w:t>Iepirkums tiek organizēts saskaņā ar Publisko iepirkumu likuma 8</w:t>
      </w:r>
      <w:r w:rsidRPr="00145294">
        <w:rPr>
          <w:sz w:val="22"/>
          <w:szCs w:val="22"/>
          <w:vertAlign w:val="superscript"/>
          <w:lang w:val="lv-LV"/>
        </w:rPr>
        <w:t>2</w:t>
      </w:r>
      <w:r w:rsidRPr="00145294">
        <w:rPr>
          <w:sz w:val="22"/>
          <w:szCs w:val="22"/>
          <w:lang w:val="lv-LV"/>
        </w:rPr>
        <w:t>.pantu un šajā nolikumā noteikto kārtību.</w:t>
      </w:r>
    </w:p>
    <w:p w:rsidR="00A20221" w:rsidRPr="00145294" w:rsidRDefault="00A20221" w:rsidP="00A20221">
      <w:pPr>
        <w:rPr>
          <w:b/>
          <w:sz w:val="22"/>
          <w:szCs w:val="22"/>
          <w:lang w:val="lv-LV"/>
        </w:rPr>
      </w:pPr>
    </w:p>
    <w:p w:rsidR="00A20221" w:rsidRPr="00145294" w:rsidRDefault="00A20221" w:rsidP="00A20221">
      <w:pPr>
        <w:ind w:left="426" w:hanging="426"/>
        <w:rPr>
          <w:b/>
          <w:sz w:val="22"/>
          <w:szCs w:val="22"/>
          <w:lang w:val="lv-LV"/>
        </w:rPr>
      </w:pPr>
      <w:r w:rsidRPr="00145294">
        <w:rPr>
          <w:b/>
          <w:sz w:val="22"/>
          <w:szCs w:val="22"/>
          <w:lang w:val="lv-LV"/>
        </w:rPr>
        <w:t xml:space="preserve">5. </w:t>
      </w:r>
      <w:r w:rsidRPr="00145294">
        <w:rPr>
          <w:b/>
          <w:sz w:val="22"/>
          <w:szCs w:val="22"/>
          <w:lang w:val="lv-LV"/>
        </w:rPr>
        <w:tab/>
        <w:t>Iepirkuma priekšmets</w:t>
      </w:r>
      <w:bookmarkEnd w:id="2"/>
      <w:bookmarkEnd w:id="3"/>
    </w:p>
    <w:p w:rsidR="00A20221" w:rsidRPr="00145294" w:rsidRDefault="00A20221" w:rsidP="00A20221">
      <w:pPr>
        <w:ind w:left="426" w:hanging="426"/>
        <w:jc w:val="both"/>
        <w:rPr>
          <w:sz w:val="22"/>
          <w:szCs w:val="22"/>
          <w:lang w:val="lv-LV"/>
        </w:rPr>
      </w:pPr>
      <w:bookmarkStart w:id="4" w:name="_Toc26600574"/>
      <w:bookmarkStart w:id="5" w:name="_Toc59188036"/>
      <w:bookmarkStart w:id="6" w:name="_Toc26600576"/>
      <w:bookmarkStart w:id="7" w:name="_Toc59188041"/>
      <w:r w:rsidRPr="00145294">
        <w:rPr>
          <w:sz w:val="22"/>
          <w:szCs w:val="22"/>
          <w:lang w:val="lv-LV"/>
        </w:rPr>
        <w:t xml:space="preserve">5.1. Iepirkuma priekšmets </w:t>
      </w:r>
      <w:r w:rsidRPr="00145294">
        <w:rPr>
          <w:sz w:val="22"/>
          <w:lang w:val="lv-LV"/>
        </w:rPr>
        <w:t>ir pasažieru pārvadājumu pakalpojumu sniegšana, nodrošinot pasažieru pārvadājumus Alūksnes novada pašvaldības izglītības pārvaldes vajadzībām saskaņā ar Tehnisko specifikāciju (1.pielikums).</w:t>
      </w:r>
    </w:p>
    <w:p w:rsidR="00A20221" w:rsidRPr="00145294" w:rsidRDefault="00A20221" w:rsidP="00A20221">
      <w:pPr>
        <w:ind w:left="567" w:hanging="567"/>
        <w:jc w:val="both"/>
        <w:rPr>
          <w:sz w:val="22"/>
          <w:szCs w:val="22"/>
          <w:lang w:val="lv-LV"/>
        </w:rPr>
      </w:pPr>
      <w:r w:rsidRPr="00145294">
        <w:rPr>
          <w:sz w:val="22"/>
          <w:szCs w:val="22"/>
          <w:lang w:val="lv-LV"/>
        </w:rPr>
        <w:t>5.2.</w:t>
      </w:r>
      <w:r w:rsidRPr="00145294">
        <w:rPr>
          <w:b/>
          <w:sz w:val="22"/>
          <w:szCs w:val="22"/>
          <w:lang w:val="lv-LV"/>
        </w:rPr>
        <w:tab/>
      </w:r>
      <w:r w:rsidRPr="00145294">
        <w:rPr>
          <w:sz w:val="22"/>
          <w:szCs w:val="22"/>
          <w:lang w:val="lv-LV"/>
        </w:rPr>
        <w:t>CPV kods 60172000-4 (</w:t>
      </w:r>
      <w:r w:rsidRPr="00145294">
        <w:rPr>
          <w:color w:val="111111"/>
          <w:sz w:val="22"/>
          <w:szCs w:val="22"/>
          <w:lang w:val="lv-LV"/>
        </w:rPr>
        <w:t>Autobusu ar šoferi noma</w:t>
      </w:r>
      <w:r w:rsidRPr="00145294">
        <w:rPr>
          <w:sz w:val="22"/>
          <w:szCs w:val="22"/>
          <w:lang w:val="lv-LV"/>
        </w:rPr>
        <w:t>).</w:t>
      </w:r>
    </w:p>
    <w:p w:rsidR="00A20221" w:rsidRPr="00145294" w:rsidRDefault="00A20221" w:rsidP="00A20221">
      <w:pPr>
        <w:ind w:left="567" w:hanging="567"/>
        <w:jc w:val="both"/>
        <w:rPr>
          <w:b/>
          <w:sz w:val="22"/>
          <w:szCs w:val="22"/>
          <w:lang w:val="lv-LV"/>
        </w:rPr>
      </w:pPr>
      <w:r w:rsidRPr="00145294">
        <w:rPr>
          <w:sz w:val="22"/>
          <w:szCs w:val="22"/>
          <w:lang w:val="lv-LV"/>
        </w:rPr>
        <w:t xml:space="preserve">5.3. </w:t>
      </w:r>
      <w:r w:rsidRPr="00145294">
        <w:rPr>
          <w:sz w:val="22"/>
          <w:szCs w:val="22"/>
          <w:lang w:val="lv-LV"/>
        </w:rPr>
        <w:tab/>
        <w:t xml:space="preserve">Pakalpojuma sniegšanas </w:t>
      </w:r>
      <w:r w:rsidRPr="00145294">
        <w:rPr>
          <w:bCs/>
          <w:sz w:val="22"/>
          <w:szCs w:val="22"/>
          <w:lang w:val="lv-LV"/>
        </w:rPr>
        <w:t>termiņš – 12 mēneši no līguma noslēgšanas dienas.</w:t>
      </w:r>
    </w:p>
    <w:p w:rsidR="00A20221" w:rsidRPr="00145294" w:rsidRDefault="00A20221" w:rsidP="00A20221">
      <w:pPr>
        <w:ind w:left="567" w:hanging="567"/>
        <w:jc w:val="both"/>
        <w:rPr>
          <w:sz w:val="22"/>
          <w:szCs w:val="22"/>
          <w:lang w:val="lv-LV"/>
        </w:rPr>
      </w:pPr>
      <w:r w:rsidRPr="00145294">
        <w:rPr>
          <w:bCs/>
          <w:sz w:val="22"/>
          <w:szCs w:val="22"/>
          <w:lang w:val="lv-LV"/>
        </w:rPr>
        <w:t xml:space="preserve">5.4. </w:t>
      </w:r>
      <w:r w:rsidRPr="00145294">
        <w:rPr>
          <w:bCs/>
          <w:sz w:val="22"/>
          <w:szCs w:val="22"/>
          <w:lang w:val="lv-LV"/>
        </w:rPr>
        <w:tab/>
      </w:r>
      <w:r w:rsidRPr="00145294">
        <w:rPr>
          <w:sz w:val="22"/>
          <w:szCs w:val="22"/>
          <w:lang w:val="lv-LV"/>
        </w:rPr>
        <w:t>Pakalpojuma</w:t>
      </w:r>
      <w:r w:rsidRPr="00145294">
        <w:rPr>
          <w:bCs/>
          <w:sz w:val="22"/>
          <w:szCs w:val="22"/>
          <w:lang w:val="lv-LV"/>
        </w:rPr>
        <w:t xml:space="preserve"> apmaksas nosacījumi saskaņā ar iepirkuma Līguma projektu (skatīt 4.pielikumu)</w:t>
      </w:r>
      <w:r w:rsidRPr="00145294">
        <w:rPr>
          <w:color w:val="000000"/>
          <w:sz w:val="22"/>
          <w:szCs w:val="22"/>
          <w:lang w:val="lv-LV"/>
        </w:rPr>
        <w:t xml:space="preserve">. </w:t>
      </w:r>
    </w:p>
    <w:p w:rsidR="00A20221" w:rsidRPr="00145294" w:rsidRDefault="00A20221" w:rsidP="00A20221">
      <w:pPr>
        <w:ind w:left="567" w:hanging="567"/>
        <w:jc w:val="both"/>
        <w:rPr>
          <w:sz w:val="22"/>
          <w:szCs w:val="22"/>
          <w:lang w:val="lv-LV"/>
        </w:rPr>
      </w:pPr>
      <w:r w:rsidRPr="00145294">
        <w:rPr>
          <w:sz w:val="22"/>
          <w:szCs w:val="22"/>
          <w:lang w:val="lv-LV"/>
        </w:rPr>
        <w:t xml:space="preserve">5.5. </w:t>
      </w:r>
      <w:r w:rsidRPr="00145294">
        <w:rPr>
          <w:sz w:val="22"/>
          <w:szCs w:val="22"/>
          <w:lang w:val="lv-LV"/>
        </w:rPr>
        <w:tab/>
        <w:t xml:space="preserve">Pakalpojuma izpildei, saskaņā ar Tehnisko specifikāciju, pasūtītājs ir paredzējis finansējumu: </w:t>
      </w:r>
    </w:p>
    <w:p w:rsidR="00A20221" w:rsidRPr="00145294" w:rsidRDefault="00A20221" w:rsidP="00A20221">
      <w:pPr>
        <w:ind w:left="426"/>
        <w:jc w:val="both"/>
        <w:rPr>
          <w:sz w:val="22"/>
          <w:lang w:val="lv-LV"/>
        </w:rPr>
      </w:pPr>
      <w:r w:rsidRPr="00145294">
        <w:rPr>
          <w:sz w:val="22"/>
          <w:szCs w:val="22"/>
          <w:lang w:val="lv-LV"/>
        </w:rPr>
        <w:t xml:space="preserve">  </w:t>
      </w:r>
      <w:r w:rsidRPr="00145294">
        <w:rPr>
          <w:sz w:val="22"/>
          <w:lang w:val="lv-LV"/>
        </w:rPr>
        <w:t>Iepirkums sadalīts daļās:</w:t>
      </w:r>
    </w:p>
    <w:p w:rsidR="00A20221" w:rsidRPr="00145294" w:rsidRDefault="00A20221" w:rsidP="00A20221">
      <w:pPr>
        <w:ind w:left="426" w:hanging="426"/>
        <w:jc w:val="both"/>
        <w:rPr>
          <w:sz w:val="22"/>
          <w:szCs w:val="22"/>
          <w:lang w:val="lv-LV"/>
        </w:rPr>
      </w:pPr>
      <w:r w:rsidRPr="00145294">
        <w:rPr>
          <w:sz w:val="22"/>
          <w:lang w:val="lv-LV"/>
        </w:rPr>
        <w:t xml:space="preserve">5.5.1. </w:t>
      </w:r>
      <w:r w:rsidRPr="00145294">
        <w:rPr>
          <w:sz w:val="22"/>
          <w:szCs w:val="22"/>
          <w:lang w:val="lv-LV"/>
        </w:rPr>
        <w:t xml:space="preserve">iepirkuma 1. daļa – pasažieru pārvadāšanas pakalpojumi ar </w:t>
      </w:r>
      <w:r w:rsidR="004266E8" w:rsidRPr="00145294">
        <w:rPr>
          <w:sz w:val="22"/>
          <w:szCs w:val="22"/>
          <w:lang w:val="lv-LV"/>
        </w:rPr>
        <w:t>20</w:t>
      </w:r>
      <w:r w:rsidRPr="00145294">
        <w:rPr>
          <w:sz w:val="22"/>
          <w:szCs w:val="22"/>
          <w:lang w:val="lv-LV"/>
        </w:rPr>
        <w:t xml:space="preserve"> sēdvietām autobusā – </w:t>
      </w:r>
      <w:r w:rsidR="004266E8" w:rsidRPr="00145294">
        <w:rPr>
          <w:sz w:val="22"/>
          <w:szCs w:val="22"/>
          <w:lang w:val="lv-LV"/>
        </w:rPr>
        <w:t>500 (pieci</w:t>
      </w:r>
      <w:r w:rsidRPr="00145294">
        <w:rPr>
          <w:sz w:val="22"/>
          <w:szCs w:val="22"/>
          <w:lang w:val="lv-LV"/>
        </w:rPr>
        <w:t xml:space="preserve"> </w:t>
      </w:r>
      <w:r w:rsidR="004266E8" w:rsidRPr="00145294">
        <w:rPr>
          <w:sz w:val="22"/>
          <w:szCs w:val="22"/>
          <w:lang w:val="lv-LV"/>
        </w:rPr>
        <w:t>simti</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5.5.2. iepirkuma 2. daļa – pasažieru</w:t>
      </w:r>
      <w:r w:rsidR="004266E8" w:rsidRPr="00145294">
        <w:rPr>
          <w:sz w:val="22"/>
          <w:szCs w:val="22"/>
          <w:lang w:val="lv-LV"/>
        </w:rPr>
        <w:t xml:space="preserve"> pārvadāšanas pakalpojumi ar </w:t>
      </w:r>
      <w:r w:rsidRPr="00145294">
        <w:rPr>
          <w:sz w:val="22"/>
          <w:szCs w:val="22"/>
          <w:lang w:val="lv-LV"/>
        </w:rPr>
        <w:t xml:space="preserve"> 32 sēdvietām autobusā – </w:t>
      </w:r>
      <w:r w:rsidR="004266E8" w:rsidRPr="00145294">
        <w:rPr>
          <w:sz w:val="22"/>
          <w:szCs w:val="22"/>
          <w:lang w:val="lv-LV"/>
        </w:rPr>
        <w:t>2500</w:t>
      </w:r>
      <w:r w:rsidR="00A52C24" w:rsidRPr="00145294">
        <w:rPr>
          <w:sz w:val="22"/>
          <w:szCs w:val="22"/>
          <w:lang w:val="lv-LV"/>
        </w:rPr>
        <w:t xml:space="preserve"> (divi</w:t>
      </w:r>
      <w:r w:rsidRPr="00145294">
        <w:rPr>
          <w:sz w:val="22"/>
          <w:szCs w:val="22"/>
          <w:lang w:val="lv-LV"/>
        </w:rPr>
        <w:t xml:space="preserve"> tūkstoši</w:t>
      </w:r>
      <w:r w:rsidR="00CE5635" w:rsidRPr="00145294">
        <w:rPr>
          <w:sz w:val="22"/>
          <w:szCs w:val="22"/>
          <w:lang w:val="lv-LV"/>
        </w:rPr>
        <w:t xml:space="preserve"> pieci simti</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 xml:space="preserve">5.5.3. iepirkuma 3. daļa – pasažieru pārvadāšanas pakalpojumi ar 44 sēdvietām autobusā - </w:t>
      </w:r>
      <w:r w:rsidR="00CE5635" w:rsidRPr="00145294">
        <w:rPr>
          <w:sz w:val="22"/>
          <w:szCs w:val="22"/>
          <w:lang w:val="lv-LV"/>
        </w:rPr>
        <w:t>5000</w:t>
      </w:r>
      <w:r w:rsidRPr="00145294">
        <w:rPr>
          <w:sz w:val="22"/>
          <w:szCs w:val="22"/>
          <w:lang w:val="lv-LV"/>
        </w:rPr>
        <w:t xml:space="preserve"> (</w:t>
      </w:r>
      <w:r w:rsidR="00CE5635" w:rsidRPr="00145294">
        <w:rPr>
          <w:sz w:val="22"/>
          <w:szCs w:val="22"/>
          <w:lang w:val="lv-LV"/>
        </w:rPr>
        <w:t>pieci</w:t>
      </w:r>
      <w:r w:rsidRPr="00145294">
        <w:rPr>
          <w:sz w:val="22"/>
          <w:szCs w:val="22"/>
          <w:lang w:val="lv-LV"/>
        </w:rPr>
        <w:t xml:space="preserve"> tūkstoši) EUR bez pievienotās vērtības nodokļa.</w:t>
      </w:r>
    </w:p>
    <w:p w:rsidR="00A20221" w:rsidRPr="00145294" w:rsidRDefault="00A20221" w:rsidP="00A20221">
      <w:pPr>
        <w:pStyle w:val="Nosaukums"/>
        <w:tabs>
          <w:tab w:val="left" w:pos="993"/>
        </w:tabs>
        <w:jc w:val="both"/>
        <w:rPr>
          <w:b w:val="0"/>
          <w:bCs/>
          <w:sz w:val="22"/>
          <w:szCs w:val="22"/>
          <w:lang w:val="lv-LV"/>
        </w:rPr>
      </w:pPr>
    </w:p>
    <w:p w:rsidR="00A20221" w:rsidRPr="00145294" w:rsidRDefault="00A20221" w:rsidP="00A20221">
      <w:pPr>
        <w:pStyle w:val="Virsraksts2"/>
        <w:keepNext w:val="0"/>
        <w:widowControl w:val="0"/>
        <w:numPr>
          <w:ilvl w:val="1"/>
          <w:numId w:val="0"/>
        </w:numPr>
        <w:tabs>
          <w:tab w:val="num" w:pos="426"/>
        </w:tabs>
        <w:autoSpaceDE w:val="0"/>
        <w:autoSpaceDN w:val="0"/>
        <w:ind w:left="567" w:hanging="567"/>
        <w:jc w:val="both"/>
        <w:rPr>
          <w:b/>
          <w:sz w:val="22"/>
          <w:szCs w:val="22"/>
          <w:lang w:val="lv-LV"/>
        </w:rPr>
      </w:pPr>
      <w:bookmarkStart w:id="8" w:name="_Toc26600578"/>
      <w:bookmarkStart w:id="9" w:name="_Toc59188042"/>
      <w:bookmarkEnd w:id="4"/>
      <w:bookmarkEnd w:id="5"/>
      <w:bookmarkEnd w:id="6"/>
      <w:bookmarkEnd w:id="7"/>
      <w:r w:rsidRPr="00145294">
        <w:rPr>
          <w:b/>
          <w:sz w:val="22"/>
          <w:szCs w:val="22"/>
          <w:lang w:val="lv-LV"/>
        </w:rPr>
        <w:t>6. Pretendenta iespēja iepazīties ar iepirkuma nolikumu un to saņemšana</w:t>
      </w:r>
    </w:p>
    <w:p w:rsidR="00A20221" w:rsidRPr="00145294" w:rsidRDefault="00A20221" w:rsidP="00A20221">
      <w:pPr>
        <w:ind w:left="426" w:hanging="426"/>
        <w:jc w:val="both"/>
        <w:rPr>
          <w:sz w:val="22"/>
          <w:szCs w:val="22"/>
          <w:lang w:val="lv-LV"/>
        </w:rPr>
      </w:pPr>
      <w:r w:rsidRPr="00145294">
        <w:rPr>
          <w:sz w:val="22"/>
          <w:szCs w:val="22"/>
          <w:lang w:val="lv-LV"/>
        </w:rPr>
        <w:t xml:space="preserve">6.1. Iepirkumu komisija nodrošina iespēju piegādātājiem iepazīties ar iepirkuma </w:t>
      </w:r>
      <w:smartTag w:uri="schemas-tilde-lv/tildestengine" w:element="veidnes">
        <w:smartTagPr>
          <w:attr w:name="text" w:val="nolikumu"/>
          <w:attr w:name="id" w:val="-1"/>
          <w:attr w:name="baseform" w:val="nolikum|s"/>
        </w:smartTagPr>
        <w:r w:rsidRPr="00145294">
          <w:rPr>
            <w:sz w:val="22"/>
            <w:szCs w:val="22"/>
            <w:lang w:val="lv-LV"/>
          </w:rPr>
          <w:t>nolikumu</w:t>
        </w:r>
      </w:smartTag>
      <w:r w:rsidRPr="00145294">
        <w:rPr>
          <w:sz w:val="22"/>
          <w:szCs w:val="22"/>
          <w:lang w:val="lv-LV"/>
        </w:rPr>
        <w:t xml:space="preserve"> uz vietas Alūksnes novada pašvaldības Izglītības pārvaldē, Dārza iela 11, 2 stāvs 206.kab., Alūksnē, darba dienās laikā no plkst.9.00 – 12.00 un no plkst.13.00 – 1</w:t>
      </w:r>
      <w:r w:rsidR="006E4FBF">
        <w:rPr>
          <w:sz w:val="22"/>
          <w:szCs w:val="22"/>
          <w:lang w:val="lv-LV"/>
        </w:rPr>
        <w:t>7</w:t>
      </w:r>
      <w:r w:rsidRPr="00145294">
        <w:rPr>
          <w:sz w:val="22"/>
          <w:szCs w:val="22"/>
          <w:lang w:val="lv-LV"/>
        </w:rPr>
        <w:t>.00.</w:t>
      </w:r>
    </w:p>
    <w:p w:rsidR="00A20221" w:rsidRPr="00145294" w:rsidRDefault="00A20221" w:rsidP="00A20221">
      <w:pPr>
        <w:pStyle w:val="Pamatteksts"/>
        <w:numPr>
          <w:ilvl w:val="2"/>
          <w:numId w:val="0"/>
        </w:numPr>
        <w:tabs>
          <w:tab w:val="num" w:pos="1276"/>
          <w:tab w:val="num" w:pos="1713"/>
          <w:tab w:val="left" w:pos="4284"/>
        </w:tabs>
        <w:ind w:left="426" w:hanging="426"/>
        <w:jc w:val="both"/>
        <w:rPr>
          <w:rFonts w:ascii="Times New Roman" w:hAnsi="Times New Roman"/>
          <w:b w:val="0"/>
          <w:sz w:val="22"/>
          <w:szCs w:val="22"/>
          <w:u w:val="none"/>
        </w:rPr>
      </w:pPr>
      <w:r w:rsidRPr="00145294">
        <w:rPr>
          <w:rFonts w:ascii="Times New Roman" w:hAnsi="Times New Roman"/>
          <w:b w:val="0"/>
          <w:sz w:val="22"/>
          <w:szCs w:val="22"/>
          <w:u w:val="none"/>
        </w:rPr>
        <w:t>6.2.</w:t>
      </w:r>
      <w:r w:rsidRPr="00145294">
        <w:rPr>
          <w:rFonts w:ascii="Times New Roman" w:hAnsi="Times New Roman"/>
          <w:b w:val="0"/>
          <w:sz w:val="22"/>
          <w:szCs w:val="22"/>
          <w:u w:val="none"/>
        </w:rPr>
        <w:tab/>
        <w:t xml:space="preserve">Elektroniskā veidā visi iepirkuma dokumenti bez maksas pieejami pasūtītāja mājas lapā </w:t>
      </w:r>
      <w:hyperlink r:id="rId10" w:history="1">
        <w:r w:rsidRPr="00145294">
          <w:rPr>
            <w:rStyle w:val="Hipersaite"/>
            <w:sz w:val="22"/>
            <w:szCs w:val="22"/>
          </w:rPr>
          <w:t>www.aluksne.lv</w:t>
        </w:r>
      </w:hyperlink>
      <w:r w:rsidRPr="00145294">
        <w:rPr>
          <w:rFonts w:ascii="Times New Roman" w:hAnsi="Times New Roman"/>
          <w:b w:val="0"/>
          <w:sz w:val="22"/>
          <w:szCs w:val="22"/>
          <w:u w:val="none"/>
        </w:rPr>
        <w:t xml:space="preserve"> sadaļā „Pašvaldības iepirkumi” pie attiecīgā iepirkuma.</w:t>
      </w:r>
    </w:p>
    <w:p w:rsidR="00A20221" w:rsidRPr="00145294" w:rsidRDefault="00A20221" w:rsidP="00A20221">
      <w:pPr>
        <w:numPr>
          <w:ilvl w:val="2"/>
          <w:numId w:val="0"/>
        </w:numPr>
        <w:tabs>
          <w:tab w:val="num" w:pos="720"/>
          <w:tab w:val="num" w:pos="1260"/>
          <w:tab w:val="num" w:pos="1713"/>
        </w:tabs>
        <w:ind w:left="567" w:hanging="567"/>
        <w:jc w:val="both"/>
        <w:rPr>
          <w:bCs/>
          <w:sz w:val="22"/>
          <w:szCs w:val="22"/>
          <w:lang w:val="lv-LV"/>
        </w:rPr>
      </w:pPr>
      <w:r w:rsidRPr="00145294">
        <w:rPr>
          <w:bCs/>
          <w:sz w:val="22"/>
          <w:szCs w:val="22"/>
          <w:lang w:val="lv-LV"/>
        </w:rPr>
        <w:t xml:space="preserve">6.3. </w:t>
      </w:r>
      <w:r w:rsidRPr="00145294">
        <w:rPr>
          <w:bCs/>
          <w:sz w:val="22"/>
          <w:szCs w:val="22"/>
          <w:lang w:val="lv-LV"/>
        </w:rPr>
        <w:tab/>
        <w:t>Komisija nav atbildīga par to, ja kāda ieinteresētā persona nav iepazinusies ar informāciju, kam ir nodrošināta brīva un tieša elektroniskā pieeja.</w:t>
      </w:r>
    </w:p>
    <w:p w:rsidR="00A20221" w:rsidRPr="00145294" w:rsidRDefault="00A20221" w:rsidP="00A20221">
      <w:pPr>
        <w:numPr>
          <w:ilvl w:val="2"/>
          <w:numId w:val="0"/>
        </w:numPr>
        <w:tabs>
          <w:tab w:val="num" w:pos="720"/>
          <w:tab w:val="num" w:pos="1260"/>
          <w:tab w:val="num" w:pos="1713"/>
        </w:tabs>
        <w:ind w:left="426" w:hanging="426"/>
        <w:jc w:val="both"/>
        <w:rPr>
          <w:sz w:val="22"/>
          <w:szCs w:val="22"/>
          <w:lang w:val="lv-LV"/>
        </w:rPr>
      </w:pPr>
    </w:p>
    <w:p w:rsidR="00A20221" w:rsidRPr="00145294" w:rsidRDefault="00A20221" w:rsidP="00A20221">
      <w:pPr>
        <w:ind w:left="426" w:hanging="426"/>
        <w:rPr>
          <w:b/>
          <w:sz w:val="22"/>
          <w:szCs w:val="22"/>
          <w:lang w:val="lv-LV"/>
        </w:rPr>
      </w:pPr>
      <w:r w:rsidRPr="00145294">
        <w:rPr>
          <w:b/>
          <w:sz w:val="22"/>
          <w:szCs w:val="22"/>
          <w:lang w:val="lv-LV"/>
        </w:rPr>
        <w:t>7. Piedāvājumu iesniegšana</w:t>
      </w:r>
      <w:bookmarkEnd w:id="8"/>
      <w:r w:rsidRPr="00145294">
        <w:rPr>
          <w:b/>
          <w:sz w:val="22"/>
          <w:szCs w:val="22"/>
          <w:lang w:val="lv-LV"/>
        </w:rPr>
        <w:t>s vieta</w:t>
      </w:r>
      <w:bookmarkEnd w:id="9"/>
      <w:r w:rsidRPr="00145294">
        <w:rPr>
          <w:b/>
          <w:sz w:val="22"/>
          <w:szCs w:val="22"/>
          <w:lang w:val="lv-LV"/>
        </w:rPr>
        <w:t>, datums, laiks un kārtība</w:t>
      </w:r>
    </w:p>
    <w:p w:rsidR="00A20221" w:rsidRPr="00145294" w:rsidRDefault="00A20221" w:rsidP="00A20221">
      <w:pPr>
        <w:ind w:hanging="567"/>
        <w:rPr>
          <w:b/>
          <w:sz w:val="22"/>
          <w:szCs w:val="22"/>
          <w:lang w:val="lv-LV"/>
        </w:rPr>
      </w:pPr>
      <w:r w:rsidRPr="00145294">
        <w:rPr>
          <w:sz w:val="22"/>
          <w:szCs w:val="22"/>
          <w:lang w:val="lv-LV"/>
        </w:rPr>
        <w:tab/>
        <w:t>7.1.    Piedāvājumus var iesniegt personīgi vai pa pastu:</w:t>
      </w:r>
    </w:p>
    <w:p w:rsidR="00A20221" w:rsidRPr="00145294" w:rsidRDefault="00A20221" w:rsidP="00A20221">
      <w:pPr>
        <w:ind w:left="567" w:hanging="567"/>
        <w:jc w:val="both"/>
        <w:rPr>
          <w:sz w:val="22"/>
          <w:szCs w:val="22"/>
          <w:lang w:val="lv-LV"/>
        </w:rPr>
      </w:pPr>
      <w:r w:rsidRPr="00145294">
        <w:rPr>
          <w:sz w:val="22"/>
          <w:szCs w:val="22"/>
          <w:lang w:val="lv-LV"/>
        </w:rPr>
        <w:lastRenderedPageBreak/>
        <w:t xml:space="preserve">7.1.1. </w:t>
      </w:r>
      <w:r w:rsidRPr="00145294">
        <w:rPr>
          <w:sz w:val="22"/>
          <w:szCs w:val="22"/>
          <w:u w:val="single"/>
          <w:lang w:val="lv-LV"/>
        </w:rPr>
        <w:t>iesniegšana personīgi</w:t>
      </w:r>
      <w:r w:rsidRPr="00145294">
        <w:rPr>
          <w:sz w:val="22"/>
          <w:szCs w:val="22"/>
          <w:lang w:val="lv-LV"/>
        </w:rPr>
        <w:t xml:space="preserve"> – Alūksnes novada pašvaldības Izglītības pārvaldē, Dārza iela 11, 2 stāvs 206.kab., Alūksnē, darba dienās laikā no plkst.9.00 – 12.00 un no plkst.13.00 – 16.00;</w:t>
      </w:r>
    </w:p>
    <w:p w:rsidR="00A20221" w:rsidRPr="00145294" w:rsidRDefault="00A20221" w:rsidP="00A20221">
      <w:pPr>
        <w:ind w:left="567" w:hanging="567"/>
        <w:jc w:val="both"/>
        <w:rPr>
          <w:sz w:val="22"/>
          <w:szCs w:val="22"/>
          <w:lang w:val="lv-LV"/>
        </w:rPr>
      </w:pPr>
      <w:r w:rsidRPr="00145294">
        <w:rPr>
          <w:sz w:val="22"/>
          <w:szCs w:val="22"/>
          <w:lang w:val="lv-LV"/>
        </w:rPr>
        <w:t xml:space="preserve">7.1.2. </w:t>
      </w:r>
      <w:r w:rsidRPr="00145294">
        <w:rPr>
          <w:sz w:val="22"/>
          <w:szCs w:val="22"/>
          <w:u w:val="single"/>
          <w:lang w:val="lv-LV"/>
        </w:rPr>
        <w:t>iesniegšana, sūtot pa pastu</w:t>
      </w:r>
      <w:r w:rsidRPr="00145294">
        <w:rPr>
          <w:sz w:val="22"/>
          <w:szCs w:val="22"/>
          <w:lang w:val="lv-LV"/>
        </w:rPr>
        <w:t xml:space="preserve"> – Alūksnes </w:t>
      </w:r>
      <w:r w:rsidRPr="00145294">
        <w:rPr>
          <w:bCs/>
          <w:sz w:val="22"/>
          <w:szCs w:val="22"/>
          <w:lang w:val="lv-LV"/>
        </w:rPr>
        <w:t>novada pašvaldības Izglītības pārvalde 206.kab.</w:t>
      </w:r>
      <w:r w:rsidRPr="00145294">
        <w:rPr>
          <w:sz w:val="22"/>
          <w:szCs w:val="22"/>
          <w:lang w:val="lv-LV"/>
        </w:rPr>
        <w:t>, Dārza iela 11, Alūksne, Alūksnes novads, LV-4301. Pasta sūtījumam ir jābūt saņemtam līdz piedāvājumu iesniegšanas termiņa beigām;</w:t>
      </w:r>
    </w:p>
    <w:p w:rsidR="00A20221" w:rsidRPr="00145294" w:rsidRDefault="00A20221" w:rsidP="00A20221">
      <w:pPr>
        <w:jc w:val="both"/>
        <w:rPr>
          <w:sz w:val="22"/>
          <w:szCs w:val="22"/>
          <w:lang w:val="lv-LV"/>
        </w:rPr>
      </w:pPr>
      <w:r w:rsidRPr="00145294">
        <w:rPr>
          <w:sz w:val="22"/>
          <w:szCs w:val="22"/>
          <w:lang w:val="lv-LV"/>
        </w:rPr>
        <w:t xml:space="preserve">7.1.3. </w:t>
      </w:r>
      <w:r w:rsidRPr="00145294">
        <w:rPr>
          <w:b/>
          <w:sz w:val="22"/>
          <w:szCs w:val="22"/>
          <w:lang w:val="lv-LV"/>
        </w:rPr>
        <w:t xml:space="preserve">piedāvājumu iesniegšanas termiņš ir līdz </w:t>
      </w:r>
      <w:r w:rsidR="00CE5635" w:rsidRPr="00145294">
        <w:rPr>
          <w:b/>
          <w:sz w:val="22"/>
          <w:szCs w:val="22"/>
          <w:lang w:val="lv-LV"/>
        </w:rPr>
        <w:t>2015</w:t>
      </w:r>
      <w:r w:rsidRPr="00145294">
        <w:rPr>
          <w:b/>
          <w:sz w:val="22"/>
          <w:szCs w:val="22"/>
          <w:lang w:val="lv-LV"/>
        </w:rPr>
        <w:t xml:space="preserve">.gada </w:t>
      </w:r>
      <w:r w:rsidR="006E4FBF">
        <w:rPr>
          <w:b/>
          <w:sz w:val="22"/>
          <w:szCs w:val="22"/>
          <w:lang w:val="lv-LV"/>
        </w:rPr>
        <w:t>2</w:t>
      </w:r>
      <w:r w:rsidR="00CE5635" w:rsidRPr="00145294">
        <w:rPr>
          <w:b/>
          <w:sz w:val="22"/>
          <w:szCs w:val="22"/>
          <w:lang w:val="lv-LV"/>
        </w:rPr>
        <w:t>.</w:t>
      </w:r>
      <w:r w:rsidR="006E4FBF">
        <w:rPr>
          <w:b/>
          <w:sz w:val="22"/>
          <w:szCs w:val="22"/>
          <w:lang w:val="lv-LV"/>
        </w:rPr>
        <w:t>novembrim</w:t>
      </w:r>
      <w:r w:rsidRPr="00145294">
        <w:rPr>
          <w:b/>
          <w:sz w:val="22"/>
          <w:szCs w:val="22"/>
          <w:lang w:val="lv-LV"/>
        </w:rPr>
        <w:t xml:space="preserve"> plkst. 12.00.</w:t>
      </w:r>
    </w:p>
    <w:p w:rsidR="00A20221" w:rsidRPr="00145294" w:rsidRDefault="00A20221" w:rsidP="00A20221">
      <w:pPr>
        <w:ind w:left="567" w:hanging="567"/>
        <w:jc w:val="both"/>
        <w:rPr>
          <w:sz w:val="22"/>
          <w:szCs w:val="22"/>
          <w:lang w:val="lv-LV"/>
        </w:rPr>
      </w:pPr>
      <w:r w:rsidRPr="00145294">
        <w:rPr>
          <w:sz w:val="22"/>
          <w:szCs w:val="22"/>
          <w:lang w:val="lv-LV"/>
        </w:rPr>
        <w:t xml:space="preserve">7.2. </w:t>
      </w:r>
      <w:r w:rsidRPr="00145294">
        <w:rPr>
          <w:sz w:val="22"/>
          <w:szCs w:val="22"/>
          <w:lang w:val="lv-LV"/>
        </w:rPr>
        <w:tab/>
        <w:t xml:space="preserve">Visi piedāvājumi, kas Alūksnes novada pašvaldības Izglītības pārvaldē tiks saņemti pēc 7.1.punktā norādītā laika, netiek skatīti un tiek neatvērti atgriezti atpakaļ iesniedzējam. </w:t>
      </w:r>
    </w:p>
    <w:p w:rsidR="00A20221" w:rsidRPr="00145294" w:rsidRDefault="00A20221" w:rsidP="00A20221">
      <w:pPr>
        <w:ind w:left="567" w:hanging="567"/>
        <w:jc w:val="both"/>
        <w:rPr>
          <w:sz w:val="22"/>
          <w:szCs w:val="22"/>
          <w:lang w:val="lv-LV"/>
        </w:rPr>
      </w:pPr>
      <w:r w:rsidRPr="00145294">
        <w:rPr>
          <w:sz w:val="22"/>
          <w:szCs w:val="22"/>
          <w:lang w:val="lv-LV"/>
        </w:rPr>
        <w:t>7.3.</w:t>
      </w:r>
      <w:r w:rsidRPr="00145294">
        <w:rPr>
          <w:sz w:val="22"/>
          <w:szCs w:val="22"/>
          <w:lang w:val="lv-LV"/>
        </w:rPr>
        <w:tab/>
        <w:t>Pēc piedāvājumu iesniegšanas termiņa beigām pretendents nevar savu piedāvājumu grozīt.</w:t>
      </w:r>
    </w:p>
    <w:p w:rsidR="00A20221" w:rsidRPr="00145294" w:rsidRDefault="00A20221" w:rsidP="00A20221">
      <w:pPr>
        <w:jc w:val="both"/>
        <w:rPr>
          <w:b/>
          <w:sz w:val="22"/>
          <w:szCs w:val="22"/>
          <w:lang w:val="lv-LV"/>
        </w:rPr>
      </w:pPr>
    </w:p>
    <w:p w:rsidR="00A20221" w:rsidRPr="00145294" w:rsidRDefault="00A20221" w:rsidP="00A20221">
      <w:pPr>
        <w:jc w:val="both"/>
        <w:rPr>
          <w:b/>
          <w:sz w:val="22"/>
          <w:szCs w:val="22"/>
          <w:lang w:val="lv-LV"/>
        </w:rPr>
      </w:pPr>
      <w:r w:rsidRPr="00145294">
        <w:rPr>
          <w:b/>
          <w:sz w:val="22"/>
          <w:szCs w:val="22"/>
          <w:lang w:val="lv-LV"/>
        </w:rPr>
        <w:t>8. Piedāvājuma noformēšana</w:t>
      </w:r>
    </w:p>
    <w:p w:rsidR="00A20221" w:rsidRPr="00145294" w:rsidRDefault="00A20221" w:rsidP="00A20221">
      <w:pPr>
        <w:ind w:left="567" w:hanging="567"/>
        <w:jc w:val="both"/>
        <w:rPr>
          <w:sz w:val="22"/>
          <w:szCs w:val="22"/>
          <w:lang w:val="lv-LV"/>
        </w:rPr>
      </w:pPr>
      <w:r w:rsidRPr="00145294">
        <w:rPr>
          <w:sz w:val="22"/>
          <w:szCs w:val="22"/>
          <w:lang w:val="lv-LV"/>
        </w:rPr>
        <w:t>8.1.</w:t>
      </w:r>
      <w:r w:rsidRPr="00145294">
        <w:rPr>
          <w:sz w:val="22"/>
          <w:szCs w:val="22"/>
          <w:lang w:val="lv-LV"/>
        </w:rPr>
        <w:tab/>
        <w:t xml:space="preserve">Piedāvājums jāiesniedz aizlīmētā aploksnē ar norādi „Piedāvājums Alūksnes </w:t>
      </w:r>
      <w:r w:rsidRPr="00145294">
        <w:rPr>
          <w:bCs/>
          <w:sz w:val="22"/>
          <w:szCs w:val="22"/>
          <w:lang w:val="lv-LV"/>
        </w:rPr>
        <w:t>novada pašvaldības Izglītības pārvaldes</w:t>
      </w:r>
      <w:r w:rsidRPr="00145294">
        <w:rPr>
          <w:sz w:val="22"/>
          <w:szCs w:val="22"/>
          <w:lang w:val="lv-LV"/>
        </w:rPr>
        <w:t xml:space="preserve"> iepirkumam „</w:t>
      </w:r>
      <w:r w:rsidRPr="00145294">
        <w:rPr>
          <w:szCs w:val="22"/>
          <w:lang w:val="lv-LV"/>
        </w:rPr>
        <w:t>Pasažieru pārvadājumu pakalpojumi</w:t>
      </w:r>
      <w:r w:rsidRPr="00145294">
        <w:rPr>
          <w:sz w:val="22"/>
          <w:szCs w:val="22"/>
          <w:lang w:val="lv-LV"/>
        </w:rPr>
        <w:t>” (</w:t>
      </w:r>
      <w:r w:rsidR="00CE5635" w:rsidRPr="00145294">
        <w:rPr>
          <w:iCs/>
          <w:sz w:val="22"/>
          <w:szCs w:val="22"/>
          <w:lang w:val="lv-LV"/>
        </w:rPr>
        <w:t>identifikācijas Nr. ANPIP2015/4</w:t>
      </w:r>
      <w:r w:rsidRPr="00145294">
        <w:rPr>
          <w:iCs/>
          <w:sz w:val="22"/>
          <w:szCs w:val="22"/>
          <w:lang w:val="lv-LV"/>
        </w:rPr>
        <w:t xml:space="preserve"> </w:t>
      </w:r>
      <w:r w:rsidRPr="00145294">
        <w:rPr>
          <w:sz w:val="22"/>
          <w:szCs w:val="22"/>
          <w:lang w:val="lv-LV"/>
        </w:rPr>
        <w:t xml:space="preserve"> līdz </w:t>
      </w:r>
      <w:r w:rsidR="00CE5635" w:rsidRPr="00145294">
        <w:rPr>
          <w:sz w:val="22"/>
          <w:szCs w:val="22"/>
          <w:lang w:val="lv-LV"/>
        </w:rPr>
        <w:t>2015</w:t>
      </w:r>
      <w:r w:rsidRPr="00145294">
        <w:rPr>
          <w:sz w:val="22"/>
          <w:szCs w:val="22"/>
          <w:lang w:val="lv-LV"/>
        </w:rPr>
        <w:t xml:space="preserve">.gada </w:t>
      </w:r>
      <w:r w:rsidR="006E4FBF">
        <w:rPr>
          <w:sz w:val="22"/>
          <w:szCs w:val="22"/>
          <w:lang w:val="lv-LV"/>
        </w:rPr>
        <w:t>2.novembrim,</w:t>
      </w:r>
      <w:bookmarkStart w:id="10" w:name="_GoBack"/>
      <w:bookmarkEnd w:id="10"/>
      <w:r w:rsidR="00C621EB" w:rsidRPr="00145294">
        <w:rPr>
          <w:sz w:val="22"/>
          <w:szCs w:val="22"/>
          <w:lang w:val="lv-LV"/>
        </w:rPr>
        <w:t xml:space="preserve">  plkst.12.0</w:t>
      </w:r>
      <w:r w:rsidRPr="00145294">
        <w:rPr>
          <w:sz w:val="22"/>
          <w:szCs w:val="22"/>
          <w:lang w:val="lv-LV"/>
        </w:rPr>
        <w:t>0”. Aploksnes aizmugurē jāuzrāda pretendenta nosaukums, reģistrācijas numurs un adrese.</w:t>
      </w:r>
    </w:p>
    <w:p w:rsidR="00A20221" w:rsidRPr="00145294" w:rsidRDefault="00A20221" w:rsidP="00A20221">
      <w:pPr>
        <w:ind w:left="567" w:hanging="567"/>
        <w:jc w:val="both"/>
        <w:rPr>
          <w:sz w:val="22"/>
          <w:szCs w:val="22"/>
          <w:lang w:val="lv-LV"/>
        </w:rPr>
      </w:pPr>
      <w:r w:rsidRPr="00145294">
        <w:rPr>
          <w:sz w:val="22"/>
          <w:szCs w:val="22"/>
          <w:lang w:val="lv-LV"/>
        </w:rPr>
        <w:t xml:space="preserve">8.2. </w:t>
      </w:r>
      <w:r w:rsidRPr="00145294">
        <w:rPr>
          <w:sz w:val="22"/>
          <w:szCs w:val="22"/>
          <w:lang w:val="lv-LV"/>
        </w:rPr>
        <w:tab/>
        <w:t>Pretendents var iesniegt vienu piedāvājuma variantu vienai vai vairākām iepirkuma daļām.</w:t>
      </w:r>
    </w:p>
    <w:p w:rsidR="00A20221" w:rsidRPr="00145294" w:rsidRDefault="00A20221" w:rsidP="00A20221">
      <w:pPr>
        <w:ind w:left="567" w:hanging="567"/>
        <w:jc w:val="both"/>
        <w:rPr>
          <w:sz w:val="22"/>
          <w:szCs w:val="22"/>
          <w:lang w:val="lv-LV"/>
        </w:rPr>
      </w:pPr>
      <w:r w:rsidRPr="00145294">
        <w:rPr>
          <w:sz w:val="22"/>
          <w:szCs w:val="22"/>
          <w:lang w:val="lv-LV"/>
        </w:rPr>
        <w:t xml:space="preserve">8.3. </w:t>
      </w:r>
      <w:bookmarkStart w:id="11" w:name="_Toc26600580"/>
      <w:bookmarkStart w:id="12" w:name="_Toc59188043"/>
      <w:r w:rsidRPr="00145294">
        <w:rPr>
          <w:sz w:val="22"/>
          <w:szCs w:val="22"/>
          <w:lang w:val="lv-LV"/>
        </w:rPr>
        <w:tab/>
      </w:r>
      <w:bookmarkEnd w:id="11"/>
      <w:bookmarkEnd w:id="12"/>
      <w:r w:rsidRPr="00145294">
        <w:rPr>
          <w:sz w:val="22"/>
          <w:szCs w:val="22"/>
          <w:lang w:val="lv-LV"/>
        </w:rPr>
        <w:t xml:space="preserve">Piedāvājums jāsagatavo latviešu valodā, datorrakstā, skaidri salasāms, bez labojumiem un dzēsumiem, tam jābūt ar piedāvājumā iekļauto dokumentu atbilstošu satura rādītāju, lapām jābūt </w:t>
      </w:r>
      <w:proofErr w:type="spellStart"/>
      <w:r w:rsidRPr="00145294">
        <w:rPr>
          <w:sz w:val="22"/>
          <w:szCs w:val="22"/>
          <w:lang w:val="lv-LV"/>
        </w:rPr>
        <w:t>cauršūtām</w:t>
      </w:r>
      <w:proofErr w:type="spellEnd"/>
      <w:r w:rsidRPr="00145294">
        <w:rPr>
          <w:sz w:val="22"/>
          <w:szCs w:val="22"/>
          <w:lang w:val="lv-LV"/>
        </w:rPr>
        <w:t xml:space="preserve"> un sanumurētām. Uz pēdējās lapas aizmugures </w:t>
      </w:r>
      <w:proofErr w:type="spellStart"/>
      <w:r w:rsidRPr="00145294">
        <w:rPr>
          <w:sz w:val="22"/>
          <w:szCs w:val="22"/>
          <w:lang w:val="lv-LV"/>
        </w:rPr>
        <w:t>cauršūšanai</w:t>
      </w:r>
      <w:proofErr w:type="spellEnd"/>
      <w:r w:rsidRPr="00145294">
        <w:rPr>
          <w:sz w:val="22"/>
          <w:szCs w:val="22"/>
          <w:lang w:val="lv-LV"/>
        </w:rPr>
        <w:t xml:space="preserve"> izmantojamais diegs nostiprināms ar pārlīmētu lapu, kurā norādīts </w:t>
      </w:r>
      <w:proofErr w:type="spellStart"/>
      <w:r w:rsidRPr="00145294">
        <w:rPr>
          <w:sz w:val="22"/>
          <w:szCs w:val="22"/>
          <w:lang w:val="lv-LV"/>
        </w:rPr>
        <w:t>cauršūto</w:t>
      </w:r>
      <w:proofErr w:type="spellEnd"/>
      <w:r w:rsidRPr="00145294">
        <w:rPr>
          <w:sz w:val="22"/>
          <w:szCs w:val="22"/>
          <w:lang w:val="lv-LV"/>
        </w:rPr>
        <w:t xml:space="preserve"> lapu skaits, datums, vietas nosaukums, uzņēmuma zīmoga nospiedums un ko ar savu parakstu apliecina pretendenta pārstāvis, paraksta atšifrējums un amata nosaukums.</w:t>
      </w:r>
    </w:p>
    <w:p w:rsidR="00A20221" w:rsidRPr="00145294" w:rsidRDefault="00A20221" w:rsidP="00A20221">
      <w:pPr>
        <w:ind w:left="567" w:hanging="567"/>
        <w:jc w:val="both"/>
        <w:rPr>
          <w:sz w:val="22"/>
          <w:szCs w:val="22"/>
          <w:lang w:val="lv-LV"/>
        </w:rPr>
      </w:pPr>
      <w:r w:rsidRPr="00145294">
        <w:rPr>
          <w:sz w:val="22"/>
          <w:szCs w:val="22"/>
          <w:lang w:val="lv-LV"/>
        </w:rPr>
        <w:t xml:space="preserve">8.4. </w:t>
      </w:r>
      <w:r w:rsidRPr="00145294">
        <w:rPr>
          <w:sz w:val="22"/>
          <w:szCs w:val="22"/>
          <w:lang w:val="lv-LV"/>
        </w:rPr>
        <w:tab/>
      </w:r>
      <w:r w:rsidRPr="00145294">
        <w:rPr>
          <w:color w:val="000000"/>
          <w:sz w:val="22"/>
          <w:szCs w:val="22"/>
          <w:lang w:val="lv-LV"/>
        </w:rPr>
        <w:t xml:space="preserve">Ja pretendents iesniedz dokumentu kopijas, </w:t>
      </w:r>
      <w:r w:rsidRPr="00145294">
        <w:rPr>
          <w:sz w:val="22"/>
          <w:szCs w:val="22"/>
          <w:lang w:val="lv-LV"/>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145294">
        <w:rPr>
          <w:sz w:val="22"/>
          <w:szCs w:val="22"/>
          <w:lang w:val="lv-LV"/>
        </w:rPr>
        <w:t>paraksttiesīga</w:t>
      </w:r>
      <w:proofErr w:type="spellEnd"/>
      <w:r w:rsidRPr="00145294">
        <w:rPr>
          <w:sz w:val="22"/>
          <w:szCs w:val="22"/>
          <w:lang w:val="lv-LV"/>
        </w:rPr>
        <w:t xml:space="preserve"> persona. Iesniedzot piedāvājumu piegādātājs ir tiesīgs visu iesniegto dokumentu atvasinājumu un tulkojumu pareizību apliecināt ar vienu apliecinājumu, ja viss piedāvājums vai pieteikums ir </w:t>
      </w:r>
      <w:proofErr w:type="spellStart"/>
      <w:r w:rsidRPr="00145294">
        <w:rPr>
          <w:sz w:val="22"/>
          <w:szCs w:val="22"/>
          <w:lang w:val="lv-LV"/>
        </w:rPr>
        <w:t>cauršūts</w:t>
      </w:r>
      <w:proofErr w:type="spellEnd"/>
      <w:r w:rsidRPr="00145294">
        <w:rPr>
          <w:sz w:val="22"/>
          <w:szCs w:val="22"/>
          <w:lang w:val="lv-LV"/>
        </w:rPr>
        <w:t xml:space="preserve"> vai caurauklots.</w:t>
      </w:r>
    </w:p>
    <w:p w:rsidR="00A20221" w:rsidRPr="00145294" w:rsidRDefault="00A20221" w:rsidP="00A20221">
      <w:pPr>
        <w:ind w:left="426" w:hanging="426"/>
        <w:jc w:val="both"/>
        <w:rPr>
          <w:b/>
          <w:sz w:val="22"/>
          <w:szCs w:val="22"/>
          <w:lang w:val="lv-LV"/>
        </w:rPr>
      </w:pPr>
      <w:bookmarkStart w:id="13" w:name="_Toc26600577"/>
      <w:bookmarkStart w:id="14" w:name="_Toc59188044"/>
    </w:p>
    <w:p w:rsidR="00A20221" w:rsidRPr="00145294" w:rsidRDefault="00A20221" w:rsidP="00A20221">
      <w:pPr>
        <w:rPr>
          <w:b/>
          <w:sz w:val="22"/>
          <w:szCs w:val="22"/>
          <w:lang w:val="lv-LV"/>
        </w:rPr>
      </w:pPr>
      <w:r w:rsidRPr="00145294">
        <w:rPr>
          <w:b/>
          <w:sz w:val="22"/>
          <w:szCs w:val="22"/>
          <w:lang w:val="lv-LV"/>
        </w:rPr>
        <w:t>9. Prasības pretendentiem un iesniedzamie dokumenti</w:t>
      </w:r>
    </w:p>
    <w:p w:rsidR="00A20221" w:rsidRPr="00145294" w:rsidRDefault="00A20221" w:rsidP="00A20221">
      <w:pPr>
        <w:autoSpaceDE w:val="0"/>
        <w:autoSpaceDN w:val="0"/>
        <w:adjustRightInd w:val="0"/>
        <w:ind w:left="567" w:hanging="567"/>
        <w:jc w:val="both"/>
        <w:rPr>
          <w:b/>
          <w:sz w:val="22"/>
          <w:szCs w:val="22"/>
          <w:lang w:val="lv-LV"/>
        </w:rPr>
      </w:pPr>
      <w:r w:rsidRPr="00145294">
        <w:rPr>
          <w:b/>
          <w:bCs/>
          <w:sz w:val="22"/>
          <w:szCs w:val="22"/>
          <w:lang w:val="lv-LV"/>
        </w:rPr>
        <w:t xml:space="preserve">9.1. </w:t>
      </w:r>
      <w:r w:rsidRPr="00145294">
        <w:rPr>
          <w:b/>
          <w:bCs/>
          <w:sz w:val="22"/>
          <w:szCs w:val="22"/>
          <w:lang w:val="lv-LV"/>
        </w:rPr>
        <w:tab/>
      </w:r>
      <w:r w:rsidRPr="00145294">
        <w:rPr>
          <w:b/>
          <w:sz w:val="22"/>
          <w:szCs w:val="22"/>
          <w:lang w:val="lv-LV"/>
        </w:rPr>
        <w:t>Pasūtītājs izslēdz pretendentu no dalības iepirkumā jebkurā no šādiem gadījumiem:</w:t>
      </w:r>
    </w:p>
    <w:p w:rsidR="001E049C" w:rsidRPr="00145294" w:rsidRDefault="00A20221" w:rsidP="001E049C">
      <w:pPr>
        <w:autoSpaceDE w:val="0"/>
        <w:autoSpaceDN w:val="0"/>
        <w:adjustRightInd w:val="0"/>
        <w:ind w:left="567" w:hanging="567"/>
        <w:jc w:val="both"/>
        <w:rPr>
          <w:bCs/>
          <w:sz w:val="22"/>
          <w:szCs w:val="22"/>
          <w:lang w:val="lv-LV"/>
        </w:rPr>
      </w:pPr>
      <w:r w:rsidRPr="00145294">
        <w:rPr>
          <w:bCs/>
          <w:sz w:val="22"/>
          <w:szCs w:val="22"/>
          <w:lang w:val="lv-LV"/>
        </w:rPr>
        <w:t xml:space="preserve">9.1.1. </w:t>
      </w:r>
      <w:r w:rsidR="001E049C" w:rsidRPr="00145294">
        <w:rPr>
          <w:bCs/>
          <w:sz w:val="22"/>
          <w:szCs w:val="22"/>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E049C" w:rsidRPr="00145294" w:rsidRDefault="001E049C" w:rsidP="001E049C">
      <w:pPr>
        <w:autoSpaceDE w:val="0"/>
        <w:autoSpaceDN w:val="0"/>
        <w:adjustRightInd w:val="0"/>
        <w:ind w:left="567" w:hanging="567"/>
        <w:jc w:val="both"/>
        <w:rPr>
          <w:bCs/>
          <w:sz w:val="22"/>
          <w:szCs w:val="22"/>
          <w:lang w:val="lv-LV"/>
        </w:rPr>
      </w:pPr>
      <w:r w:rsidRPr="00145294">
        <w:rPr>
          <w:bCs/>
          <w:sz w:val="22"/>
          <w:szCs w:val="22"/>
          <w:lang w:val="lv-LV"/>
        </w:rPr>
        <w:t>9.1.2.</w:t>
      </w:r>
      <w:r w:rsidRPr="00145294">
        <w:rPr>
          <w:bCs/>
          <w:sz w:val="22"/>
          <w:szCs w:val="22"/>
          <w:lang w:val="lv-LV"/>
        </w:rPr>
        <w:tab/>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45294">
        <w:rPr>
          <w:bCs/>
          <w:sz w:val="22"/>
          <w:szCs w:val="22"/>
          <w:lang w:val="lv-LV"/>
        </w:rPr>
        <w:t>euro</w:t>
      </w:r>
      <w:proofErr w:type="spellEnd"/>
      <w:r w:rsidRPr="00145294">
        <w:rPr>
          <w:bCs/>
          <w:sz w:val="22"/>
          <w:szCs w:val="22"/>
          <w:lang w:val="lv-LV"/>
        </w:rPr>
        <w:t>;</w:t>
      </w:r>
    </w:p>
    <w:p w:rsidR="001E049C" w:rsidRPr="00145294" w:rsidRDefault="001E049C" w:rsidP="001E049C">
      <w:pPr>
        <w:autoSpaceDE w:val="0"/>
        <w:autoSpaceDN w:val="0"/>
        <w:adjustRightInd w:val="0"/>
        <w:ind w:left="567" w:hanging="567"/>
        <w:jc w:val="both"/>
        <w:rPr>
          <w:sz w:val="22"/>
          <w:szCs w:val="22"/>
          <w:lang w:val="lv-LV"/>
        </w:rPr>
      </w:pPr>
      <w:r w:rsidRPr="00145294">
        <w:rPr>
          <w:bCs/>
          <w:sz w:val="22"/>
          <w:szCs w:val="22"/>
          <w:lang w:val="lv-LV"/>
        </w:rPr>
        <w:t>9.1.3.</w:t>
      </w:r>
      <w:r w:rsidRPr="00145294">
        <w:rPr>
          <w:bCs/>
          <w:sz w:val="22"/>
          <w:szCs w:val="22"/>
          <w:lang w:val="lv-LV"/>
        </w:rPr>
        <w:ta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9.1.1. un 9.1.2.punktā minētie nosacījumi</w:t>
      </w:r>
      <w:r w:rsidRPr="00145294">
        <w:rPr>
          <w:sz w:val="22"/>
          <w:szCs w:val="22"/>
          <w:lang w:val="lv-LV"/>
        </w:rPr>
        <w:t>.</w:t>
      </w:r>
    </w:p>
    <w:p w:rsidR="00A20221" w:rsidRPr="00145294" w:rsidRDefault="00A20221" w:rsidP="00A20221">
      <w:pPr>
        <w:ind w:left="426" w:hanging="426"/>
        <w:jc w:val="both"/>
        <w:rPr>
          <w:b/>
          <w:sz w:val="22"/>
          <w:szCs w:val="22"/>
          <w:lang w:val="lv-LV"/>
        </w:rPr>
      </w:pPr>
    </w:p>
    <w:bookmarkEnd w:id="13"/>
    <w:bookmarkEnd w:id="14"/>
    <w:p w:rsidR="00A20221" w:rsidRPr="00145294" w:rsidRDefault="00A20221" w:rsidP="00A20221">
      <w:pPr>
        <w:ind w:left="426" w:hanging="426"/>
        <w:jc w:val="both"/>
        <w:rPr>
          <w:b/>
          <w:sz w:val="22"/>
          <w:szCs w:val="22"/>
          <w:lang w:val="lv-LV"/>
        </w:rPr>
      </w:pPr>
      <w:r w:rsidRPr="00145294">
        <w:rPr>
          <w:b/>
          <w:sz w:val="22"/>
          <w:szCs w:val="22"/>
          <w:lang w:val="lv-LV"/>
        </w:rPr>
        <w:t>9.2. Pretendenta kvalifikācijas prasības un iesniedzamie dokumenti</w:t>
      </w:r>
    </w:p>
    <w:p w:rsidR="00A20221" w:rsidRPr="00145294" w:rsidRDefault="00A20221" w:rsidP="00A20221">
      <w:pPr>
        <w:ind w:left="567" w:hanging="567"/>
        <w:jc w:val="both"/>
        <w:rPr>
          <w:sz w:val="22"/>
          <w:szCs w:val="22"/>
          <w:lang w:val="lv-LV"/>
        </w:rPr>
      </w:pPr>
      <w:r w:rsidRPr="00145294">
        <w:rPr>
          <w:sz w:val="22"/>
          <w:szCs w:val="22"/>
          <w:lang w:val="lv-LV"/>
        </w:rPr>
        <w:t xml:space="preserve">9.2.1. </w:t>
      </w:r>
      <w:r w:rsidRPr="00145294">
        <w:rPr>
          <w:sz w:val="22"/>
          <w:szCs w:val="22"/>
          <w:lang w:val="lv-LV"/>
        </w:rPr>
        <w:tab/>
        <w:t>Pretendentam jāiesniedz piedāvājums iepirkumam</w:t>
      </w:r>
      <w:r w:rsidRPr="00145294">
        <w:rPr>
          <w:b/>
          <w:sz w:val="22"/>
          <w:szCs w:val="22"/>
          <w:lang w:val="lv-LV"/>
        </w:rPr>
        <w:t xml:space="preserve"> </w:t>
      </w:r>
      <w:r w:rsidRPr="00145294">
        <w:rPr>
          <w:sz w:val="22"/>
          <w:szCs w:val="22"/>
          <w:lang w:val="lv-LV"/>
        </w:rPr>
        <w:t xml:space="preserve">saskaņā ar nolikuma </w:t>
      </w:r>
      <w:r w:rsidRPr="00145294">
        <w:rPr>
          <w:sz w:val="22"/>
          <w:szCs w:val="22"/>
          <w:u w:val="single"/>
          <w:lang w:val="lv-LV"/>
        </w:rPr>
        <w:t>2.pielikumu</w:t>
      </w:r>
      <w:r w:rsidRPr="00145294">
        <w:rPr>
          <w:sz w:val="22"/>
          <w:szCs w:val="22"/>
          <w:lang w:val="lv-LV"/>
        </w:rPr>
        <w:t xml:space="preserve"> „Piedāvājums iepirkumam”. </w:t>
      </w:r>
    </w:p>
    <w:p w:rsidR="00A20221" w:rsidRPr="00145294" w:rsidRDefault="00A20221" w:rsidP="00A20221">
      <w:pPr>
        <w:ind w:left="567" w:hanging="567"/>
        <w:jc w:val="both"/>
        <w:rPr>
          <w:sz w:val="22"/>
          <w:szCs w:val="22"/>
          <w:lang w:val="lv-LV"/>
        </w:rPr>
      </w:pPr>
      <w:r w:rsidRPr="00145294">
        <w:rPr>
          <w:sz w:val="22"/>
          <w:szCs w:val="22"/>
          <w:lang w:val="lv-LV"/>
        </w:rPr>
        <w:t xml:space="preserve">9.2.2. </w:t>
      </w:r>
      <w:r w:rsidRPr="00145294">
        <w:rPr>
          <w:sz w:val="22"/>
          <w:szCs w:val="22"/>
          <w:lang w:val="lv-LV"/>
        </w:rPr>
        <w:tab/>
        <w:t xml:space="preserve">Pretendentam jābūt reģistrētam Komercreģistrā vai līdzvērtīgā reģistrā ārvalstīs, atbilstoši attiecīgās valsts normatīvo aktu prasībām. Vēlams iesniegt dokumenta kopiju. Par reģistrāciju Komercreģistrā pasūtītājs pārliecinās Latvijas Republikas Uzņēmumu reģistra mājas lapā </w:t>
      </w:r>
      <w:hyperlink r:id="rId11" w:history="1">
        <w:r w:rsidRPr="00145294">
          <w:rPr>
            <w:rStyle w:val="Hipersaite"/>
            <w:sz w:val="22"/>
            <w:szCs w:val="22"/>
            <w:lang w:val="lv-LV"/>
          </w:rPr>
          <w:t>http://www.ur.gov.lv/</w:t>
        </w:r>
      </w:hyperlink>
      <w:r w:rsidRPr="00145294">
        <w:rPr>
          <w:sz w:val="22"/>
          <w:szCs w:val="22"/>
          <w:u w:val="single"/>
          <w:lang w:val="lv-LV"/>
        </w:rPr>
        <w:t>.</w:t>
      </w:r>
    </w:p>
    <w:p w:rsidR="00A20221" w:rsidRPr="00145294" w:rsidRDefault="00A20221" w:rsidP="00A20221">
      <w:pPr>
        <w:ind w:left="567" w:hanging="567"/>
        <w:jc w:val="both"/>
        <w:rPr>
          <w:sz w:val="22"/>
          <w:szCs w:val="22"/>
          <w:lang w:val="lv-LV"/>
        </w:rPr>
      </w:pPr>
      <w:r w:rsidRPr="00145294">
        <w:rPr>
          <w:sz w:val="22"/>
          <w:szCs w:val="22"/>
          <w:lang w:val="lv-LV"/>
        </w:rPr>
        <w:t>9.2.3.</w:t>
      </w:r>
      <w:r w:rsidRPr="00145294">
        <w:rPr>
          <w:sz w:val="22"/>
          <w:szCs w:val="22"/>
          <w:lang w:val="lv-LV"/>
        </w:rPr>
        <w:tab/>
        <w:t>Pretendentam jābūt licencētam normatīvos noteiktajā kārtībā:</w:t>
      </w:r>
    </w:p>
    <w:p w:rsidR="00A20221" w:rsidRPr="00145294" w:rsidRDefault="00A20221" w:rsidP="00A20221">
      <w:pPr>
        <w:ind w:left="567"/>
        <w:jc w:val="both"/>
        <w:rPr>
          <w:sz w:val="22"/>
          <w:szCs w:val="22"/>
          <w:lang w:val="lv-LV"/>
        </w:rPr>
      </w:pPr>
      <w:r w:rsidRPr="00145294">
        <w:rPr>
          <w:sz w:val="22"/>
          <w:szCs w:val="22"/>
          <w:lang w:val="lv-LV"/>
        </w:rPr>
        <w:lastRenderedPageBreak/>
        <w:t>9.2.3.1. licence par pasažieru komercpārvadājumiem ar autobusiem Latvijas teritorijā;</w:t>
      </w:r>
    </w:p>
    <w:p w:rsidR="00A20221" w:rsidRPr="00145294" w:rsidRDefault="00A20221" w:rsidP="00A20221">
      <w:pPr>
        <w:ind w:left="567"/>
        <w:jc w:val="both"/>
        <w:rPr>
          <w:sz w:val="22"/>
          <w:szCs w:val="22"/>
          <w:lang w:val="lv-LV"/>
        </w:rPr>
      </w:pPr>
      <w:r w:rsidRPr="00145294">
        <w:rPr>
          <w:sz w:val="22"/>
          <w:szCs w:val="22"/>
          <w:lang w:val="lv-LV"/>
        </w:rPr>
        <w:t>9.2.3.2. Eiropas kopienas atļauja starptautiskajiem pasažieru komercpārvadājumiem ar autobusiem.</w:t>
      </w:r>
    </w:p>
    <w:p w:rsidR="00A20221" w:rsidRPr="00145294" w:rsidRDefault="00A20221" w:rsidP="00A20221">
      <w:pPr>
        <w:ind w:left="567"/>
        <w:jc w:val="both"/>
        <w:rPr>
          <w:sz w:val="22"/>
          <w:szCs w:val="22"/>
          <w:u w:val="single"/>
          <w:lang w:val="lv-LV"/>
        </w:rPr>
      </w:pPr>
      <w:r w:rsidRPr="00145294">
        <w:rPr>
          <w:sz w:val="22"/>
          <w:szCs w:val="22"/>
          <w:u w:val="single"/>
          <w:lang w:val="lv-LV"/>
        </w:rPr>
        <w:t>Jāiesniedz dokumentu apliecinātas kopijas.</w:t>
      </w:r>
    </w:p>
    <w:p w:rsidR="00A20221" w:rsidRPr="00145294" w:rsidRDefault="00A20221" w:rsidP="00A20221">
      <w:pPr>
        <w:ind w:left="567" w:hanging="567"/>
        <w:jc w:val="both"/>
        <w:rPr>
          <w:sz w:val="22"/>
          <w:szCs w:val="22"/>
          <w:lang w:val="lv-LV"/>
        </w:rPr>
      </w:pPr>
      <w:r w:rsidRPr="00145294">
        <w:rPr>
          <w:sz w:val="22"/>
          <w:szCs w:val="22"/>
          <w:lang w:val="lv-LV"/>
        </w:rPr>
        <w:t>9.2.4.</w:t>
      </w:r>
      <w:r w:rsidRPr="00145294">
        <w:rPr>
          <w:sz w:val="22"/>
          <w:szCs w:val="22"/>
          <w:lang w:val="lv-LV"/>
        </w:rPr>
        <w:tab/>
        <w:t>Pretendentam ir iegūta pieredze pasažieru pārvadājumu pakalpojumu sniegšanā.</w:t>
      </w:r>
    </w:p>
    <w:p w:rsidR="00A20221" w:rsidRPr="00145294" w:rsidRDefault="00A20221" w:rsidP="00A20221">
      <w:pPr>
        <w:ind w:left="567" w:hanging="567"/>
        <w:jc w:val="both"/>
        <w:rPr>
          <w:sz w:val="22"/>
          <w:szCs w:val="22"/>
          <w:lang w:val="lv-LV"/>
        </w:rPr>
      </w:pPr>
      <w:r w:rsidRPr="00145294">
        <w:rPr>
          <w:sz w:val="22"/>
          <w:szCs w:val="22"/>
          <w:lang w:val="lv-LV"/>
        </w:rPr>
        <w:t>9.2.5.</w:t>
      </w:r>
      <w:r w:rsidRPr="00145294">
        <w:rPr>
          <w:sz w:val="22"/>
          <w:szCs w:val="22"/>
          <w:lang w:val="lv-LV"/>
        </w:rPr>
        <w:tab/>
        <w:t>Pretendentam ir jānodrošina Tehniskā specifikācijā norādīto pakalpojumu veikšanai nepieciešamais tehniskais aprīkojums. Pretendentam ir jāiesniedz piedāvāto autobusu saraksts (3.pielikums „Piedāvāto autobusu saraksts”), ar ko Pretendents nodrošinās iepirkuma līgumā noteikto pakalpojumu izpildi.</w:t>
      </w:r>
    </w:p>
    <w:p w:rsidR="00A20221" w:rsidRPr="00145294" w:rsidRDefault="00A20221" w:rsidP="00A20221">
      <w:pPr>
        <w:tabs>
          <w:tab w:val="num" w:pos="1440"/>
        </w:tabs>
        <w:ind w:left="567" w:hanging="567"/>
        <w:jc w:val="both"/>
        <w:rPr>
          <w:sz w:val="22"/>
          <w:szCs w:val="22"/>
          <w:lang w:val="lv-LV"/>
        </w:rPr>
      </w:pPr>
      <w:r w:rsidRPr="00145294">
        <w:rPr>
          <w:sz w:val="22"/>
          <w:szCs w:val="22"/>
          <w:lang w:val="lv-LV"/>
        </w:rPr>
        <w:t xml:space="preserve">9.2.6. </w:t>
      </w:r>
      <w:r w:rsidRPr="00145294">
        <w:rPr>
          <w:sz w:val="22"/>
          <w:szCs w:val="22"/>
          <w:lang w:val="lv-LV"/>
        </w:rPr>
        <w:tab/>
        <w:t>Ja pretendents plāno piesaistīt apakšuzņēmējus – jāsniedz informācija par konkrētajiem apakšuzņēmējiem un tiem nododamo darbu saraksts (apjoms norādāms procentos no visiem darbiem).</w:t>
      </w:r>
    </w:p>
    <w:p w:rsidR="00A20221" w:rsidRPr="00145294" w:rsidRDefault="00A20221" w:rsidP="00A20221">
      <w:pPr>
        <w:ind w:left="567" w:hanging="567"/>
        <w:jc w:val="both"/>
        <w:rPr>
          <w:sz w:val="22"/>
          <w:szCs w:val="22"/>
          <w:lang w:val="lv-LV"/>
        </w:rPr>
      </w:pPr>
      <w:r w:rsidRPr="00145294">
        <w:rPr>
          <w:sz w:val="22"/>
          <w:szCs w:val="22"/>
          <w:lang w:val="lv-LV"/>
        </w:rPr>
        <w:t>9.2.7.</w:t>
      </w:r>
      <w:r w:rsidRPr="00145294">
        <w:rPr>
          <w:sz w:val="22"/>
          <w:szCs w:val="22"/>
          <w:lang w:val="lv-LV"/>
        </w:rPr>
        <w:tab/>
        <w:t xml:space="preserve">Visi dokumenti jāparaksta </w:t>
      </w:r>
      <w:proofErr w:type="spellStart"/>
      <w:r w:rsidRPr="00145294">
        <w:rPr>
          <w:sz w:val="22"/>
          <w:szCs w:val="22"/>
          <w:lang w:val="lv-LV"/>
        </w:rPr>
        <w:t>paraksttiesīgai</w:t>
      </w:r>
      <w:proofErr w:type="spellEnd"/>
      <w:r w:rsidRPr="00145294">
        <w:rPr>
          <w:sz w:val="22"/>
          <w:szCs w:val="22"/>
          <w:lang w:val="lv-LV"/>
        </w:rPr>
        <w:t xml:space="preserve"> personai. Pretendentam </w:t>
      </w:r>
      <w:r w:rsidRPr="00145294">
        <w:rPr>
          <w:sz w:val="22"/>
          <w:szCs w:val="22"/>
          <w:u w:val="single"/>
          <w:lang w:val="lv-LV"/>
        </w:rPr>
        <w:t>jāiesniedz Uzņēmumu reģistra izziņa</w:t>
      </w:r>
      <w:r w:rsidRPr="00145294">
        <w:rPr>
          <w:sz w:val="22"/>
          <w:szCs w:val="22"/>
          <w:lang w:val="lv-LV"/>
        </w:rPr>
        <w:t xml:space="preserve"> par </w:t>
      </w:r>
      <w:proofErr w:type="spellStart"/>
      <w:r w:rsidRPr="00145294">
        <w:rPr>
          <w:sz w:val="22"/>
          <w:szCs w:val="22"/>
          <w:lang w:val="lv-LV"/>
        </w:rPr>
        <w:t>paraksttiesīgām</w:t>
      </w:r>
      <w:proofErr w:type="spellEnd"/>
      <w:r w:rsidRPr="00145294">
        <w:rPr>
          <w:sz w:val="22"/>
          <w:szCs w:val="22"/>
          <w:lang w:val="lv-LV"/>
        </w:rPr>
        <w:t xml:space="preserve"> personām (ja piedāvājumu paraksta pilnvarota persona, jāpievieno normatīvajos aktos noteiktajām prasībām atbilstošs pilnvarojums).  Minēto izziņu pasūtītājs pieņem un atzīst, ja tā izdota ne agrāk kā vienu mēnesi pirms iesniegšanas dienas.</w:t>
      </w:r>
    </w:p>
    <w:p w:rsidR="00A20221" w:rsidRPr="00145294" w:rsidRDefault="00A20221" w:rsidP="00A20221">
      <w:pPr>
        <w:ind w:left="426" w:hanging="426"/>
        <w:jc w:val="both"/>
        <w:rPr>
          <w:sz w:val="22"/>
          <w:szCs w:val="22"/>
          <w:lang w:val="lv-LV"/>
        </w:rPr>
      </w:pPr>
    </w:p>
    <w:p w:rsidR="00A20221" w:rsidRPr="00145294" w:rsidRDefault="00A20221" w:rsidP="00A20221">
      <w:pPr>
        <w:tabs>
          <w:tab w:val="left" w:pos="720"/>
          <w:tab w:val="center" w:pos="4153"/>
        </w:tabs>
        <w:jc w:val="both"/>
        <w:rPr>
          <w:b/>
          <w:sz w:val="22"/>
          <w:szCs w:val="22"/>
          <w:lang w:val="lv-LV"/>
        </w:rPr>
      </w:pPr>
      <w:bookmarkStart w:id="15" w:name="_Toc26600582"/>
      <w:bookmarkStart w:id="16" w:name="_Toc59188045"/>
      <w:r w:rsidRPr="00145294">
        <w:rPr>
          <w:b/>
          <w:sz w:val="22"/>
          <w:szCs w:val="22"/>
          <w:lang w:val="lv-LV"/>
        </w:rPr>
        <w:t xml:space="preserve">10. Piedāvājuma cena un valūta </w:t>
      </w:r>
      <w:bookmarkEnd w:id="15"/>
      <w:bookmarkEnd w:id="16"/>
    </w:p>
    <w:p w:rsidR="00A20221" w:rsidRPr="00145294" w:rsidRDefault="00A20221" w:rsidP="00A20221">
      <w:pPr>
        <w:ind w:left="567" w:hanging="567"/>
        <w:jc w:val="both"/>
        <w:rPr>
          <w:sz w:val="22"/>
          <w:szCs w:val="22"/>
          <w:lang w:val="lv-LV"/>
        </w:rPr>
      </w:pPr>
      <w:bookmarkStart w:id="17" w:name="_Toc26600584"/>
      <w:bookmarkStart w:id="18" w:name="_Toc59188047"/>
      <w:r w:rsidRPr="00145294">
        <w:rPr>
          <w:sz w:val="22"/>
          <w:szCs w:val="22"/>
          <w:lang w:val="lv-LV"/>
        </w:rPr>
        <w:t xml:space="preserve">10.1. </w:t>
      </w:r>
      <w:r w:rsidRPr="00145294">
        <w:rPr>
          <w:sz w:val="22"/>
          <w:szCs w:val="22"/>
          <w:lang w:val="lv-LV"/>
        </w:rPr>
        <w:tab/>
        <w:t xml:space="preserve">Piedāvājumam jābūt izteiktam </w:t>
      </w:r>
      <w:proofErr w:type="spellStart"/>
      <w:r w:rsidRPr="00145294">
        <w:rPr>
          <w:i/>
          <w:sz w:val="22"/>
          <w:szCs w:val="22"/>
          <w:lang w:val="lv-LV"/>
        </w:rPr>
        <w:t>euro</w:t>
      </w:r>
      <w:proofErr w:type="spellEnd"/>
      <w:r w:rsidRPr="00145294">
        <w:rPr>
          <w:sz w:val="22"/>
          <w:szCs w:val="22"/>
          <w:lang w:val="lv-LV"/>
        </w:rPr>
        <w:t xml:space="preserve"> bez PVN.</w:t>
      </w:r>
    </w:p>
    <w:p w:rsidR="00A20221" w:rsidRPr="00145294" w:rsidRDefault="00A20221" w:rsidP="00A20221">
      <w:pPr>
        <w:ind w:left="567" w:hanging="567"/>
        <w:jc w:val="both"/>
        <w:rPr>
          <w:sz w:val="22"/>
          <w:szCs w:val="22"/>
          <w:lang w:val="lv-LV"/>
        </w:rPr>
      </w:pPr>
      <w:r w:rsidRPr="00145294">
        <w:rPr>
          <w:sz w:val="22"/>
          <w:szCs w:val="22"/>
          <w:lang w:val="lv-LV"/>
        </w:rPr>
        <w:t xml:space="preserve">10.2. </w:t>
      </w:r>
      <w:r w:rsidRPr="00145294">
        <w:rPr>
          <w:sz w:val="22"/>
          <w:szCs w:val="22"/>
          <w:lang w:val="lv-LV"/>
        </w:rPr>
        <w:tab/>
        <w:t>Piedāvājuma cena ir jānorāda ar precizitāti 2 (divas) zīmes aiz komata.</w:t>
      </w:r>
    </w:p>
    <w:p w:rsidR="00A20221" w:rsidRPr="00145294" w:rsidRDefault="00A20221" w:rsidP="00A20221">
      <w:pPr>
        <w:ind w:left="567" w:hanging="567"/>
        <w:jc w:val="both"/>
        <w:rPr>
          <w:sz w:val="22"/>
          <w:szCs w:val="22"/>
          <w:lang w:val="lv-LV"/>
        </w:rPr>
      </w:pPr>
      <w:r w:rsidRPr="00145294">
        <w:rPr>
          <w:sz w:val="22"/>
          <w:szCs w:val="22"/>
          <w:lang w:val="lv-LV"/>
        </w:rPr>
        <w:t xml:space="preserve">10.3. </w:t>
      </w:r>
      <w:r w:rsidRPr="00145294">
        <w:rPr>
          <w:sz w:val="22"/>
          <w:szCs w:val="22"/>
          <w:lang w:val="lv-LV"/>
        </w:rPr>
        <w:tab/>
        <w:t>Piedāvājuma cenā jāiekļauj visas izmaksas (darba algas, administratīvās, transporta, materiālu izmaksas, nodokļi u.c.), kas nodrošinātu iepirkumā paredzētā pakalpojuma izpildi.</w:t>
      </w:r>
    </w:p>
    <w:p w:rsidR="00A20221" w:rsidRPr="00145294" w:rsidRDefault="00A20221" w:rsidP="00A20221">
      <w:pPr>
        <w:ind w:left="567" w:hanging="567"/>
        <w:jc w:val="both"/>
        <w:rPr>
          <w:b/>
          <w:sz w:val="22"/>
          <w:szCs w:val="22"/>
          <w:lang w:val="lv-LV"/>
        </w:rPr>
      </w:pPr>
      <w:r w:rsidRPr="00145294">
        <w:rPr>
          <w:sz w:val="22"/>
          <w:szCs w:val="22"/>
          <w:lang w:val="lv-LV"/>
        </w:rPr>
        <w:t>10.4.</w:t>
      </w:r>
      <w:r w:rsidRPr="00145294">
        <w:rPr>
          <w:sz w:val="22"/>
          <w:szCs w:val="22"/>
          <w:lang w:val="lv-LV"/>
        </w:rPr>
        <w:tab/>
        <w:t xml:space="preserve">Finanšu piedāvājumu sagatavo un norāda 2.pielikuma „Piedāvājums iepirkumam” 3.2.punktā. </w:t>
      </w:r>
    </w:p>
    <w:p w:rsidR="00A20221" w:rsidRPr="00145294" w:rsidRDefault="00A20221" w:rsidP="00A20221">
      <w:pPr>
        <w:ind w:left="567" w:hanging="567"/>
        <w:jc w:val="both"/>
        <w:rPr>
          <w:b/>
          <w:bCs/>
          <w:sz w:val="22"/>
          <w:szCs w:val="22"/>
          <w:lang w:val="lv-LV"/>
        </w:rPr>
      </w:pPr>
      <w:r w:rsidRPr="00145294">
        <w:rPr>
          <w:bCs/>
          <w:sz w:val="22"/>
          <w:szCs w:val="22"/>
          <w:lang w:val="lv-LV"/>
        </w:rPr>
        <w:t>10.5.</w:t>
      </w:r>
      <w:r w:rsidRPr="00145294">
        <w:rPr>
          <w:b/>
          <w:bCs/>
          <w:sz w:val="22"/>
          <w:szCs w:val="22"/>
          <w:lang w:val="lv-LV"/>
        </w:rPr>
        <w:tab/>
      </w:r>
      <w:r w:rsidRPr="00145294">
        <w:rPr>
          <w:sz w:val="22"/>
          <w:szCs w:val="22"/>
          <w:lang w:val="lv-LV"/>
        </w:rPr>
        <w:t>Vērtējot piedāvājumu</w:t>
      </w:r>
      <w:r w:rsidRPr="00145294">
        <w:rPr>
          <w:bCs/>
          <w:sz w:val="22"/>
          <w:szCs w:val="22"/>
          <w:lang w:val="lv-LV"/>
        </w:rPr>
        <w:t>,</w:t>
      </w:r>
      <w:r w:rsidRPr="00145294">
        <w:rPr>
          <w:b/>
          <w:bCs/>
          <w:sz w:val="22"/>
          <w:szCs w:val="22"/>
          <w:lang w:val="lv-LV"/>
        </w:rPr>
        <w:t xml:space="preserve"> </w:t>
      </w:r>
      <w:r w:rsidRPr="00145294">
        <w:rPr>
          <w:sz w:val="22"/>
          <w:szCs w:val="22"/>
          <w:lang w:val="lv-LV"/>
        </w:rPr>
        <w:t>komisija ņems vērā piedāvājuma kopējo summu bez pievienotās vērtības nodokļa</w:t>
      </w:r>
      <w:r w:rsidRPr="00145294">
        <w:rPr>
          <w:bCs/>
          <w:sz w:val="22"/>
          <w:szCs w:val="22"/>
          <w:lang w:val="lv-LV"/>
        </w:rPr>
        <w:t>.</w:t>
      </w:r>
    </w:p>
    <w:p w:rsidR="00A20221" w:rsidRPr="00145294" w:rsidRDefault="00A20221" w:rsidP="00A20221">
      <w:pPr>
        <w:rPr>
          <w:b/>
          <w:sz w:val="22"/>
          <w:szCs w:val="22"/>
          <w:lang w:val="lv-LV"/>
        </w:rPr>
      </w:pPr>
    </w:p>
    <w:bookmarkEnd w:id="17"/>
    <w:bookmarkEnd w:id="18"/>
    <w:p w:rsidR="00A20221" w:rsidRPr="00145294" w:rsidRDefault="00A20221" w:rsidP="00A20221">
      <w:pPr>
        <w:rPr>
          <w:b/>
          <w:sz w:val="22"/>
          <w:szCs w:val="22"/>
          <w:lang w:val="lv-LV"/>
        </w:rPr>
      </w:pPr>
      <w:r w:rsidRPr="00145294">
        <w:rPr>
          <w:b/>
          <w:sz w:val="22"/>
          <w:szCs w:val="22"/>
          <w:lang w:val="lv-LV"/>
        </w:rPr>
        <w:t xml:space="preserve">11. Informācijas sniegšana </w:t>
      </w:r>
    </w:p>
    <w:p w:rsidR="00A20221" w:rsidRPr="00145294" w:rsidRDefault="00A20221" w:rsidP="00A20221">
      <w:pPr>
        <w:ind w:left="567" w:hanging="567"/>
        <w:jc w:val="both"/>
        <w:rPr>
          <w:sz w:val="22"/>
          <w:szCs w:val="22"/>
          <w:lang w:val="lv-LV"/>
        </w:rPr>
      </w:pPr>
      <w:r w:rsidRPr="00145294">
        <w:rPr>
          <w:sz w:val="22"/>
          <w:szCs w:val="22"/>
          <w:lang w:val="lv-LV"/>
        </w:rPr>
        <w:t xml:space="preserve">11.1. </w:t>
      </w:r>
      <w:r w:rsidRPr="00145294">
        <w:rPr>
          <w:sz w:val="22"/>
          <w:szCs w:val="22"/>
          <w:lang w:val="lv-LV"/>
        </w:rPr>
        <w:tab/>
        <w:t>Tiek uzskatīts, ka pretendenti, iesniedzot savus piedāvājumus, ir iepazinušies ar visiem Latvijā spēkā esošiem normatīvajiem aktiem, kas jebkādā veidā var ietekmēt vai var attiekties uz līgumā noteiktajām vai ar to saistītajām darbībām.</w:t>
      </w:r>
    </w:p>
    <w:p w:rsidR="00A20221" w:rsidRPr="00145294" w:rsidRDefault="00A20221" w:rsidP="00A20221">
      <w:pPr>
        <w:ind w:left="567" w:hanging="567"/>
        <w:jc w:val="both"/>
        <w:rPr>
          <w:sz w:val="22"/>
          <w:szCs w:val="22"/>
          <w:lang w:val="lv-LV"/>
        </w:rPr>
      </w:pPr>
      <w:r w:rsidRPr="00145294">
        <w:rPr>
          <w:sz w:val="22"/>
          <w:szCs w:val="22"/>
          <w:lang w:val="lv-LV"/>
        </w:rPr>
        <w:t>11.2.</w:t>
      </w:r>
      <w:r w:rsidRPr="00145294">
        <w:rPr>
          <w:sz w:val="22"/>
          <w:szCs w:val="22"/>
          <w:lang w:val="lv-LV"/>
        </w:rPr>
        <w:tab/>
        <w:t xml:space="preserve">Visi jautājumi par piedāvājumu iesniegšanas kārtību adresējami Alūksnes </w:t>
      </w:r>
      <w:r w:rsidRPr="00145294">
        <w:rPr>
          <w:bCs/>
          <w:sz w:val="22"/>
          <w:szCs w:val="22"/>
          <w:lang w:val="lv-LV"/>
        </w:rPr>
        <w:t xml:space="preserve">novada pašvaldības izglītības pārvaldes </w:t>
      </w:r>
      <w:r w:rsidRPr="00145294">
        <w:rPr>
          <w:sz w:val="22"/>
          <w:szCs w:val="22"/>
          <w:lang w:val="lv-LV"/>
        </w:rPr>
        <w:t xml:space="preserve">iepirkuma komisijai rakstiski pa pastu, Dārza iela 11, Alūksne, Alūksnes novads, LV-4301, tālrunis/fakss: 64381521 e-pasts: </w:t>
      </w:r>
      <w:hyperlink r:id="rId12" w:history="1">
        <w:r w:rsidRPr="00145294">
          <w:rPr>
            <w:rStyle w:val="Hipersaite"/>
            <w:sz w:val="22"/>
            <w:szCs w:val="22"/>
            <w:lang w:val="lv-LV"/>
          </w:rPr>
          <w:t>inga.meirane@aluksne.lv</w:t>
        </w:r>
      </w:hyperlink>
      <w:r w:rsidRPr="00145294">
        <w:rPr>
          <w:sz w:val="22"/>
          <w:szCs w:val="22"/>
          <w:lang w:val="lv-LV"/>
        </w:rPr>
        <w:t xml:space="preserve"> </w:t>
      </w:r>
    </w:p>
    <w:p w:rsidR="00A20221" w:rsidRPr="00145294" w:rsidRDefault="00A20221" w:rsidP="00A20221">
      <w:pPr>
        <w:jc w:val="both"/>
        <w:rPr>
          <w:b/>
          <w:sz w:val="22"/>
          <w:szCs w:val="22"/>
          <w:lang w:val="lv-LV"/>
        </w:rPr>
      </w:pPr>
      <w:bookmarkStart w:id="19" w:name="_Toc26600588"/>
      <w:bookmarkStart w:id="20" w:name="_Toc59188051"/>
    </w:p>
    <w:p w:rsidR="00A20221" w:rsidRPr="00145294" w:rsidRDefault="00A20221" w:rsidP="00A20221">
      <w:pPr>
        <w:jc w:val="both"/>
        <w:rPr>
          <w:b/>
          <w:sz w:val="22"/>
          <w:szCs w:val="22"/>
          <w:lang w:val="lv-LV"/>
        </w:rPr>
      </w:pPr>
      <w:r w:rsidRPr="00145294">
        <w:rPr>
          <w:b/>
          <w:sz w:val="22"/>
          <w:szCs w:val="22"/>
          <w:lang w:val="lv-LV"/>
        </w:rPr>
        <w:t>12. Piedāvājumu vērtēšana un lēmuma pieņemšana</w:t>
      </w:r>
    </w:p>
    <w:p w:rsidR="001E4841" w:rsidRPr="00145294" w:rsidRDefault="00A20221" w:rsidP="001E4841">
      <w:pPr>
        <w:ind w:left="567" w:hanging="567"/>
        <w:jc w:val="both"/>
        <w:rPr>
          <w:sz w:val="22"/>
          <w:szCs w:val="22"/>
          <w:lang w:val="lv-LV"/>
        </w:rPr>
      </w:pPr>
      <w:r w:rsidRPr="00145294">
        <w:rPr>
          <w:sz w:val="22"/>
          <w:szCs w:val="22"/>
          <w:lang w:val="lv-LV"/>
        </w:rPr>
        <w:t xml:space="preserve">12.1. </w:t>
      </w:r>
      <w:r w:rsidR="001E4841" w:rsidRPr="00145294">
        <w:rPr>
          <w:sz w:val="22"/>
          <w:szCs w:val="22"/>
          <w:lang w:val="lv-LV"/>
        </w:rPr>
        <w:t xml:space="preserve">Iepirkuma komisija pārbaudīs vai pretendenti (un </w:t>
      </w:r>
      <w:r w:rsidR="001E4841" w:rsidRPr="00145294">
        <w:rPr>
          <w:bCs/>
          <w:sz w:val="22"/>
          <w:szCs w:val="22"/>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1E4841" w:rsidRPr="00145294">
        <w:rPr>
          <w:sz w:val="22"/>
          <w:szCs w:val="22"/>
          <w:lang w:val="lv-LV"/>
        </w:rPr>
        <w:t xml:space="preserve">), kuri iesnieguši piedāvājumu iepirkumam, nav izslēdzami no dalības iepirkumā Publisko iepirkumu likuma (turpmāk tekstā -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piektās daļas 2.punktā minēto apstākļu dēļ. Nepieciešamo informāciju komisija </w:t>
      </w:r>
      <w:r w:rsidR="001E4841" w:rsidRPr="00145294">
        <w:rPr>
          <w:bCs/>
          <w:sz w:val="22"/>
          <w:szCs w:val="22"/>
          <w:lang w:val="lv-LV"/>
        </w:rPr>
        <w:t>iegūst Ministru kabineta noteiktajā kārtībā,</w:t>
      </w:r>
      <w:r w:rsidR="001E4841" w:rsidRPr="00145294">
        <w:rPr>
          <w:sz w:val="22"/>
          <w:szCs w:val="22"/>
          <w:lang w:val="lv-LV"/>
        </w:rPr>
        <w:t xml:space="preserve"> pamatojoties uz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 xml:space="preserve">panta septītās daļas noteikumiem. </w:t>
      </w:r>
      <w:r w:rsidR="001E4841" w:rsidRPr="00145294">
        <w:rPr>
          <w:sz w:val="22"/>
          <w:szCs w:val="22"/>
          <w:lang w:val="lv-LV"/>
        </w:rPr>
        <w:t xml:space="preserve">Atkarībā no pārbaudes laikā iegūtajiem rezultātiem pasūtītājs rīkojas saskaņā ar Publisko iepirkuma likuma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astotās daļas noteikumiem.</w:t>
      </w:r>
    </w:p>
    <w:p w:rsidR="001E4841" w:rsidRPr="00145294" w:rsidRDefault="001E4841" w:rsidP="001E4841">
      <w:pPr>
        <w:ind w:left="567"/>
        <w:jc w:val="both"/>
        <w:rPr>
          <w:sz w:val="22"/>
          <w:szCs w:val="22"/>
          <w:lang w:val="lv-LV"/>
        </w:rPr>
      </w:pPr>
      <w:r w:rsidRPr="00145294">
        <w:rPr>
          <w:sz w:val="22"/>
          <w:szCs w:val="22"/>
          <w:lang w:val="lv-LV"/>
        </w:rPr>
        <w:t>Attiecībā uz ārvalstī reģistrētu vai pastāvīgi dzīvojošu pretendentu un 9.1.3.punktā minēto personu Iepirkuma komisija pieprasa, lai pretendents iesniedz attiecīgās kompetentās institūcijas izziņu, kas apliecina, ka uz to un 9.1.3.punktā minēto personu neattiecas Publisko iepirkumu likuma 8.</w:t>
      </w:r>
      <w:r w:rsidRPr="00145294">
        <w:rPr>
          <w:sz w:val="22"/>
          <w:szCs w:val="22"/>
          <w:vertAlign w:val="superscript"/>
          <w:lang w:val="lv-LV"/>
        </w:rPr>
        <w:t>2</w:t>
      </w:r>
      <w:r w:rsidRPr="00145294">
        <w:rPr>
          <w:sz w:val="22"/>
          <w:szCs w:val="22"/>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A20221" w:rsidRPr="00145294" w:rsidRDefault="001E4841" w:rsidP="00A20221">
      <w:pPr>
        <w:ind w:left="567" w:hanging="567"/>
        <w:jc w:val="both"/>
        <w:rPr>
          <w:sz w:val="22"/>
          <w:szCs w:val="22"/>
          <w:lang w:val="lv-LV"/>
        </w:rPr>
      </w:pPr>
      <w:r w:rsidRPr="00145294">
        <w:rPr>
          <w:sz w:val="22"/>
          <w:szCs w:val="22"/>
          <w:lang w:val="lv-LV"/>
        </w:rPr>
        <w:t xml:space="preserve">12.2. </w:t>
      </w:r>
      <w:r w:rsidRPr="00145294">
        <w:rPr>
          <w:sz w:val="22"/>
          <w:szCs w:val="22"/>
          <w:lang w:val="lv-LV"/>
        </w:rPr>
        <w:tab/>
      </w:r>
      <w:r w:rsidR="00A20221" w:rsidRPr="00145294">
        <w:rPr>
          <w:sz w:val="22"/>
          <w:szCs w:val="22"/>
          <w:lang w:val="lv-LV"/>
        </w:rPr>
        <w:t>Iepirkuma komisija pārbaudīs piedāvājumu atbilstību iepirkuma nolikuma 7. un 8.punktā norādītajām prasībām. Par atbilstošiem tiks uzskatīti tikai tie piedāvājumi, kuri atbilst visām nolikumā norādītajām prasībām. Neatbilstošie piedāvājumi var tikt noraidīti bez tālākas vērtēšanas.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3</w:t>
      </w:r>
      <w:r w:rsidRPr="00145294">
        <w:rPr>
          <w:sz w:val="22"/>
          <w:szCs w:val="22"/>
          <w:lang w:val="lv-LV"/>
        </w:rPr>
        <w:t>.</w:t>
      </w:r>
      <w:r w:rsidRPr="00145294">
        <w:rPr>
          <w:sz w:val="22"/>
          <w:szCs w:val="22"/>
          <w:lang w:val="lv-LV"/>
        </w:rPr>
        <w:tab/>
        <w:t xml:space="preserve">Iepirkuma komisija pārbaudīs piedāvājumu atbilstību iepirkuma nolikuma 9.2.punktā norādītajām prasībām (kvalifikācijas prasībām). Par atbilstošiem tiks uzskatīti tikai tie piedāvājumi, kuri atbilst visām nolikumā norādītajām prasībām. Neatbilstošie piedāvājumi tiks noraidīti bez tālākas vērtēšanas. </w:t>
      </w:r>
    </w:p>
    <w:p w:rsidR="00A20221" w:rsidRPr="00145294" w:rsidRDefault="00A20221" w:rsidP="00A20221">
      <w:pPr>
        <w:ind w:left="567" w:hanging="567"/>
        <w:jc w:val="both"/>
        <w:rPr>
          <w:sz w:val="22"/>
          <w:szCs w:val="22"/>
          <w:lang w:val="lv-LV"/>
        </w:rPr>
      </w:pPr>
      <w:r w:rsidRPr="00145294">
        <w:rPr>
          <w:sz w:val="22"/>
          <w:szCs w:val="22"/>
          <w:lang w:val="lv-LV"/>
        </w:rPr>
        <w:lastRenderedPageBreak/>
        <w:t>12.</w:t>
      </w:r>
      <w:r w:rsidR="001E4841" w:rsidRPr="00145294">
        <w:rPr>
          <w:sz w:val="22"/>
          <w:szCs w:val="22"/>
          <w:lang w:val="lv-LV"/>
        </w:rPr>
        <w:t>4</w:t>
      </w:r>
      <w:r w:rsidRPr="00145294">
        <w:rPr>
          <w:sz w:val="22"/>
          <w:szCs w:val="22"/>
          <w:lang w:val="lv-LV"/>
        </w:rPr>
        <w:t xml:space="preserve">. </w:t>
      </w:r>
      <w:r w:rsidRPr="00145294">
        <w:rPr>
          <w:sz w:val="22"/>
          <w:szCs w:val="22"/>
          <w:lang w:val="lv-LV"/>
        </w:rPr>
        <w:tab/>
        <w:t>Iepirkuma komisija pārbaudīs piedāvājuma atbilstību Tehnisko specifikāciju prasībām. Par atbilstošiem tiks uzskatīti tie piedāvājumi, kuri atbilst Tehnisko specifikāciju prasībām un nolikumā norādītajām prasībām. Neatbilstošie piedāvājumi tiks noraidīti bez tālākas vērtēšanas.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5</w:t>
      </w:r>
      <w:r w:rsidRPr="00145294">
        <w:rPr>
          <w:sz w:val="22"/>
          <w:szCs w:val="22"/>
          <w:lang w:val="lv-LV"/>
        </w:rPr>
        <w:t>.</w:t>
      </w:r>
      <w:r w:rsidRPr="00145294">
        <w:rPr>
          <w:sz w:val="22"/>
          <w:szCs w:val="22"/>
          <w:lang w:val="lv-LV"/>
        </w:rPr>
        <w:tab/>
        <w:t>Finanšu piedāvājuma vērtēšanas laikā iepirkuma komisija pārbaudīs piedāvājumu atbilstību iepirkuma nolikuma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6</w:t>
      </w:r>
      <w:r w:rsidRPr="00145294">
        <w:rPr>
          <w:sz w:val="22"/>
          <w:szCs w:val="22"/>
          <w:lang w:val="lv-LV"/>
        </w:rPr>
        <w:t>.</w:t>
      </w:r>
      <w:r w:rsidRPr="00145294">
        <w:rPr>
          <w:sz w:val="22"/>
          <w:szCs w:val="22"/>
          <w:lang w:val="lv-LV"/>
        </w:rPr>
        <w:tab/>
        <w:t xml:space="preserve">No piedāvājumiem, kas atbilst visām nolikuma prasībām, izvēlēsies piedāvājumu ar </w:t>
      </w:r>
      <w:r w:rsidRPr="00145294">
        <w:rPr>
          <w:sz w:val="22"/>
          <w:szCs w:val="22"/>
          <w:u w:val="single"/>
          <w:lang w:val="lv-LV"/>
        </w:rPr>
        <w:t>viszemāko vienības līgumcenu kopā</w:t>
      </w:r>
      <w:r w:rsidRPr="00145294">
        <w:rPr>
          <w:sz w:val="22"/>
          <w:szCs w:val="22"/>
          <w:lang w:val="lv-LV"/>
        </w:rPr>
        <w:t xml:space="preserve"> (2.pielikuma „Piedāvājuma iepirkumam” 3.2.punkts) bez pievienotās vērtības nodokļa </w:t>
      </w:r>
      <w:r w:rsidRPr="00145294">
        <w:rPr>
          <w:sz w:val="22"/>
          <w:szCs w:val="22"/>
          <w:u w:val="single"/>
          <w:lang w:val="lv-LV"/>
        </w:rPr>
        <w:t>katrai iepirkuma daļai atsevišķi.</w:t>
      </w:r>
    </w:p>
    <w:p w:rsidR="001E4841" w:rsidRPr="00145294" w:rsidRDefault="00A20221" w:rsidP="001E4841">
      <w:pPr>
        <w:autoSpaceDE w:val="0"/>
        <w:autoSpaceDN w:val="0"/>
        <w:adjustRightInd w:val="0"/>
        <w:ind w:left="567" w:hanging="567"/>
        <w:jc w:val="both"/>
        <w:rPr>
          <w:sz w:val="22"/>
          <w:szCs w:val="22"/>
          <w:lang w:val="lv-LV"/>
        </w:rPr>
      </w:pPr>
      <w:r w:rsidRPr="00145294">
        <w:rPr>
          <w:sz w:val="22"/>
          <w:szCs w:val="22"/>
          <w:lang w:val="lv-LV"/>
        </w:rPr>
        <w:t>12.</w:t>
      </w:r>
      <w:r w:rsidR="001E4841" w:rsidRPr="00145294">
        <w:rPr>
          <w:sz w:val="22"/>
          <w:szCs w:val="22"/>
          <w:lang w:val="lv-LV"/>
        </w:rPr>
        <w:t>7</w:t>
      </w:r>
      <w:r w:rsidRPr="00145294">
        <w:rPr>
          <w:sz w:val="22"/>
          <w:szCs w:val="22"/>
          <w:lang w:val="lv-LV"/>
        </w:rPr>
        <w:t>.</w:t>
      </w:r>
      <w:r w:rsidRPr="00145294">
        <w:rPr>
          <w:sz w:val="22"/>
          <w:szCs w:val="22"/>
          <w:lang w:val="lv-LV"/>
        </w:rPr>
        <w:tab/>
      </w:r>
      <w:r w:rsidR="001E4841" w:rsidRPr="00145294">
        <w:rPr>
          <w:sz w:val="22"/>
          <w:szCs w:val="22"/>
          <w:lang w:val="lv-LV"/>
        </w:rPr>
        <w:t xml:space="preserve">Iepirkuma komisija pārbaudīs vai pretendents (un </w:t>
      </w:r>
      <w:r w:rsidR="001E4841" w:rsidRPr="00145294">
        <w:rPr>
          <w:bCs/>
          <w:sz w:val="22"/>
          <w:szCs w:val="22"/>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1E4841" w:rsidRPr="00145294">
        <w:rPr>
          <w:sz w:val="22"/>
          <w:szCs w:val="22"/>
          <w:lang w:val="lv-LV"/>
        </w:rPr>
        <w:t xml:space="preserve">), kuram būtu piešķiramas iepirkuma līguma slēgšanas tiesības, nav izslēdzams no dalības iepirkumā Publisko iepirkumu likuma (turpmāk tekstā - PIL)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piektās daļas 1. vai 2.punktā minēto apstākļu dēļ. Nepieciešamo informāciju komisija </w:t>
      </w:r>
      <w:r w:rsidR="001E4841" w:rsidRPr="00145294">
        <w:rPr>
          <w:bCs/>
          <w:sz w:val="22"/>
          <w:szCs w:val="22"/>
          <w:lang w:val="lv-LV"/>
        </w:rPr>
        <w:t>iegūst Ministru kabineta noteiktajā kārtībā,</w:t>
      </w:r>
      <w:r w:rsidR="001E4841" w:rsidRPr="00145294">
        <w:rPr>
          <w:sz w:val="22"/>
          <w:szCs w:val="22"/>
          <w:lang w:val="lv-LV"/>
        </w:rPr>
        <w:t xml:space="preserve"> pamatojoties uz PIL </w:t>
      </w:r>
      <w:r w:rsidR="001E4841" w:rsidRPr="00145294">
        <w:rPr>
          <w:bCs/>
          <w:sz w:val="22"/>
          <w:szCs w:val="22"/>
          <w:lang w:val="lv-LV"/>
        </w:rPr>
        <w:t>8.</w:t>
      </w:r>
      <w:r w:rsidR="001E4841" w:rsidRPr="00145294">
        <w:rPr>
          <w:bCs/>
          <w:sz w:val="22"/>
          <w:szCs w:val="22"/>
          <w:vertAlign w:val="superscript"/>
          <w:lang w:val="lv-LV"/>
        </w:rPr>
        <w:t>2</w:t>
      </w:r>
      <w:r w:rsidR="001E4841" w:rsidRPr="00145294">
        <w:rPr>
          <w:bCs/>
          <w:sz w:val="22"/>
          <w:szCs w:val="22"/>
          <w:lang w:val="lv-LV"/>
        </w:rPr>
        <w:t xml:space="preserve">panta sestās un septītās daļas noteikumiem. </w:t>
      </w:r>
      <w:r w:rsidR="001E4841" w:rsidRPr="00145294">
        <w:rPr>
          <w:sz w:val="22"/>
          <w:szCs w:val="22"/>
          <w:lang w:val="lv-LV"/>
        </w:rPr>
        <w:t xml:space="preserve">Atkarībā no pārbaudes laikā iegūtajiem rezultātiem pasūtītājs rīkojas saskaņā ar Publisko iepirkuma likuma </w:t>
      </w:r>
      <w:r w:rsidR="001E4841" w:rsidRPr="00145294">
        <w:rPr>
          <w:bCs/>
          <w:sz w:val="22"/>
          <w:szCs w:val="22"/>
          <w:lang w:val="lv-LV"/>
        </w:rPr>
        <w:t>8.</w:t>
      </w:r>
      <w:r w:rsidR="001E4841" w:rsidRPr="00145294">
        <w:rPr>
          <w:bCs/>
          <w:sz w:val="22"/>
          <w:szCs w:val="22"/>
          <w:vertAlign w:val="superscript"/>
          <w:lang w:val="lv-LV"/>
        </w:rPr>
        <w:t xml:space="preserve">2 </w:t>
      </w:r>
      <w:r w:rsidR="001E4841" w:rsidRPr="00145294">
        <w:rPr>
          <w:bCs/>
          <w:sz w:val="22"/>
          <w:szCs w:val="22"/>
          <w:lang w:val="lv-LV"/>
        </w:rPr>
        <w:t>panta</w:t>
      </w:r>
      <w:r w:rsidR="001E4841" w:rsidRPr="00145294">
        <w:rPr>
          <w:sz w:val="22"/>
          <w:szCs w:val="22"/>
          <w:lang w:val="lv-LV"/>
        </w:rPr>
        <w:t xml:space="preserve"> astotās daļas noteikumiem.</w:t>
      </w:r>
    </w:p>
    <w:p w:rsidR="001E4841" w:rsidRPr="00145294" w:rsidRDefault="001E4841" w:rsidP="001E4841">
      <w:pPr>
        <w:autoSpaceDE w:val="0"/>
        <w:autoSpaceDN w:val="0"/>
        <w:adjustRightInd w:val="0"/>
        <w:ind w:left="567"/>
        <w:jc w:val="both"/>
        <w:rPr>
          <w:sz w:val="22"/>
          <w:szCs w:val="22"/>
          <w:lang w:val="lv-LV"/>
        </w:rPr>
      </w:pPr>
      <w:r w:rsidRPr="00145294">
        <w:rPr>
          <w:sz w:val="22"/>
          <w:szCs w:val="22"/>
          <w:lang w:val="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145294">
        <w:rPr>
          <w:sz w:val="22"/>
          <w:szCs w:val="22"/>
          <w:vertAlign w:val="superscript"/>
          <w:lang w:val="lv-LV"/>
        </w:rPr>
        <w:t>2</w:t>
      </w:r>
      <w:r w:rsidRPr="00145294">
        <w:rPr>
          <w:sz w:val="22"/>
          <w:szCs w:val="22"/>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8</w:t>
      </w:r>
      <w:r w:rsidRPr="00145294">
        <w:rPr>
          <w:sz w:val="22"/>
          <w:szCs w:val="22"/>
          <w:lang w:val="lv-LV"/>
        </w:rPr>
        <w:t xml:space="preserve">. </w:t>
      </w:r>
      <w:r w:rsidRPr="00145294">
        <w:rPr>
          <w:sz w:val="22"/>
          <w:szCs w:val="22"/>
          <w:lang w:val="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9</w:t>
      </w:r>
      <w:r w:rsidRPr="00145294">
        <w:rPr>
          <w:sz w:val="22"/>
          <w:szCs w:val="22"/>
          <w:lang w:val="lv-LV"/>
        </w:rPr>
        <w:t xml:space="preserve">. </w:t>
      </w:r>
      <w:r w:rsidRPr="00145294">
        <w:rPr>
          <w:sz w:val="22"/>
          <w:szCs w:val="22"/>
          <w:lang w:val="lv-LV"/>
        </w:rPr>
        <w:tab/>
        <w:t>Trīs darba dienu laikā pēc lēmuma pieņemšanas informēs visus pretendentus par komisijas pieņemto lēmumu.</w:t>
      </w: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0"/>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pStyle w:val="Sarakstarindkopa"/>
        <w:widowControl w:val="0"/>
        <w:numPr>
          <w:ilvl w:val="1"/>
          <w:numId w:val="3"/>
        </w:numPr>
        <w:tabs>
          <w:tab w:val="left" w:pos="567"/>
          <w:tab w:val="left" w:pos="1418"/>
        </w:tabs>
        <w:autoSpaceDE w:val="0"/>
        <w:autoSpaceDN w:val="0"/>
        <w:adjustRightInd w:val="0"/>
        <w:contextualSpacing w:val="0"/>
        <w:jc w:val="both"/>
        <w:rPr>
          <w:vanish/>
          <w:sz w:val="24"/>
          <w:szCs w:val="24"/>
          <w:highlight w:val="yellow"/>
          <w:lang w:val="lv-LV"/>
        </w:rPr>
      </w:pPr>
    </w:p>
    <w:p w:rsidR="00A20221" w:rsidRPr="00145294" w:rsidRDefault="00A20221" w:rsidP="00A20221">
      <w:pPr>
        <w:ind w:left="567" w:hanging="567"/>
        <w:jc w:val="both"/>
        <w:rPr>
          <w:sz w:val="22"/>
          <w:szCs w:val="22"/>
          <w:lang w:val="lv-LV"/>
        </w:rPr>
      </w:pPr>
      <w:r w:rsidRPr="00145294">
        <w:rPr>
          <w:sz w:val="22"/>
          <w:szCs w:val="22"/>
          <w:lang w:val="lv-LV"/>
        </w:rPr>
        <w:t>12.</w:t>
      </w:r>
      <w:r w:rsidR="001E4841" w:rsidRPr="00145294">
        <w:rPr>
          <w:sz w:val="22"/>
          <w:szCs w:val="22"/>
          <w:lang w:val="lv-LV"/>
        </w:rPr>
        <w:t>10</w:t>
      </w:r>
      <w:r w:rsidRPr="00145294">
        <w:rPr>
          <w:sz w:val="22"/>
          <w:szCs w:val="22"/>
          <w:lang w:val="lv-LV"/>
        </w:rPr>
        <w:t>.</w:t>
      </w:r>
      <w:r w:rsidRPr="00145294">
        <w:rPr>
          <w:sz w:val="22"/>
          <w:szCs w:val="22"/>
          <w:lang w:val="lv-LV"/>
        </w:rPr>
        <w:tab/>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A20221" w:rsidRPr="00145294" w:rsidRDefault="00A20221" w:rsidP="00A20221">
      <w:pPr>
        <w:jc w:val="both"/>
        <w:rPr>
          <w:b/>
          <w:sz w:val="22"/>
          <w:szCs w:val="22"/>
          <w:lang w:val="lv-LV"/>
        </w:rPr>
      </w:pPr>
    </w:p>
    <w:bookmarkEnd w:id="19"/>
    <w:bookmarkEnd w:id="20"/>
    <w:p w:rsidR="00A20221" w:rsidRPr="00145294" w:rsidRDefault="00A20221" w:rsidP="00A20221">
      <w:pPr>
        <w:jc w:val="both"/>
        <w:rPr>
          <w:b/>
          <w:sz w:val="22"/>
          <w:szCs w:val="22"/>
          <w:lang w:val="lv-LV"/>
        </w:rPr>
      </w:pPr>
      <w:r w:rsidRPr="00145294">
        <w:rPr>
          <w:b/>
          <w:sz w:val="22"/>
          <w:szCs w:val="22"/>
          <w:lang w:val="lv-LV"/>
        </w:rPr>
        <w:t>13. Līguma slēgšana un apmaksas nosacījumi</w:t>
      </w:r>
    </w:p>
    <w:p w:rsidR="00A20221" w:rsidRPr="00145294" w:rsidRDefault="00A20221" w:rsidP="00A20221">
      <w:pPr>
        <w:ind w:left="567" w:hanging="567"/>
        <w:jc w:val="both"/>
        <w:rPr>
          <w:sz w:val="22"/>
          <w:szCs w:val="22"/>
          <w:lang w:val="lv-LV"/>
        </w:rPr>
      </w:pPr>
      <w:r w:rsidRPr="00145294">
        <w:rPr>
          <w:sz w:val="22"/>
          <w:szCs w:val="22"/>
          <w:lang w:val="lv-LV"/>
        </w:rPr>
        <w:t>13.1.</w:t>
      </w:r>
      <w:r w:rsidRPr="00145294">
        <w:rPr>
          <w:sz w:val="22"/>
          <w:szCs w:val="22"/>
          <w:lang w:val="lv-LV"/>
        </w:rPr>
        <w:tab/>
        <w:t xml:space="preserve">Ar iepirkuma uzvarētājiem tiks slēgts </w:t>
      </w:r>
      <w:smartTag w:uri="schemas-tilde-lv/tildestengine" w:element="veidnes">
        <w:smartTagPr>
          <w:attr w:name="text" w:val="līgums"/>
          <w:attr w:name="baseform" w:val="līgums"/>
          <w:attr w:name="id" w:val="-1"/>
        </w:smartTagPr>
        <w:r w:rsidRPr="00145294">
          <w:rPr>
            <w:sz w:val="22"/>
            <w:szCs w:val="22"/>
            <w:lang w:val="lv-LV"/>
          </w:rPr>
          <w:t>līgums</w:t>
        </w:r>
      </w:smartTag>
      <w:r w:rsidRPr="00145294">
        <w:rPr>
          <w:sz w:val="22"/>
          <w:szCs w:val="22"/>
          <w:lang w:val="lv-LV"/>
        </w:rPr>
        <w:t xml:space="preserve"> atbilstoši iepirkuma nolikumam (skatīt 4.pielikumā), pretendenta piedāvājumam un šiem darbiem izdalītajam finansējumam, kas minēti šī iepirkuma nolikuma 4.5.punktā.</w:t>
      </w:r>
    </w:p>
    <w:p w:rsidR="00A20221" w:rsidRPr="00145294" w:rsidRDefault="00A20221" w:rsidP="00A20221">
      <w:pPr>
        <w:ind w:left="567" w:hanging="567"/>
        <w:jc w:val="both"/>
        <w:rPr>
          <w:sz w:val="22"/>
          <w:szCs w:val="22"/>
          <w:lang w:val="lv-LV"/>
        </w:rPr>
      </w:pPr>
      <w:r w:rsidRPr="00145294">
        <w:rPr>
          <w:sz w:val="22"/>
          <w:szCs w:val="22"/>
          <w:lang w:val="lv-LV"/>
        </w:rPr>
        <w:t>13.2.</w:t>
      </w:r>
      <w:r w:rsidRPr="00145294">
        <w:rPr>
          <w:sz w:val="22"/>
          <w:szCs w:val="22"/>
          <w:lang w:val="lv-LV"/>
        </w:rPr>
        <w:tab/>
        <w:t>Izraudzītajiem pretendentiem 5 (piecu) darba dienu laikā pēc uzaicinājuma slēgt iepirkuma līgumu saņemšanas (uzaicinājums tiks nosūtīts pa e-pastu) jāierodas Alūksnes novada pašvaldības Izglītības pārvaldē (adrese: Dārza iela 11, Alūksne, Alūksnes novads, LV-4301) slēgt iepirkuma līgumu. Neierašanās slēgt iepirkuma līgumu minētā termiņā tiek uzskatīta par pretendenta atteikšanos slēgt iepirkuma līgumu un pasūtītājam ir tiesības izvēlēties nākamo iepirkuma nolikuma prasībām atbilstošo pretendenta piedāvājumu ar zemāko kopējo vienas vienības cenu.</w:t>
      </w:r>
    </w:p>
    <w:p w:rsidR="00A20221" w:rsidRPr="00145294" w:rsidRDefault="00A20221" w:rsidP="00A20221">
      <w:pPr>
        <w:ind w:left="567" w:hanging="567"/>
        <w:jc w:val="both"/>
        <w:rPr>
          <w:sz w:val="22"/>
          <w:szCs w:val="22"/>
          <w:lang w:val="lv-LV"/>
        </w:rPr>
      </w:pPr>
    </w:p>
    <w:p w:rsidR="00A20221" w:rsidRPr="00145294" w:rsidRDefault="00A20221" w:rsidP="00A20221">
      <w:pPr>
        <w:ind w:left="567" w:hanging="567"/>
        <w:jc w:val="both"/>
        <w:rPr>
          <w:sz w:val="22"/>
          <w:szCs w:val="22"/>
          <w:lang w:val="lv-LV"/>
        </w:rPr>
      </w:pPr>
      <w:r w:rsidRPr="00145294">
        <w:rPr>
          <w:sz w:val="22"/>
          <w:szCs w:val="22"/>
          <w:lang w:val="lv-LV"/>
        </w:rPr>
        <w:t>13.3. Iepirkuma līgums tiek izbeigts, ja iestājās viens no šādiem gadījumiem:</w:t>
      </w:r>
    </w:p>
    <w:p w:rsidR="00A20221" w:rsidRPr="00145294" w:rsidRDefault="00A20221" w:rsidP="00A20221">
      <w:pPr>
        <w:ind w:left="567" w:hanging="567"/>
        <w:jc w:val="both"/>
        <w:rPr>
          <w:sz w:val="22"/>
          <w:szCs w:val="22"/>
          <w:lang w:val="lv-LV"/>
        </w:rPr>
      </w:pPr>
      <w:r w:rsidRPr="00145294">
        <w:rPr>
          <w:sz w:val="22"/>
          <w:szCs w:val="22"/>
          <w:lang w:val="lv-LV"/>
        </w:rPr>
        <w:t>13.3.1. beidzās iepirkuma līguma izpildes termiņš – 12 mēneši no līguma noslēgšanas dienas;</w:t>
      </w:r>
    </w:p>
    <w:p w:rsidR="00A20221" w:rsidRPr="00145294" w:rsidRDefault="00A20221" w:rsidP="00A20221">
      <w:pPr>
        <w:ind w:left="567" w:hanging="567"/>
        <w:jc w:val="both"/>
        <w:rPr>
          <w:sz w:val="22"/>
          <w:szCs w:val="22"/>
          <w:lang w:val="lv-LV"/>
        </w:rPr>
      </w:pPr>
      <w:r w:rsidRPr="00145294">
        <w:rPr>
          <w:sz w:val="22"/>
          <w:szCs w:val="22"/>
          <w:lang w:val="lv-LV"/>
        </w:rPr>
        <w:t xml:space="preserve">13.3.2. tiek sasniegta iepirkuma paredzamā līgumcena: </w:t>
      </w:r>
    </w:p>
    <w:p w:rsidR="00A20221" w:rsidRPr="00145294" w:rsidRDefault="00A20221" w:rsidP="00A20221">
      <w:pPr>
        <w:ind w:left="426" w:hanging="426"/>
        <w:jc w:val="both"/>
        <w:rPr>
          <w:sz w:val="22"/>
          <w:szCs w:val="22"/>
          <w:lang w:val="lv-LV"/>
        </w:rPr>
      </w:pPr>
      <w:r w:rsidRPr="00145294">
        <w:rPr>
          <w:sz w:val="22"/>
          <w:lang w:val="lv-LV"/>
        </w:rPr>
        <w:t xml:space="preserve">13.3.2.1. </w:t>
      </w:r>
      <w:r w:rsidRPr="00145294">
        <w:rPr>
          <w:sz w:val="22"/>
          <w:szCs w:val="22"/>
          <w:lang w:val="lv-LV"/>
        </w:rPr>
        <w:t xml:space="preserve">iepirkuma 1. daļa – pasažieru pārvadāšanas pakalpojumi ar </w:t>
      </w:r>
      <w:r w:rsidR="00CE5635" w:rsidRPr="00145294">
        <w:rPr>
          <w:sz w:val="22"/>
          <w:szCs w:val="22"/>
          <w:lang w:val="lv-LV"/>
        </w:rPr>
        <w:t>20</w:t>
      </w:r>
      <w:r w:rsidRPr="00145294">
        <w:rPr>
          <w:sz w:val="22"/>
          <w:szCs w:val="22"/>
          <w:lang w:val="lv-LV"/>
        </w:rPr>
        <w:t xml:space="preserve"> sēdvietām autobusā – </w:t>
      </w:r>
      <w:r w:rsidR="00CE5635" w:rsidRPr="00145294">
        <w:rPr>
          <w:sz w:val="22"/>
          <w:szCs w:val="22"/>
          <w:lang w:val="lv-LV"/>
        </w:rPr>
        <w:t>500</w:t>
      </w:r>
      <w:r w:rsidRPr="00145294">
        <w:rPr>
          <w:sz w:val="22"/>
          <w:szCs w:val="22"/>
          <w:lang w:val="lv-LV"/>
        </w:rPr>
        <w:t xml:space="preserve"> (</w:t>
      </w:r>
      <w:r w:rsidR="00CE5635" w:rsidRPr="00145294">
        <w:rPr>
          <w:sz w:val="22"/>
          <w:szCs w:val="22"/>
          <w:lang w:val="lv-LV"/>
        </w:rPr>
        <w:t>pieci</w:t>
      </w:r>
      <w:r w:rsidRPr="00145294">
        <w:rPr>
          <w:sz w:val="22"/>
          <w:szCs w:val="22"/>
          <w:lang w:val="lv-LV"/>
        </w:rPr>
        <w:t xml:space="preserve"> </w:t>
      </w:r>
      <w:r w:rsidR="00CE5635" w:rsidRPr="00145294">
        <w:rPr>
          <w:sz w:val="22"/>
          <w:szCs w:val="22"/>
          <w:lang w:val="lv-LV"/>
        </w:rPr>
        <w:t>simti</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t xml:space="preserve">13.3.2.2. iepirkuma 2. daļa – pasažieru pārvadāšanas pakalpojumi ar 32 sēdvietām autobusā – </w:t>
      </w:r>
      <w:r w:rsidR="00CE5635" w:rsidRPr="00145294">
        <w:rPr>
          <w:sz w:val="22"/>
          <w:szCs w:val="22"/>
          <w:lang w:val="lv-LV"/>
        </w:rPr>
        <w:t>2500</w:t>
      </w:r>
      <w:r w:rsidRPr="00145294">
        <w:rPr>
          <w:sz w:val="22"/>
          <w:szCs w:val="22"/>
          <w:lang w:val="lv-LV"/>
        </w:rPr>
        <w:t xml:space="preserve"> (</w:t>
      </w:r>
      <w:r w:rsidR="00CE5635" w:rsidRPr="00145294">
        <w:rPr>
          <w:sz w:val="22"/>
          <w:szCs w:val="22"/>
          <w:lang w:val="lv-LV"/>
        </w:rPr>
        <w:t>divi</w:t>
      </w:r>
      <w:r w:rsidRPr="00145294">
        <w:rPr>
          <w:sz w:val="22"/>
          <w:szCs w:val="22"/>
          <w:lang w:val="lv-LV"/>
        </w:rPr>
        <w:t xml:space="preserve"> tūkstoši</w:t>
      </w:r>
      <w:r w:rsidR="00CE5635" w:rsidRPr="00145294">
        <w:rPr>
          <w:sz w:val="22"/>
          <w:szCs w:val="22"/>
          <w:lang w:val="lv-LV"/>
        </w:rPr>
        <w:t xml:space="preserve"> pieci simti</w:t>
      </w:r>
      <w:r w:rsidRPr="00145294">
        <w:rPr>
          <w:sz w:val="22"/>
          <w:szCs w:val="22"/>
          <w:lang w:val="lv-LV"/>
        </w:rPr>
        <w:t>) EUR bez pievienotās vērtības nodokļa;</w:t>
      </w:r>
    </w:p>
    <w:p w:rsidR="00A20221" w:rsidRPr="00145294" w:rsidRDefault="00A20221" w:rsidP="00A20221">
      <w:pPr>
        <w:ind w:left="426" w:hanging="426"/>
        <w:jc w:val="both"/>
        <w:rPr>
          <w:sz w:val="22"/>
          <w:szCs w:val="22"/>
          <w:lang w:val="lv-LV"/>
        </w:rPr>
      </w:pPr>
      <w:r w:rsidRPr="00145294">
        <w:rPr>
          <w:sz w:val="22"/>
          <w:szCs w:val="22"/>
          <w:lang w:val="lv-LV"/>
        </w:rPr>
        <w:lastRenderedPageBreak/>
        <w:t xml:space="preserve">13.3.2.3. iepirkuma 3. daļa – pasažieru pārvadāšanas pakalpojumi ar 44 sēdvietām autobusā – </w:t>
      </w:r>
      <w:r w:rsidR="00CE5635" w:rsidRPr="00145294">
        <w:rPr>
          <w:sz w:val="22"/>
          <w:szCs w:val="22"/>
          <w:lang w:val="lv-LV"/>
        </w:rPr>
        <w:t>5000</w:t>
      </w:r>
      <w:r w:rsidRPr="00145294">
        <w:rPr>
          <w:sz w:val="22"/>
          <w:szCs w:val="22"/>
          <w:lang w:val="lv-LV"/>
        </w:rPr>
        <w:t xml:space="preserve"> (</w:t>
      </w:r>
      <w:r w:rsidR="00CE5635" w:rsidRPr="00145294">
        <w:rPr>
          <w:sz w:val="22"/>
          <w:szCs w:val="22"/>
          <w:lang w:val="lv-LV"/>
        </w:rPr>
        <w:t xml:space="preserve">pieci </w:t>
      </w:r>
      <w:r w:rsidRPr="00145294">
        <w:rPr>
          <w:sz w:val="22"/>
          <w:szCs w:val="22"/>
          <w:lang w:val="lv-LV"/>
        </w:rPr>
        <w:t>tūkstoši) EUR bez pievienotās vērtības nodokļa.</w:t>
      </w:r>
    </w:p>
    <w:p w:rsidR="00A20221" w:rsidRPr="00145294" w:rsidRDefault="00A20221" w:rsidP="00A20221">
      <w:pPr>
        <w:ind w:left="567" w:hanging="567"/>
        <w:jc w:val="both"/>
        <w:rPr>
          <w:sz w:val="22"/>
          <w:szCs w:val="22"/>
          <w:lang w:val="lv-LV"/>
        </w:rPr>
      </w:pPr>
    </w:p>
    <w:p w:rsidR="00A20221" w:rsidRPr="00145294" w:rsidRDefault="00A20221" w:rsidP="00A20221">
      <w:pPr>
        <w:jc w:val="both"/>
        <w:rPr>
          <w:b/>
          <w:sz w:val="22"/>
          <w:szCs w:val="22"/>
          <w:lang w:val="lv-LV"/>
        </w:rPr>
      </w:pPr>
      <w:bookmarkStart w:id="21" w:name="_Toc26600591"/>
      <w:bookmarkStart w:id="22" w:name="_Toc59188056"/>
      <w:r w:rsidRPr="00145294">
        <w:rPr>
          <w:b/>
          <w:sz w:val="22"/>
          <w:szCs w:val="22"/>
          <w:lang w:val="lv-LV"/>
        </w:rPr>
        <w:t xml:space="preserve">14. </w:t>
      </w:r>
      <w:smartTag w:uri="schemas-tilde-lv/tildestengine" w:element="veidnes">
        <w:smartTagPr>
          <w:attr w:name="text" w:val="Lēmums"/>
          <w:attr w:name="baseform" w:val="Lēmums"/>
          <w:attr w:name="id" w:val="-1"/>
        </w:smartTagPr>
        <w:r w:rsidRPr="00145294">
          <w:rPr>
            <w:b/>
            <w:sz w:val="22"/>
            <w:szCs w:val="22"/>
            <w:lang w:val="lv-LV"/>
          </w:rPr>
          <w:t>Lēmums</w:t>
        </w:r>
      </w:smartTag>
      <w:r w:rsidRPr="00145294">
        <w:rPr>
          <w:b/>
          <w:sz w:val="22"/>
          <w:szCs w:val="22"/>
          <w:lang w:val="lv-LV"/>
        </w:rPr>
        <w:t xml:space="preserve"> par iepirkuma izbeigšanu bez </w:t>
      </w:r>
      <w:bookmarkEnd w:id="21"/>
      <w:r w:rsidRPr="00145294">
        <w:rPr>
          <w:b/>
          <w:sz w:val="22"/>
          <w:szCs w:val="22"/>
          <w:lang w:val="lv-LV"/>
        </w:rPr>
        <w:t>līguma noslēgšanas</w:t>
      </w:r>
      <w:bookmarkEnd w:id="22"/>
      <w:r w:rsidRPr="00145294">
        <w:rPr>
          <w:b/>
          <w:sz w:val="22"/>
          <w:szCs w:val="22"/>
          <w:lang w:val="lv-LV"/>
        </w:rPr>
        <w:t xml:space="preserve"> </w:t>
      </w:r>
    </w:p>
    <w:p w:rsidR="00A20221" w:rsidRPr="00145294" w:rsidRDefault="00A20221" w:rsidP="00A20221">
      <w:pPr>
        <w:ind w:left="567" w:hanging="567"/>
        <w:jc w:val="both"/>
        <w:rPr>
          <w:sz w:val="22"/>
          <w:szCs w:val="22"/>
          <w:lang w:val="lv-LV"/>
        </w:rPr>
      </w:pPr>
      <w:r w:rsidRPr="00145294">
        <w:rPr>
          <w:sz w:val="22"/>
          <w:szCs w:val="22"/>
          <w:lang w:val="lv-LV"/>
        </w:rPr>
        <w:tab/>
        <w:t>Pasūtītājs ir tiesīgs pārtraukt iepirkumu un neslēgt līgumu, ja tam ir objektīvs pamatojums.</w:t>
      </w:r>
    </w:p>
    <w:p w:rsidR="00A20221" w:rsidRPr="00145294" w:rsidRDefault="00A20221" w:rsidP="00A20221">
      <w:pPr>
        <w:pStyle w:val="Nosaukums"/>
        <w:jc w:val="right"/>
        <w:rPr>
          <w:sz w:val="22"/>
          <w:szCs w:val="22"/>
          <w:lang w:val="lv-LV"/>
        </w:rPr>
      </w:pPr>
      <w:bookmarkStart w:id="23" w:name="_Toc59188061"/>
      <w:r w:rsidRPr="00145294">
        <w:rPr>
          <w:sz w:val="22"/>
          <w:szCs w:val="22"/>
          <w:lang w:val="lv-LV"/>
        </w:rPr>
        <w:br w:type="page"/>
      </w:r>
      <w:r w:rsidRPr="00145294">
        <w:rPr>
          <w:sz w:val="22"/>
          <w:szCs w:val="22"/>
          <w:lang w:val="lv-LV"/>
        </w:rPr>
        <w:lastRenderedPageBreak/>
        <w:t>1.pielikums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Pamattekstsaratkpi"/>
        <w:spacing w:before="0"/>
        <w:ind w:left="0"/>
        <w:jc w:val="right"/>
        <w:rPr>
          <w:rFonts w:ascii="Times New Roman" w:hAnsi="Times New Roman"/>
          <w:sz w:val="22"/>
          <w:szCs w:val="22"/>
        </w:rPr>
      </w:pPr>
      <w:r w:rsidRPr="00145294">
        <w:rPr>
          <w:rFonts w:ascii="Times New Roman" w:hAnsi="Times New Roman"/>
          <w:sz w:val="18"/>
          <w:szCs w:val="18"/>
        </w:rPr>
        <w:t xml:space="preserve">Nr. </w:t>
      </w:r>
      <w:r w:rsidR="00CE5635" w:rsidRPr="00145294">
        <w:rPr>
          <w:rFonts w:ascii="Times New Roman" w:hAnsi="Times New Roman"/>
          <w:sz w:val="18"/>
          <w:szCs w:val="18"/>
        </w:rPr>
        <w:t>ANPIP2015/ 4</w:t>
      </w:r>
      <w:r w:rsidRPr="00145294">
        <w:rPr>
          <w:rFonts w:ascii="Times New Roman" w:hAnsi="Times New Roman"/>
          <w:sz w:val="18"/>
          <w:szCs w:val="18"/>
        </w:rPr>
        <w:t xml:space="preserve"> nolikumam</w:t>
      </w:r>
    </w:p>
    <w:p w:rsidR="00A20221" w:rsidRPr="00145294" w:rsidRDefault="00A20221" w:rsidP="00A20221">
      <w:pPr>
        <w:spacing w:before="120" w:after="120"/>
        <w:ind w:right="-1"/>
        <w:jc w:val="center"/>
        <w:rPr>
          <w:b/>
          <w:sz w:val="22"/>
          <w:szCs w:val="22"/>
          <w:lang w:val="lv-LV"/>
        </w:rPr>
      </w:pPr>
      <w:r w:rsidRPr="00145294">
        <w:rPr>
          <w:b/>
          <w:sz w:val="22"/>
          <w:szCs w:val="22"/>
          <w:lang w:val="lv-LV"/>
        </w:rPr>
        <w:t>TEHNISKĀS SPECIFIKĀCIJAS</w:t>
      </w:r>
    </w:p>
    <w:p w:rsidR="00A20221" w:rsidRPr="00145294" w:rsidRDefault="00A20221" w:rsidP="00A20221">
      <w:pPr>
        <w:ind w:right="-1"/>
        <w:jc w:val="center"/>
        <w:rPr>
          <w:sz w:val="22"/>
          <w:szCs w:val="22"/>
          <w:lang w:val="lv-LV"/>
        </w:rPr>
      </w:pPr>
      <w:r w:rsidRPr="00145294">
        <w:rPr>
          <w:b/>
          <w:sz w:val="22"/>
          <w:szCs w:val="22"/>
          <w:lang w:val="lv-LV"/>
        </w:rPr>
        <w:t>Autobusu noma ar šoferi Alūksnes</w:t>
      </w:r>
      <w:r w:rsidRPr="00145294">
        <w:rPr>
          <w:sz w:val="22"/>
          <w:szCs w:val="22"/>
          <w:lang w:val="lv-LV"/>
        </w:rPr>
        <w:t xml:space="preserve"> </w:t>
      </w:r>
      <w:r w:rsidRPr="00145294">
        <w:rPr>
          <w:b/>
          <w:bCs/>
          <w:sz w:val="22"/>
          <w:szCs w:val="22"/>
          <w:lang w:val="lv-LV"/>
        </w:rPr>
        <w:t>novada pašvaldības izglītības pārvaldes</w:t>
      </w:r>
      <w:r w:rsidRPr="00145294">
        <w:rPr>
          <w:sz w:val="22"/>
          <w:szCs w:val="22"/>
          <w:lang w:val="lv-LV"/>
        </w:rPr>
        <w:t xml:space="preserve"> </w:t>
      </w:r>
      <w:r w:rsidRPr="00145294">
        <w:rPr>
          <w:b/>
          <w:sz w:val="22"/>
          <w:szCs w:val="22"/>
          <w:lang w:val="lv-LV"/>
        </w:rPr>
        <w:t>vajadzībām</w:t>
      </w:r>
      <w:r w:rsidRPr="00145294">
        <w:rPr>
          <w:sz w:val="22"/>
          <w:szCs w:val="22"/>
          <w:lang w:val="lv-LV"/>
        </w:rPr>
        <w:t xml:space="preserve"> </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noProof/>
          <w:color w:val="000000"/>
          <w:sz w:val="22"/>
          <w:szCs w:val="22"/>
          <w:lang w:val="lv-LV" w:eastAsia="en-US"/>
        </w:rPr>
        <w:t xml:space="preserve">Iepirkums paredz pasažieru transporta pakalpojumu ar šoferi Alūksnes </w:t>
      </w:r>
      <w:r w:rsidRPr="00145294">
        <w:rPr>
          <w:bCs/>
          <w:noProof/>
          <w:color w:val="000000"/>
          <w:sz w:val="22"/>
          <w:szCs w:val="22"/>
          <w:lang w:val="lv-LV" w:eastAsia="en-US"/>
        </w:rPr>
        <w:t>novada pašvaldības izglītības pārvaldes</w:t>
      </w:r>
      <w:r w:rsidRPr="00145294">
        <w:rPr>
          <w:bCs/>
          <w:sz w:val="22"/>
          <w:szCs w:val="22"/>
          <w:lang w:val="lv-LV"/>
        </w:rPr>
        <w:t xml:space="preserve"> vajadzībām</w:t>
      </w:r>
      <w:r w:rsidRPr="00145294">
        <w:rPr>
          <w:noProof/>
          <w:color w:val="000000"/>
          <w:sz w:val="22"/>
          <w:szCs w:val="22"/>
          <w:lang w:val="lv-LV" w:eastAsia="en-US"/>
        </w:rPr>
        <w:t>. Transportu paredzēts izmantot pārvadājumiem Latvijas Republikas, Eiropas Savienības teritorijā.</w:t>
      </w:r>
    </w:p>
    <w:p w:rsidR="00A20221" w:rsidRPr="00145294" w:rsidRDefault="00A20221" w:rsidP="00A20221">
      <w:pPr>
        <w:spacing w:line="276" w:lineRule="auto"/>
        <w:ind w:left="567"/>
        <w:jc w:val="both"/>
        <w:rPr>
          <w:b/>
          <w:noProof/>
          <w:color w:val="000000"/>
          <w:sz w:val="22"/>
          <w:szCs w:val="22"/>
          <w:lang w:val="lv-LV" w:eastAsia="en-US"/>
        </w:rPr>
      </w:pPr>
      <w:r w:rsidRPr="00145294">
        <w:rPr>
          <w:b/>
          <w:noProof/>
          <w:color w:val="000000"/>
          <w:sz w:val="22"/>
          <w:szCs w:val="22"/>
          <w:lang w:val="lv-LV" w:eastAsia="en-US"/>
        </w:rPr>
        <w:t>Iepirkums sadalīts 3 daļās:</w:t>
      </w:r>
    </w:p>
    <w:p w:rsidR="00A20221" w:rsidRPr="00145294" w:rsidRDefault="00A20221" w:rsidP="00A20221">
      <w:pPr>
        <w:spacing w:line="276" w:lineRule="auto"/>
        <w:ind w:left="567"/>
        <w:jc w:val="both"/>
        <w:rPr>
          <w:b/>
          <w:noProof/>
          <w:color w:val="000000"/>
          <w:sz w:val="22"/>
          <w:szCs w:val="22"/>
          <w:lang w:val="lv-LV" w:eastAsia="en-US"/>
        </w:rPr>
      </w:pPr>
      <w:r w:rsidRPr="00145294">
        <w:rPr>
          <w:sz w:val="22"/>
          <w:szCs w:val="22"/>
          <w:lang w:val="lv-LV"/>
        </w:rPr>
        <w:t xml:space="preserve">1.1. iepirkuma 1. daļa – pasažieru pārvadāšanas pakalpojumi ar </w:t>
      </w:r>
      <w:r w:rsidR="00CE5635" w:rsidRPr="00145294">
        <w:rPr>
          <w:sz w:val="22"/>
          <w:szCs w:val="22"/>
          <w:lang w:val="lv-LV"/>
        </w:rPr>
        <w:t>20</w:t>
      </w:r>
      <w:r w:rsidRPr="00145294">
        <w:rPr>
          <w:sz w:val="22"/>
          <w:szCs w:val="22"/>
          <w:lang w:val="lv-LV"/>
        </w:rPr>
        <w:t xml:space="preserve"> sēdvietām autobusā; </w:t>
      </w:r>
    </w:p>
    <w:p w:rsidR="00A20221" w:rsidRPr="00145294" w:rsidRDefault="00A20221" w:rsidP="00A20221">
      <w:pPr>
        <w:ind w:firstLine="567"/>
        <w:jc w:val="both"/>
        <w:rPr>
          <w:sz w:val="22"/>
          <w:szCs w:val="22"/>
          <w:lang w:val="lv-LV"/>
        </w:rPr>
      </w:pPr>
      <w:r w:rsidRPr="00145294">
        <w:rPr>
          <w:sz w:val="22"/>
          <w:szCs w:val="22"/>
          <w:lang w:val="lv-LV"/>
        </w:rPr>
        <w:t xml:space="preserve">1.2. iepirkuma 2. daļa – pasažieru pārvadāšanas pakalpojumi ar 32 sēdvietām autobusā; </w:t>
      </w:r>
    </w:p>
    <w:p w:rsidR="00A20221" w:rsidRPr="00145294" w:rsidRDefault="00A20221" w:rsidP="00A20221">
      <w:pPr>
        <w:ind w:left="360" w:firstLine="207"/>
        <w:jc w:val="both"/>
        <w:rPr>
          <w:sz w:val="22"/>
          <w:szCs w:val="22"/>
          <w:lang w:val="lv-LV"/>
        </w:rPr>
      </w:pPr>
      <w:r w:rsidRPr="00145294">
        <w:rPr>
          <w:sz w:val="22"/>
          <w:szCs w:val="22"/>
          <w:lang w:val="lv-LV"/>
        </w:rPr>
        <w:t xml:space="preserve">1.3. iepirkuma 3. daļa – pasažieru pārvadāšanas pakalpojumi ar 44 sēdvietām autobusā. </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noProof/>
          <w:color w:val="000000"/>
          <w:sz w:val="22"/>
          <w:szCs w:val="22"/>
          <w:lang w:val="lv-LV" w:eastAsia="en-US"/>
        </w:rPr>
        <w:t>Infromācijas  apmaiņa par darba uzdevumu: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Pretendents informāciju par maršrutu (izbraukšanas un atgriešanās laiks, izbraukšanas vieta un galamērķis, citi apstākļi) saņems rakstiski e-pastā no Pasūtītāja ne vēlāk kā 2(divas) dienas pirms darba uzdevuma izpildes;</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Izpildītājs veic darba uzdevumu un Pasūtītājs veic apmaksu saskaņā ar līguma nosacījumiem.</w:t>
      </w:r>
    </w:p>
    <w:p w:rsidR="00A20221" w:rsidRPr="00145294" w:rsidRDefault="00A20221" w:rsidP="00A20221">
      <w:pPr>
        <w:numPr>
          <w:ilvl w:val="0"/>
          <w:numId w:val="4"/>
        </w:numPr>
        <w:spacing w:line="276" w:lineRule="auto"/>
        <w:ind w:left="567" w:hanging="283"/>
        <w:jc w:val="both"/>
        <w:rPr>
          <w:noProof/>
          <w:color w:val="000000"/>
          <w:sz w:val="22"/>
          <w:szCs w:val="22"/>
          <w:lang w:val="lv-LV" w:eastAsia="en-US"/>
        </w:rPr>
      </w:pPr>
      <w:r w:rsidRPr="00145294">
        <w:rPr>
          <w:sz w:val="22"/>
          <w:szCs w:val="22"/>
          <w:lang w:val="lv-LV" w:eastAsia="en-US"/>
        </w:rPr>
        <w:t xml:space="preserve">Pasūtītāja minimālās prasībās </w:t>
      </w:r>
      <w:proofErr w:type="spellStart"/>
      <w:r w:rsidRPr="00145294">
        <w:rPr>
          <w:sz w:val="22"/>
          <w:szCs w:val="22"/>
          <w:lang w:val="lv-LV" w:eastAsia="en-US"/>
        </w:rPr>
        <w:t>atiecība</w:t>
      </w:r>
      <w:proofErr w:type="spellEnd"/>
      <w:r w:rsidRPr="00145294">
        <w:rPr>
          <w:sz w:val="22"/>
          <w:szCs w:val="22"/>
          <w:lang w:val="lv-LV" w:eastAsia="en-US"/>
        </w:rPr>
        <w:t xml:space="preserve"> uz 1., 2. un 3. daļas pakalpojumiem: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līdzekļiem ir jābūt derīgai tehniskajai apskatei un normatīvajos aktos noteiktajā tehniskajā kārtībā, lai piedalītos ceļu satiksmē, un jāatbilst pasažieru pārvadāšanai noteiktajām normatīvo aktu prasībām</w:t>
      </w:r>
      <w:r w:rsidRPr="00145294">
        <w:rPr>
          <w:bCs/>
          <w:sz w:val="22"/>
          <w:szCs w:val="22"/>
          <w:lang w:val="lv-LV"/>
        </w:rPr>
        <w:t>;</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bCs/>
          <w:sz w:val="22"/>
          <w:szCs w:val="22"/>
          <w:lang w:val="lv-LV"/>
        </w:rPr>
        <w:t xml:space="preserve">piedāvātajiem transporta līdzekļiem </w:t>
      </w:r>
      <w:r w:rsidRPr="00145294">
        <w:rPr>
          <w:sz w:val="22"/>
          <w:szCs w:val="22"/>
          <w:lang w:val="lv-LV" w:eastAsia="en-US"/>
        </w:rPr>
        <w:t>jāatbilst normatīvajos aktos noteiktajām tehniskajām, sanitārajām, vides aizsardzības un ugunsdrošības prasībām;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w:t>
      </w:r>
      <w:r w:rsidRPr="00145294">
        <w:rPr>
          <w:noProof/>
          <w:color w:val="000000"/>
          <w:sz w:val="22"/>
          <w:szCs w:val="22"/>
          <w:lang w:val="lv-LV" w:eastAsia="en-US"/>
        </w:rPr>
        <w:t>ļa</w:t>
      </w:r>
      <w:r w:rsidRPr="00145294">
        <w:rPr>
          <w:sz w:val="22"/>
          <w:szCs w:val="22"/>
          <w:lang w:val="lv-LV"/>
        </w:rPr>
        <w:t xml:space="preserve"> vadītājam ir jābūt vadītāja apliecībai ar attiecīgu kategoriju, kura dod tiesības vadīt autobusu;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eastAsia="en-US"/>
        </w:rPr>
        <w:t>Izpildītājam jāparedz iespēja, ka pasūtītājam var būt nepieciešamība vienlaicīgi  nomāt vairākus transporta līdzekļus ar šoferiem;</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eastAsia="en-US"/>
        </w:rPr>
        <w:t>ņemot vērā darba uzdevuma maršrutu, transporta līdzekļiem jābūt apdrošinātiem un aprīkotiem tā, lai attiecīgajā valstī varētu piedalīties ceļu satiksmē;</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piedāvātajos transporta līdzekļos</w:t>
      </w:r>
      <w:r w:rsidRPr="00145294">
        <w:rPr>
          <w:bCs/>
          <w:sz w:val="22"/>
          <w:szCs w:val="22"/>
          <w:lang w:val="lv-LV"/>
        </w:rPr>
        <w:t xml:space="preserve"> ir jābūt iespējai pārvadāt pasažieru personīgās mantas, sporta inventāru u.tml. </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pretendenta piedāvātie transporta līdzekļi nedrīkst būt vecāki par 1999.gadu;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piedāvātajam transporta līdzekļa vadītājam ir jāpārvalda latviešu valoda;</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piedāvātajiem transporta līdzekļiem jābūt komfortabliem, ar klimata kontroli vai kondicionēšanas sistēmu, kas nodrošina vienmērīgu temperatūru +20º C visā autotransportā, trokšņa līmenis transporta līdzeklī nedrīkst pārsniegt pieļaujamo normu;</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Izpildītājam ir jānodrošina sniegto pakalpojumu (nobraukto kilometru un dīkstāvēs) precīza uzskaite;</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noProof/>
          <w:color w:val="000000"/>
          <w:sz w:val="22"/>
          <w:szCs w:val="22"/>
          <w:lang w:val="lv-LV" w:eastAsia="en-US"/>
        </w:rPr>
        <w:t>transporta pakalpojumu sniegšanas laikā Izpildītājam jānodrošina savlaicīga nokļūšana uz pasākuma vietām Pasūtītāja noteiktajā laikā;</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ja transporta pakalpojuma sniegšanas laikā transporta līdzeklim ir gadījušās tehniska rakstura problēmas, Izpildītājs tās atrisina patstāvīgi, vai arī nodrošina pakalpojuma sniegšanu ar citu tehniskā kārtībā esošu transporta līdzekli, lai savlaicīgi un kvalitatīvi sniegtu transporta pakalpojumu noslēgtās līguma ietvaros;</w:t>
      </w:r>
    </w:p>
    <w:p w:rsidR="00A20221" w:rsidRPr="00145294" w:rsidRDefault="00A20221" w:rsidP="00A20221">
      <w:pPr>
        <w:numPr>
          <w:ilvl w:val="1"/>
          <w:numId w:val="4"/>
        </w:numPr>
        <w:spacing w:line="276" w:lineRule="auto"/>
        <w:ind w:left="1134" w:hanging="567"/>
        <w:jc w:val="both"/>
        <w:rPr>
          <w:noProof/>
          <w:color w:val="000000"/>
          <w:sz w:val="22"/>
          <w:szCs w:val="22"/>
          <w:lang w:val="lv-LV" w:eastAsia="en-US"/>
        </w:rPr>
      </w:pPr>
      <w:r w:rsidRPr="00145294">
        <w:rPr>
          <w:sz w:val="22"/>
          <w:szCs w:val="22"/>
          <w:lang w:val="lv-LV"/>
        </w:rPr>
        <w:t>ja transporta pakalpojums nav noticis pilnā apmērā (piemēram, ceļā salūzis transporta līdzeklis un Pasūtītāja audzēkņi nav nokļuvuši uz sacensībām), Pasūtītājs rēķinu neapmaksā.</w:t>
      </w:r>
    </w:p>
    <w:p w:rsidR="00A20221" w:rsidRPr="00145294" w:rsidRDefault="00A20221" w:rsidP="00A20221">
      <w:pPr>
        <w:pStyle w:val="Nosaukums"/>
        <w:ind w:left="360"/>
        <w:jc w:val="left"/>
        <w:rPr>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jc w:val="right"/>
        <w:rPr>
          <w:b/>
          <w:sz w:val="22"/>
          <w:szCs w:val="22"/>
          <w:lang w:val="lv-LV"/>
        </w:rPr>
      </w:pPr>
      <w:r w:rsidRPr="00145294">
        <w:rPr>
          <w:b/>
          <w:sz w:val="22"/>
          <w:szCs w:val="22"/>
          <w:lang w:val="lv-LV"/>
        </w:rPr>
        <w:t>2.pielikums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Pamattekstsaratkpi"/>
        <w:spacing w:before="0"/>
        <w:ind w:left="0"/>
        <w:jc w:val="right"/>
        <w:rPr>
          <w:rFonts w:ascii="Times New Roman" w:hAnsi="Times New Roman"/>
          <w:sz w:val="22"/>
          <w:szCs w:val="22"/>
        </w:rPr>
      </w:pPr>
      <w:r w:rsidRPr="00145294">
        <w:rPr>
          <w:rFonts w:ascii="Times New Roman" w:hAnsi="Times New Roman"/>
          <w:sz w:val="18"/>
          <w:szCs w:val="18"/>
        </w:rPr>
        <w:t xml:space="preserve">Nr. </w:t>
      </w:r>
      <w:r w:rsidR="00CE5635" w:rsidRPr="00145294">
        <w:rPr>
          <w:rFonts w:ascii="Times New Roman" w:hAnsi="Times New Roman"/>
          <w:sz w:val="18"/>
          <w:szCs w:val="18"/>
        </w:rPr>
        <w:t>ANPIP2015/4</w:t>
      </w:r>
      <w:r w:rsidRPr="00145294">
        <w:rPr>
          <w:rFonts w:ascii="Times New Roman" w:hAnsi="Times New Roman"/>
          <w:sz w:val="18"/>
          <w:szCs w:val="18"/>
        </w:rPr>
        <w:t xml:space="preserve"> nolikumam</w:t>
      </w:r>
    </w:p>
    <w:p w:rsidR="00A20221" w:rsidRPr="00145294" w:rsidRDefault="00A20221" w:rsidP="00A20221">
      <w:pPr>
        <w:pStyle w:val="Pamattekstsaratkpi"/>
        <w:ind w:left="0"/>
        <w:jc w:val="center"/>
        <w:rPr>
          <w:rFonts w:ascii="Times New Roman" w:hAnsi="Times New Roman"/>
          <w:b/>
          <w:sz w:val="22"/>
          <w:szCs w:val="22"/>
        </w:rPr>
      </w:pPr>
      <w:r w:rsidRPr="00145294">
        <w:rPr>
          <w:rFonts w:ascii="Times New Roman" w:hAnsi="Times New Roman"/>
          <w:b/>
          <w:sz w:val="22"/>
          <w:szCs w:val="22"/>
        </w:rPr>
        <w:t>PIEDĀVĀJUM</w:t>
      </w:r>
      <w:bookmarkEnd w:id="23"/>
      <w:r w:rsidRPr="00145294">
        <w:rPr>
          <w:rFonts w:ascii="Times New Roman" w:hAnsi="Times New Roman"/>
          <w:b/>
          <w:sz w:val="22"/>
          <w:szCs w:val="22"/>
        </w:rPr>
        <w:t>S IEPIRKUMAM</w:t>
      </w:r>
    </w:p>
    <w:p w:rsidR="00A20221" w:rsidRPr="00145294" w:rsidRDefault="00A20221" w:rsidP="00A20221">
      <w:pPr>
        <w:jc w:val="center"/>
        <w:rPr>
          <w:b/>
          <w:bCs/>
          <w:iCs/>
          <w:caps/>
          <w:color w:val="000000"/>
          <w:sz w:val="22"/>
          <w:szCs w:val="22"/>
          <w:lang w:val="lv-LV"/>
        </w:rPr>
      </w:pPr>
      <w:r w:rsidRPr="00145294">
        <w:rPr>
          <w:b/>
          <w:caps/>
          <w:sz w:val="22"/>
          <w:szCs w:val="22"/>
          <w:lang w:val="lv-LV"/>
        </w:rPr>
        <w:t xml:space="preserve">Iepirkumam </w:t>
      </w:r>
      <w:r w:rsidRPr="00145294">
        <w:rPr>
          <w:b/>
          <w:sz w:val="22"/>
          <w:szCs w:val="22"/>
          <w:lang w:val="lv-LV"/>
        </w:rPr>
        <w:t>„</w:t>
      </w:r>
      <w:r w:rsidRPr="00145294">
        <w:rPr>
          <w:b/>
          <w:caps/>
          <w:sz w:val="22"/>
          <w:szCs w:val="22"/>
          <w:lang w:val="lv-LV"/>
        </w:rPr>
        <w:t>PASAŽIERU PĀRVADĀJUMU PAKALPOJUMI</w:t>
      </w:r>
      <w:r w:rsidRPr="00145294">
        <w:rPr>
          <w:b/>
          <w:bCs/>
          <w:iCs/>
          <w:color w:val="000000"/>
          <w:sz w:val="22"/>
          <w:szCs w:val="22"/>
          <w:lang w:val="lv-LV"/>
        </w:rPr>
        <w:t>”</w:t>
      </w:r>
    </w:p>
    <w:p w:rsidR="00A20221" w:rsidRPr="00145294" w:rsidRDefault="00A20221" w:rsidP="00A20221">
      <w:pPr>
        <w:jc w:val="center"/>
        <w:rPr>
          <w:b/>
          <w:bCs/>
          <w:iCs/>
          <w:caps/>
          <w:color w:val="000000"/>
          <w:sz w:val="22"/>
          <w:szCs w:val="22"/>
          <w:lang w:val="lv-LV"/>
        </w:rPr>
      </w:pPr>
      <w:r w:rsidRPr="00145294">
        <w:rPr>
          <w:b/>
          <w:bCs/>
          <w:iCs/>
          <w:caps/>
          <w:color w:val="000000"/>
          <w:sz w:val="22"/>
          <w:szCs w:val="22"/>
          <w:lang w:val="lv-LV"/>
        </w:rPr>
        <w:t xml:space="preserve">(identifikācijas </w:t>
      </w:r>
      <w:r w:rsidRPr="00145294">
        <w:rPr>
          <w:b/>
          <w:bCs/>
          <w:iCs/>
          <w:caps/>
          <w:color w:val="000000"/>
          <w:sz w:val="22"/>
          <w:szCs w:val="22"/>
          <w:shd w:val="clear" w:color="auto" w:fill="FFFFFF"/>
          <w:lang w:val="lv-LV"/>
        </w:rPr>
        <w:t xml:space="preserve">Nr. </w:t>
      </w:r>
      <w:r w:rsidRPr="00145294">
        <w:rPr>
          <w:b/>
          <w:bCs/>
          <w:caps/>
          <w:sz w:val="22"/>
          <w:szCs w:val="22"/>
          <w:shd w:val="clear" w:color="auto" w:fill="FFFFFF"/>
          <w:lang w:val="lv-LV"/>
        </w:rPr>
        <w:t>ANPIP201</w:t>
      </w:r>
      <w:r w:rsidR="00CE5635" w:rsidRPr="00145294">
        <w:rPr>
          <w:b/>
          <w:bCs/>
          <w:caps/>
          <w:sz w:val="22"/>
          <w:szCs w:val="22"/>
          <w:shd w:val="clear" w:color="auto" w:fill="FFFFFF"/>
          <w:lang w:val="lv-LV"/>
        </w:rPr>
        <w:t>5/4</w:t>
      </w:r>
      <w:r w:rsidRPr="00145294">
        <w:rPr>
          <w:b/>
          <w:bCs/>
          <w:iCs/>
          <w:color w:val="000000"/>
          <w:sz w:val="22"/>
          <w:szCs w:val="22"/>
          <w:shd w:val="clear" w:color="auto" w:fill="FFFFFF"/>
          <w:lang w:val="lv-LV"/>
        </w:rPr>
        <w:t>)</w:t>
      </w:r>
    </w:p>
    <w:p w:rsidR="00A20221" w:rsidRPr="00145294" w:rsidRDefault="00A20221" w:rsidP="00A20221">
      <w:pPr>
        <w:jc w:val="center"/>
        <w:rPr>
          <w:caps/>
          <w:sz w:val="22"/>
          <w:szCs w:val="22"/>
          <w:lang w:val="lv-LV"/>
        </w:rPr>
      </w:pPr>
    </w:p>
    <w:p w:rsidR="00A20221" w:rsidRPr="00145294" w:rsidRDefault="00A20221" w:rsidP="00A20221">
      <w:pPr>
        <w:keepNext/>
        <w:ind w:left="425" w:hanging="425"/>
        <w:jc w:val="both"/>
        <w:outlineLvl w:val="0"/>
        <w:rPr>
          <w:b/>
          <w:sz w:val="22"/>
          <w:szCs w:val="22"/>
          <w:lang w:val="lv-LV"/>
        </w:rPr>
      </w:pPr>
      <w:bookmarkStart w:id="24" w:name="_Toc59188062"/>
      <w:bookmarkStart w:id="25" w:name="_Toc59190311"/>
      <w:bookmarkStart w:id="26" w:name="_Toc59188064"/>
      <w:bookmarkStart w:id="27" w:name="_Toc59190313"/>
      <w:r w:rsidRPr="00145294">
        <w:rPr>
          <w:b/>
          <w:sz w:val="22"/>
          <w:szCs w:val="22"/>
          <w:lang w:val="lv-LV"/>
        </w:rPr>
        <w:t>1.</w:t>
      </w:r>
      <w:r w:rsidRPr="00145294">
        <w:rPr>
          <w:b/>
          <w:sz w:val="22"/>
          <w:szCs w:val="22"/>
          <w:lang w:val="lv-LV"/>
        </w:rPr>
        <w:tab/>
        <w:t>IESNIEDZA</w:t>
      </w:r>
      <w:bookmarkEnd w:id="24"/>
      <w:bookmarkEnd w:id="25"/>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A20221" w:rsidRPr="00145294" w:rsidTr="00962907">
        <w:tc>
          <w:tcPr>
            <w:tcW w:w="2977" w:type="dxa"/>
            <w:shd w:val="clear" w:color="auto" w:fill="auto"/>
          </w:tcPr>
          <w:p w:rsidR="00A20221" w:rsidRPr="00145294" w:rsidRDefault="00A20221" w:rsidP="00962907">
            <w:pPr>
              <w:keepNext/>
              <w:jc w:val="center"/>
              <w:rPr>
                <w:szCs w:val="22"/>
                <w:lang w:val="lv-LV"/>
              </w:rPr>
            </w:pPr>
            <w:r w:rsidRPr="00145294">
              <w:rPr>
                <w:b/>
                <w:sz w:val="22"/>
                <w:szCs w:val="22"/>
                <w:lang w:val="lv-LV"/>
              </w:rPr>
              <w:t>Pretendenta nosaukums</w:t>
            </w:r>
          </w:p>
        </w:tc>
        <w:tc>
          <w:tcPr>
            <w:tcW w:w="5954" w:type="dxa"/>
            <w:shd w:val="clear" w:color="auto" w:fill="auto"/>
          </w:tcPr>
          <w:p w:rsidR="00A20221" w:rsidRPr="00145294" w:rsidRDefault="00A20221" w:rsidP="00962907">
            <w:pPr>
              <w:keepNext/>
              <w:jc w:val="center"/>
              <w:rPr>
                <w:szCs w:val="22"/>
                <w:lang w:val="lv-LV"/>
              </w:rPr>
            </w:pPr>
            <w:r w:rsidRPr="00145294">
              <w:rPr>
                <w:b/>
                <w:sz w:val="22"/>
                <w:szCs w:val="22"/>
                <w:lang w:val="lv-LV"/>
              </w:rPr>
              <w:t>Rekvizīti</w:t>
            </w:r>
          </w:p>
        </w:tc>
      </w:tr>
      <w:tr w:rsidR="00A20221" w:rsidRPr="00145294" w:rsidTr="00962907">
        <w:tc>
          <w:tcPr>
            <w:tcW w:w="2977" w:type="dxa"/>
            <w:shd w:val="clear" w:color="auto" w:fill="auto"/>
          </w:tcPr>
          <w:p w:rsidR="00A20221" w:rsidRPr="00145294" w:rsidRDefault="00A20221" w:rsidP="00962907">
            <w:pPr>
              <w:keepNext/>
              <w:jc w:val="both"/>
              <w:rPr>
                <w:szCs w:val="22"/>
                <w:lang w:val="lv-LV"/>
              </w:rPr>
            </w:pPr>
          </w:p>
        </w:tc>
        <w:tc>
          <w:tcPr>
            <w:tcW w:w="5954" w:type="dxa"/>
            <w:shd w:val="clear" w:color="auto" w:fill="auto"/>
          </w:tcPr>
          <w:p w:rsidR="00A20221" w:rsidRPr="00145294" w:rsidRDefault="00A20221" w:rsidP="00962907">
            <w:pPr>
              <w:keepNext/>
              <w:jc w:val="both"/>
              <w:rPr>
                <w:szCs w:val="22"/>
                <w:lang w:val="lv-LV"/>
              </w:rPr>
            </w:pPr>
          </w:p>
        </w:tc>
      </w:tr>
    </w:tbl>
    <w:p w:rsidR="00A20221" w:rsidRPr="00145294" w:rsidRDefault="00A20221" w:rsidP="00A20221">
      <w:pPr>
        <w:keepNext/>
        <w:ind w:left="425" w:hanging="425"/>
        <w:jc w:val="both"/>
        <w:rPr>
          <w:sz w:val="22"/>
          <w:szCs w:val="22"/>
          <w:lang w:val="lv-LV"/>
        </w:rPr>
      </w:pPr>
    </w:p>
    <w:p w:rsidR="00A20221" w:rsidRPr="00145294" w:rsidRDefault="00A20221" w:rsidP="00A20221">
      <w:pPr>
        <w:keepNext/>
        <w:ind w:left="425" w:hanging="425"/>
        <w:jc w:val="both"/>
        <w:outlineLvl w:val="0"/>
        <w:rPr>
          <w:b/>
          <w:sz w:val="22"/>
          <w:szCs w:val="22"/>
          <w:lang w:val="lv-LV"/>
        </w:rPr>
      </w:pPr>
      <w:bookmarkStart w:id="28" w:name="_Toc59188063"/>
      <w:bookmarkStart w:id="29" w:name="_Toc59190312"/>
      <w:r w:rsidRPr="00145294">
        <w:rPr>
          <w:b/>
          <w:sz w:val="22"/>
          <w:szCs w:val="22"/>
          <w:lang w:val="lv-LV"/>
        </w:rPr>
        <w:t>2.</w:t>
      </w:r>
      <w:r w:rsidRPr="00145294">
        <w:rPr>
          <w:b/>
          <w:sz w:val="22"/>
          <w:szCs w:val="22"/>
          <w:lang w:val="lv-LV"/>
        </w:rPr>
        <w:tab/>
        <w:t>KONTAKTPERSONA</w:t>
      </w:r>
      <w:bookmarkEnd w:id="28"/>
      <w:bookmarkEnd w:id="29"/>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107"/>
      </w:tblGrid>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Vārds, uzvārds</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Adrese</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Tālr. / Fax</w:t>
            </w:r>
          </w:p>
        </w:tc>
        <w:tc>
          <w:tcPr>
            <w:tcW w:w="6107" w:type="dxa"/>
            <w:shd w:val="clear" w:color="auto" w:fill="auto"/>
          </w:tcPr>
          <w:p w:rsidR="00A20221" w:rsidRPr="00145294" w:rsidRDefault="00A20221" w:rsidP="00962907">
            <w:pPr>
              <w:keepNext/>
              <w:jc w:val="both"/>
              <w:outlineLvl w:val="0"/>
              <w:rPr>
                <w:b/>
                <w:szCs w:val="22"/>
                <w:lang w:val="lv-LV"/>
              </w:rPr>
            </w:pPr>
          </w:p>
        </w:tc>
      </w:tr>
      <w:tr w:rsidR="00A20221" w:rsidRPr="00145294" w:rsidTr="00962907">
        <w:tc>
          <w:tcPr>
            <w:tcW w:w="2856" w:type="dxa"/>
            <w:shd w:val="clear" w:color="auto" w:fill="auto"/>
          </w:tcPr>
          <w:p w:rsidR="00A20221" w:rsidRPr="00145294" w:rsidRDefault="00A20221" w:rsidP="00962907">
            <w:pPr>
              <w:keepNext/>
              <w:jc w:val="center"/>
              <w:outlineLvl w:val="0"/>
              <w:rPr>
                <w:b/>
                <w:szCs w:val="22"/>
                <w:lang w:val="lv-LV"/>
              </w:rPr>
            </w:pPr>
            <w:r w:rsidRPr="00145294">
              <w:rPr>
                <w:b/>
                <w:sz w:val="22"/>
                <w:szCs w:val="22"/>
                <w:lang w:val="lv-LV"/>
              </w:rPr>
              <w:t>e-pasta adrese</w:t>
            </w:r>
          </w:p>
        </w:tc>
        <w:tc>
          <w:tcPr>
            <w:tcW w:w="6107" w:type="dxa"/>
            <w:shd w:val="clear" w:color="auto" w:fill="auto"/>
          </w:tcPr>
          <w:p w:rsidR="00A20221" w:rsidRPr="00145294" w:rsidRDefault="00A20221" w:rsidP="00962907">
            <w:pPr>
              <w:keepNext/>
              <w:jc w:val="both"/>
              <w:outlineLvl w:val="0"/>
              <w:rPr>
                <w:b/>
                <w:szCs w:val="22"/>
                <w:lang w:val="lv-LV"/>
              </w:rPr>
            </w:pPr>
          </w:p>
        </w:tc>
      </w:tr>
    </w:tbl>
    <w:p w:rsidR="00A20221" w:rsidRPr="00145294" w:rsidRDefault="00A20221" w:rsidP="00A20221">
      <w:pPr>
        <w:keepNext/>
        <w:ind w:left="425" w:hanging="425"/>
        <w:jc w:val="both"/>
        <w:outlineLvl w:val="0"/>
        <w:rPr>
          <w:b/>
          <w:sz w:val="22"/>
          <w:szCs w:val="22"/>
          <w:lang w:val="lv-LV"/>
        </w:rPr>
      </w:pPr>
    </w:p>
    <w:p w:rsidR="00A20221" w:rsidRPr="00145294" w:rsidRDefault="00A20221" w:rsidP="00A20221">
      <w:pPr>
        <w:keepNext/>
        <w:numPr>
          <w:ilvl w:val="0"/>
          <w:numId w:val="2"/>
        </w:numPr>
        <w:jc w:val="both"/>
        <w:outlineLvl w:val="0"/>
        <w:rPr>
          <w:b/>
          <w:sz w:val="22"/>
          <w:szCs w:val="22"/>
          <w:lang w:val="lv-LV"/>
        </w:rPr>
      </w:pPr>
      <w:r w:rsidRPr="00145294">
        <w:rPr>
          <w:b/>
          <w:sz w:val="22"/>
          <w:szCs w:val="22"/>
          <w:lang w:val="lv-LV"/>
        </w:rPr>
        <w:t>PIEDĀVĀJUMS</w:t>
      </w:r>
      <w:bookmarkEnd w:id="26"/>
      <w:bookmarkEnd w:id="27"/>
    </w:p>
    <w:p w:rsidR="00A20221" w:rsidRPr="00145294" w:rsidRDefault="00A20221" w:rsidP="00A20221">
      <w:pPr>
        <w:ind w:left="426" w:hanging="426"/>
        <w:jc w:val="both"/>
        <w:rPr>
          <w:sz w:val="22"/>
          <w:szCs w:val="22"/>
          <w:lang w:val="lv-LV"/>
        </w:rPr>
      </w:pPr>
      <w:r w:rsidRPr="00145294">
        <w:rPr>
          <w:sz w:val="22"/>
          <w:szCs w:val="22"/>
          <w:lang w:val="lv-LV"/>
        </w:rPr>
        <w:t>3.1.</w:t>
      </w:r>
      <w:r w:rsidRPr="00145294">
        <w:rPr>
          <w:sz w:val="22"/>
          <w:szCs w:val="22"/>
          <w:lang w:val="lv-LV"/>
        </w:rPr>
        <w:tab/>
        <w:t>Apstiprinām, ka esam iepazinušies ar iepirkuma „Pasažieru pārvadājumu pakalpojumi” (</w:t>
      </w:r>
      <w:r w:rsidRPr="00145294">
        <w:rPr>
          <w:iCs/>
          <w:sz w:val="22"/>
          <w:szCs w:val="22"/>
          <w:lang w:val="lv-LV"/>
        </w:rPr>
        <w:t>identifikācijas Nr. ANPIP201</w:t>
      </w:r>
      <w:r w:rsidR="00CE5635" w:rsidRPr="00145294">
        <w:rPr>
          <w:iCs/>
          <w:sz w:val="22"/>
          <w:szCs w:val="22"/>
          <w:lang w:val="lv-LV"/>
        </w:rPr>
        <w:t xml:space="preserve">5/4 </w:t>
      </w:r>
      <w:r w:rsidRPr="00145294">
        <w:rPr>
          <w:sz w:val="22"/>
          <w:szCs w:val="22"/>
          <w:lang w:val="lv-LV"/>
        </w:rPr>
        <w:t>aprakstu un piekrītam tā nosacījumiem, kā arī varam nodrošināt piedāvāto pakalpojumu izpildi. Mēs piedāvājam veikt pakalpojumus, saskaņā ar iepirkuma nosacījumiem noteiktajā laika periodā, bez ierobežojumiem.</w:t>
      </w:r>
    </w:p>
    <w:p w:rsidR="00A20221" w:rsidRPr="00145294" w:rsidRDefault="00A20221" w:rsidP="00A20221">
      <w:pPr>
        <w:ind w:left="426" w:hanging="426"/>
        <w:jc w:val="both"/>
        <w:rPr>
          <w:sz w:val="22"/>
          <w:szCs w:val="22"/>
          <w:lang w:val="lv-LV"/>
        </w:rPr>
      </w:pPr>
      <w:r w:rsidRPr="00145294">
        <w:rPr>
          <w:sz w:val="22"/>
          <w:szCs w:val="22"/>
          <w:lang w:val="lv-LV"/>
        </w:rPr>
        <w:t>3.2. Apliecinām, ka mūsu finanšu piedāvājums ir (jāaizpilda aile attiecīgi tai iepirkuma daļai, kurai pretendents iesniedz savu piedāvājumu. Iepirkuma daļas ailes, kurai piedāvājums netiek iesniegts, jāatzīmē ar simbolu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346"/>
        <w:gridCol w:w="48"/>
        <w:gridCol w:w="1843"/>
        <w:gridCol w:w="2231"/>
      </w:tblGrid>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proofErr w:type="spellStart"/>
            <w:r w:rsidRPr="00145294">
              <w:rPr>
                <w:b/>
                <w:sz w:val="22"/>
                <w:szCs w:val="22"/>
                <w:lang w:val="lv-LV" w:eastAsia="en-US"/>
              </w:rPr>
              <w:t>Nr.p.k</w:t>
            </w:r>
            <w:proofErr w:type="spellEnd"/>
            <w:r w:rsidRPr="00145294">
              <w:rPr>
                <w:b/>
                <w:sz w:val="22"/>
                <w:szCs w:val="22"/>
                <w:lang w:val="lv-LV" w:eastAsia="en-US"/>
              </w:rPr>
              <w:t>.</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Prasības</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Mērvienība</w:t>
            </w:r>
          </w:p>
        </w:tc>
        <w:tc>
          <w:tcPr>
            <w:tcW w:w="223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A20221" w:rsidRPr="00145294" w:rsidRDefault="00A20221" w:rsidP="00962907">
            <w:pPr>
              <w:jc w:val="center"/>
              <w:rPr>
                <w:b/>
                <w:szCs w:val="22"/>
                <w:lang w:val="lv-LV" w:eastAsia="en-US"/>
              </w:rPr>
            </w:pPr>
            <w:r w:rsidRPr="00145294">
              <w:rPr>
                <w:b/>
                <w:sz w:val="22"/>
                <w:szCs w:val="22"/>
                <w:lang w:val="lv-LV" w:eastAsia="en-US"/>
              </w:rPr>
              <w:t>Vienības līgumcena,</w:t>
            </w:r>
          </w:p>
          <w:p w:rsidR="00A20221" w:rsidRPr="00145294" w:rsidRDefault="00A20221" w:rsidP="00962907">
            <w:pPr>
              <w:jc w:val="center"/>
              <w:rPr>
                <w:b/>
                <w:szCs w:val="22"/>
                <w:lang w:val="lv-LV" w:eastAsia="en-US"/>
              </w:rPr>
            </w:pPr>
            <w:r w:rsidRPr="00145294">
              <w:rPr>
                <w:b/>
                <w:sz w:val="22"/>
                <w:szCs w:val="22"/>
                <w:lang w:val="lv-LV" w:eastAsia="en-US"/>
              </w:rPr>
              <w:t>EUR bez PVN</w:t>
            </w: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CE5635">
            <w:pPr>
              <w:jc w:val="center"/>
              <w:rPr>
                <w:b/>
                <w:i/>
                <w:szCs w:val="22"/>
                <w:lang w:val="lv-LV" w:eastAsia="en-US"/>
              </w:rPr>
            </w:pPr>
            <w:r w:rsidRPr="00145294">
              <w:rPr>
                <w:b/>
                <w:sz w:val="22"/>
                <w:szCs w:val="22"/>
                <w:lang w:val="lv-LV" w:eastAsia="en-US"/>
              </w:rPr>
              <w:t xml:space="preserve">Iepirkuma 1.daļa – Autobusu noma ar </w:t>
            </w:r>
            <w:r w:rsidR="00CE5635" w:rsidRPr="00145294">
              <w:rPr>
                <w:b/>
                <w:sz w:val="22"/>
                <w:szCs w:val="22"/>
                <w:lang w:val="lv-LV" w:eastAsia="en-US"/>
              </w:rPr>
              <w:t>20</w:t>
            </w:r>
            <w:r w:rsidRPr="00145294">
              <w:rPr>
                <w:b/>
                <w:sz w:val="22"/>
                <w:szCs w:val="22"/>
                <w:lang w:val="lv-LV" w:eastAsia="en-US"/>
              </w:rPr>
              <w:t xml:space="preserve"> pasažieru sēdvietām </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ind w:left="34"/>
              <w:contextualSpacing/>
              <w:rPr>
                <w:b/>
                <w:szCs w:val="22"/>
                <w:lang w:val="lv-LV" w:eastAsia="en-US"/>
              </w:rPr>
            </w:pPr>
            <w:r w:rsidRPr="00145294">
              <w:rPr>
                <w:b/>
                <w:sz w:val="22"/>
                <w:szCs w:val="22"/>
                <w:lang w:val="lv-LV" w:eastAsia="en-US"/>
              </w:rPr>
              <w:t>1.</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CE5635">
            <w:pPr>
              <w:jc w:val="both"/>
              <w:rPr>
                <w:b/>
                <w:szCs w:val="22"/>
                <w:lang w:val="lv-LV" w:eastAsia="en-US"/>
              </w:rPr>
            </w:pPr>
            <w:r w:rsidRPr="00145294">
              <w:rPr>
                <w:b/>
                <w:sz w:val="22"/>
                <w:szCs w:val="22"/>
                <w:lang w:val="lv-LV" w:eastAsia="en-US"/>
              </w:rPr>
              <w:t xml:space="preserve">Pārvadājumi Latvijas teritorijā ar </w:t>
            </w:r>
            <w:r w:rsidR="00CE5635" w:rsidRPr="00145294">
              <w:rPr>
                <w:b/>
                <w:sz w:val="22"/>
                <w:szCs w:val="22"/>
                <w:lang w:val="lv-LV" w:eastAsia="en-US"/>
              </w:rPr>
              <w:t>20</w:t>
            </w:r>
            <w:r w:rsidRPr="00145294">
              <w:rPr>
                <w:b/>
                <w:sz w:val="22"/>
                <w:szCs w:val="22"/>
                <w:lang w:val="lv-LV" w:eastAsia="en-US"/>
              </w:rPr>
              <w:t xml:space="preserve">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1.1.</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1.2.</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ind w:left="34"/>
              <w:contextualSpacing/>
              <w:jc w:val="right"/>
              <w:rPr>
                <w:szCs w:val="22"/>
                <w:lang w:val="lv-LV" w:eastAsia="en-US"/>
              </w:rPr>
            </w:pPr>
            <w:r w:rsidRPr="00145294">
              <w:rPr>
                <w:sz w:val="22"/>
                <w:szCs w:val="22"/>
                <w:lang w:val="lv-LV" w:eastAsia="en-US"/>
              </w:rPr>
              <w:t>1.3.</w:t>
            </w:r>
          </w:p>
        </w:tc>
        <w:tc>
          <w:tcPr>
            <w:tcW w:w="4346"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CE5635">
            <w:pPr>
              <w:jc w:val="center"/>
              <w:rPr>
                <w:b/>
                <w:szCs w:val="22"/>
                <w:u w:val="single"/>
                <w:lang w:val="lv-LV" w:eastAsia="en-US"/>
              </w:rPr>
            </w:pPr>
            <w:r w:rsidRPr="00145294">
              <w:rPr>
                <w:b/>
                <w:sz w:val="22"/>
                <w:szCs w:val="22"/>
                <w:lang w:val="lv-LV" w:eastAsia="en-US"/>
              </w:rPr>
              <w:t>Iepirkuma 2.daļa – Autobusu noma ar 32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both"/>
              <w:rPr>
                <w:b/>
                <w:szCs w:val="22"/>
                <w:lang w:val="lv-LV" w:eastAsia="en-US"/>
              </w:rPr>
            </w:pPr>
            <w:r w:rsidRPr="00145294">
              <w:rPr>
                <w:b/>
                <w:sz w:val="22"/>
                <w:szCs w:val="22"/>
                <w:lang w:val="lv-LV" w:eastAsia="en-US"/>
              </w:rPr>
              <w:t>1</w:t>
            </w:r>
            <w:r w:rsidR="00A20221" w:rsidRPr="00145294">
              <w:rPr>
                <w:b/>
                <w:sz w:val="22"/>
                <w:szCs w:val="22"/>
                <w:lang w:val="lv-LV" w:eastAsia="en-US"/>
              </w:rPr>
              <w:t>.</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jc w:val="both"/>
              <w:rPr>
                <w:b/>
                <w:szCs w:val="22"/>
                <w:lang w:val="lv-LV" w:eastAsia="en-US"/>
              </w:rPr>
            </w:pPr>
            <w:r w:rsidRPr="00145294">
              <w:rPr>
                <w:b/>
                <w:sz w:val="22"/>
                <w:szCs w:val="22"/>
                <w:lang w:val="lv-LV" w:eastAsia="en-US"/>
              </w:rPr>
              <w:t>Pārvadājumi Latvijas teritorijā ar 32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461" w:type="dxa"/>
            <w:gridSpan w:val="5"/>
            <w:tcBorders>
              <w:top w:val="single" w:sz="4" w:space="0" w:color="000000"/>
              <w:left w:val="single" w:sz="4" w:space="0" w:color="000000"/>
              <w:bottom w:val="single" w:sz="4" w:space="0" w:color="000000"/>
              <w:right w:val="single" w:sz="4" w:space="0" w:color="000000"/>
            </w:tcBorders>
            <w:shd w:val="clear" w:color="auto" w:fill="D9D9D9"/>
          </w:tcPr>
          <w:p w:rsidR="00A20221" w:rsidRPr="00145294" w:rsidRDefault="00A20221" w:rsidP="00962907">
            <w:pPr>
              <w:jc w:val="center"/>
              <w:rPr>
                <w:b/>
                <w:szCs w:val="22"/>
                <w:u w:val="single"/>
                <w:lang w:val="lv-LV" w:eastAsia="en-US"/>
              </w:rPr>
            </w:pPr>
            <w:r w:rsidRPr="00145294">
              <w:rPr>
                <w:b/>
                <w:sz w:val="22"/>
                <w:szCs w:val="22"/>
                <w:lang w:val="lv-LV" w:eastAsia="en-US"/>
              </w:rPr>
              <w:t>Iepirkuma 3.daļa – Autobusu noma ar 44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both"/>
              <w:rPr>
                <w:b/>
                <w:szCs w:val="22"/>
                <w:lang w:val="lv-LV" w:eastAsia="en-US"/>
              </w:rPr>
            </w:pPr>
            <w:r w:rsidRPr="00145294">
              <w:rPr>
                <w:b/>
                <w:sz w:val="22"/>
                <w:szCs w:val="22"/>
                <w:lang w:val="lv-LV" w:eastAsia="en-US"/>
              </w:rPr>
              <w:t>1</w:t>
            </w:r>
            <w:r w:rsidR="00A20221" w:rsidRPr="00145294">
              <w:rPr>
                <w:b/>
                <w:sz w:val="22"/>
                <w:szCs w:val="22"/>
                <w:lang w:val="lv-LV" w:eastAsia="en-US"/>
              </w:rPr>
              <w:t>.</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20221" w:rsidRPr="00145294" w:rsidRDefault="00A20221" w:rsidP="00962907">
            <w:pPr>
              <w:jc w:val="both"/>
              <w:rPr>
                <w:b/>
                <w:szCs w:val="22"/>
                <w:lang w:val="lv-LV" w:eastAsia="en-US"/>
              </w:rPr>
            </w:pPr>
            <w:r w:rsidRPr="00145294">
              <w:rPr>
                <w:b/>
                <w:sz w:val="22"/>
                <w:szCs w:val="22"/>
                <w:lang w:val="lv-LV" w:eastAsia="en-US"/>
              </w:rPr>
              <w:t>Pārvadājumi Latvijas teritorijā ar 44 pasažieru sēdvietām</w:t>
            </w: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A20221"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723072" w:rsidP="00962907">
            <w:pPr>
              <w:ind w:left="34"/>
              <w:contextualSpacing/>
              <w:jc w:val="right"/>
              <w:rPr>
                <w:szCs w:val="22"/>
                <w:lang w:val="lv-LV" w:eastAsia="en-US"/>
              </w:rPr>
            </w:pPr>
            <w:r w:rsidRPr="00145294">
              <w:rPr>
                <w:sz w:val="22"/>
                <w:szCs w:val="22"/>
                <w:lang w:val="lv-LV" w:eastAsia="en-US"/>
              </w:rPr>
              <w:t>1</w:t>
            </w:r>
            <w:r w:rsidR="00A20221" w:rsidRPr="00145294">
              <w:rPr>
                <w:sz w:val="22"/>
                <w:szCs w:val="22"/>
                <w:lang w:val="lv-LV" w:eastAsia="en-US"/>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r w:rsidR="00723072" w:rsidRPr="00145294" w:rsidTr="004B600B">
        <w:trPr>
          <w:trHeight w:val="86"/>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723072" w:rsidRPr="00145294" w:rsidRDefault="00723072" w:rsidP="004B600B">
            <w:pPr>
              <w:ind w:left="34"/>
              <w:contextualSpacing/>
              <w:jc w:val="both"/>
              <w:rPr>
                <w:b/>
                <w:szCs w:val="22"/>
                <w:lang w:val="lv-LV" w:eastAsia="en-US"/>
              </w:rPr>
            </w:pPr>
            <w:r w:rsidRPr="00145294">
              <w:rPr>
                <w:b/>
                <w:sz w:val="22"/>
                <w:szCs w:val="22"/>
                <w:lang w:val="lv-LV" w:eastAsia="en-US"/>
              </w:rPr>
              <w:lastRenderedPageBreak/>
              <w:t>2.</w:t>
            </w:r>
          </w:p>
        </w:tc>
        <w:tc>
          <w:tcPr>
            <w:tcW w:w="8468" w:type="dxa"/>
            <w:gridSpan w:val="4"/>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723072">
            <w:pPr>
              <w:jc w:val="both"/>
              <w:rPr>
                <w:b/>
                <w:szCs w:val="22"/>
                <w:lang w:val="lv-LV" w:eastAsia="en-US"/>
              </w:rPr>
            </w:pPr>
            <w:r w:rsidRPr="00145294">
              <w:rPr>
                <w:b/>
                <w:sz w:val="22"/>
                <w:szCs w:val="22"/>
                <w:lang w:val="lv-LV" w:eastAsia="en-US"/>
              </w:rPr>
              <w:t>Pārvadājumi Eiropas Savienības teritorijā ar 44 pasažieru sēdvietām</w:t>
            </w: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Nobraukums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km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Gaidīšanas laiks (dīkstāve)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4B600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ind w:left="34"/>
              <w:contextualSpacing/>
              <w:jc w:val="right"/>
              <w:rPr>
                <w:szCs w:val="22"/>
                <w:lang w:val="lv-LV" w:eastAsia="en-US"/>
              </w:rPr>
            </w:pPr>
            <w:r w:rsidRPr="00145294">
              <w:rPr>
                <w:sz w:val="22"/>
                <w:szCs w:val="22"/>
                <w:lang w:val="lv-LV" w:eastAsia="en-US"/>
              </w:rPr>
              <w:t>2.3.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r w:rsidRPr="00145294">
              <w:rPr>
                <w:sz w:val="22"/>
                <w:szCs w:val="22"/>
                <w:lang w:val="lv-LV" w:eastAsia="en-US"/>
              </w:rPr>
              <w:t>Gaidīšanas laiks (dīkstāve) sniedzot pakalpojumu divas vai vairāk dienas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center"/>
              <w:rPr>
                <w:szCs w:val="22"/>
                <w:lang w:val="lv-LV" w:eastAsia="en-US"/>
              </w:rPr>
            </w:pPr>
            <w:r w:rsidRPr="00145294">
              <w:rPr>
                <w:sz w:val="22"/>
                <w:szCs w:val="22"/>
                <w:lang w:val="lv-LV" w:eastAsia="en-US"/>
              </w:rPr>
              <w:t>1 h</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4B600B">
            <w:pPr>
              <w:jc w:val="both"/>
              <w:rPr>
                <w:szCs w:val="22"/>
                <w:lang w:val="lv-LV" w:eastAsia="en-US"/>
              </w:rPr>
            </w:pPr>
          </w:p>
        </w:tc>
      </w:tr>
      <w:tr w:rsidR="00723072" w:rsidRPr="00145294" w:rsidTr="00962907">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ind w:left="34"/>
              <w:contextualSpacing/>
              <w:jc w:val="right"/>
              <w:rPr>
                <w:szCs w:val="22"/>
                <w:lang w:val="lv-LV" w:eastAsia="en-US"/>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both"/>
              <w:rPr>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center"/>
              <w:rPr>
                <w:szCs w:val="22"/>
                <w:lang w:val="lv-LV" w:eastAsia="en-US"/>
              </w:rPr>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723072" w:rsidRPr="00145294" w:rsidRDefault="00723072" w:rsidP="00962907">
            <w:pPr>
              <w:jc w:val="both"/>
              <w:rPr>
                <w:szCs w:val="22"/>
                <w:lang w:val="lv-LV" w:eastAsia="en-US"/>
              </w:rPr>
            </w:pPr>
          </w:p>
        </w:tc>
      </w:tr>
      <w:tr w:rsidR="00A20221" w:rsidRPr="00145294" w:rsidTr="00962907">
        <w:tc>
          <w:tcPr>
            <w:tcW w:w="7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right"/>
              <w:rPr>
                <w:b/>
                <w:szCs w:val="22"/>
                <w:lang w:val="lv-LV" w:eastAsia="en-US"/>
              </w:rPr>
            </w:pPr>
            <w:r w:rsidRPr="00145294">
              <w:rPr>
                <w:b/>
                <w:sz w:val="22"/>
                <w:szCs w:val="22"/>
                <w:lang w:val="lv-LV" w:eastAsia="en-US"/>
              </w:rPr>
              <w:t>Kopā</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20221" w:rsidRPr="00145294" w:rsidRDefault="00A20221" w:rsidP="00962907">
            <w:pPr>
              <w:jc w:val="both"/>
              <w:rPr>
                <w:szCs w:val="22"/>
                <w:lang w:val="lv-LV" w:eastAsia="en-US"/>
              </w:rPr>
            </w:pPr>
          </w:p>
        </w:tc>
      </w:tr>
    </w:tbl>
    <w:p w:rsidR="00A20221" w:rsidRPr="00145294" w:rsidRDefault="00A20221" w:rsidP="00A20221">
      <w:pPr>
        <w:ind w:left="426" w:hanging="426"/>
        <w:jc w:val="both"/>
        <w:rPr>
          <w:sz w:val="22"/>
          <w:szCs w:val="22"/>
          <w:lang w:val="lv-LV"/>
        </w:rPr>
      </w:pPr>
    </w:p>
    <w:p w:rsidR="00A20221" w:rsidRPr="00145294" w:rsidRDefault="00A20221" w:rsidP="00A20221">
      <w:pPr>
        <w:ind w:left="426" w:hanging="426"/>
        <w:jc w:val="both"/>
        <w:rPr>
          <w:sz w:val="22"/>
          <w:szCs w:val="22"/>
          <w:lang w:val="lv-LV"/>
        </w:rPr>
      </w:pPr>
      <w:r w:rsidRPr="00145294">
        <w:rPr>
          <w:sz w:val="22"/>
          <w:szCs w:val="22"/>
          <w:lang w:val="lv-LV"/>
        </w:rPr>
        <w:t>3.3. Apņemamies nodrošināt ceļu satiksmes noteikumu ievērošanu pakalpojuma sniegšanas laikā.</w:t>
      </w:r>
    </w:p>
    <w:p w:rsidR="00A20221" w:rsidRPr="00145294" w:rsidRDefault="00A20221" w:rsidP="00A20221">
      <w:pPr>
        <w:ind w:left="426" w:hanging="426"/>
        <w:jc w:val="both"/>
        <w:rPr>
          <w:sz w:val="22"/>
          <w:szCs w:val="22"/>
          <w:lang w:val="lv-LV"/>
        </w:rPr>
      </w:pPr>
      <w:r w:rsidRPr="00145294">
        <w:rPr>
          <w:sz w:val="22"/>
          <w:szCs w:val="22"/>
          <w:lang w:val="lv-LV"/>
        </w:rPr>
        <w:t xml:space="preserve">3.4. </w:t>
      </w:r>
      <w:r w:rsidRPr="00145294">
        <w:rPr>
          <w:sz w:val="22"/>
          <w:szCs w:val="22"/>
          <w:lang w:val="lv-LV"/>
        </w:rPr>
        <w:tab/>
        <w:t>Apņemamies izpildīt visas šī iepirkuma Tehniskā specifikācijā noteiktās prasības.</w:t>
      </w:r>
    </w:p>
    <w:p w:rsidR="00A20221" w:rsidRPr="00145294" w:rsidRDefault="00A20221" w:rsidP="00A20221">
      <w:pPr>
        <w:pStyle w:val="Pamatteksts"/>
        <w:ind w:left="426" w:hanging="426"/>
        <w:jc w:val="both"/>
        <w:rPr>
          <w:rFonts w:ascii="Times New Roman" w:hAnsi="Times New Roman"/>
          <w:b w:val="0"/>
          <w:sz w:val="22"/>
          <w:szCs w:val="22"/>
          <w:u w:val="none"/>
        </w:rPr>
      </w:pPr>
      <w:r w:rsidRPr="00145294">
        <w:rPr>
          <w:rFonts w:ascii="Times New Roman" w:hAnsi="Times New Roman"/>
          <w:b w:val="0"/>
          <w:sz w:val="22"/>
          <w:szCs w:val="22"/>
          <w:u w:val="none"/>
        </w:rPr>
        <w:t>3.5.</w:t>
      </w:r>
      <w:r w:rsidRPr="00145294">
        <w:rPr>
          <w:rFonts w:ascii="Times New Roman" w:hAnsi="Times New Roman"/>
          <w:b w:val="0"/>
          <w:sz w:val="22"/>
          <w:szCs w:val="22"/>
          <w:u w:val="none"/>
        </w:rPr>
        <w:tab/>
        <w:t>Apliecinām, ka esam iepazinušies ar iepirkuma līguma nosacījumiem (nolikuma 4.pielikums) un piekrītam pakalpojuma apmaksas nosacījumiem.</w:t>
      </w:r>
    </w:p>
    <w:p w:rsidR="00A20221" w:rsidRPr="00145294" w:rsidRDefault="00A20221" w:rsidP="00A20221">
      <w:pPr>
        <w:pStyle w:val="Pamatteksts"/>
        <w:ind w:left="426" w:hanging="426"/>
        <w:jc w:val="both"/>
        <w:rPr>
          <w:rFonts w:ascii="Times New Roman" w:hAnsi="Times New Roman"/>
          <w:b w:val="0"/>
          <w:sz w:val="22"/>
          <w:szCs w:val="22"/>
          <w:u w:val="none"/>
          <w:lang w:eastAsia="ar-SA"/>
        </w:rPr>
      </w:pPr>
      <w:r w:rsidRPr="00145294">
        <w:rPr>
          <w:rFonts w:ascii="Times New Roman" w:hAnsi="Times New Roman"/>
          <w:b w:val="0"/>
          <w:sz w:val="22"/>
          <w:szCs w:val="22"/>
          <w:u w:val="none"/>
        </w:rPr>
        <w:t>3.6.</w:t>
      </w:r>
      <w:r w:rsidRPr="00145294">
        <w:rPr>
          <w:rFonts w:ascii="Times New Roman" w:hAnsi="Times New Roman"/>
          <w:b w:val="0"/>
          <w:sz w:val="22"/>
          <w:szCs w:val="22"/>
          <w:u w:val="none"/>
        </w:rPr>
        <w:tab/>
        <w:t>Apliecinām, ka piedāvātās līgumcenas būs nemainīgas visā iepirkuma līguma izpildes laikā.</w:t>
      </w:r>
    </w:p>
    <w:p w:rsidR="00A20221" w:rsidRPr="00145294" w:rsidRDefault="00A20221" w:rsidP="00A20221">
      <w:pPr>
        <w:ind w:left="851" w:hanging="851"/>
        <w:jc w:val="both"/>
        <w:rPr>
          <w:sz w:val="22"/>
          <w:szCs w:val="22"/>
          <w:lang w:val="lv-LV"/>
        </w:rPr>
      </w:pPr>
    </w:p>
    <w:p w:rsidR="00A20221" w:rsidRPr="00145294" w:rsidRDefault="00A20221" w:rsidP="00A20221">
      <w:pPr>
        <w:keepLines/>
        <w:widowControl w:val="0"/>
        <w:jc w:val="both"/>
        <w:rPr>
          <w:b/>
          <w:sz w:val="22"/>
          <w:szCs w:val="22"/>
          <w:lang w:val="lv-LV"/>
        </w:rPr>
      </w:pPr>
      <w:r w:rsidRPr="00145294">
        <w:rPr>
          <w:b/>
          <w:sz w:val="22"/>
          <w:szCs w:val="22"/>
          <w:lang w:val="lv-LV"/>
        </w:rPr>
        <w:t>Paraksta pretendenta vadītājs vai vadītāja pilnvarota persona:</w:t>
      </w:r>
    </w:p>
    <w:tbl>
      <w:tblPr>
        <w:tblW w:w="0" w:type="auto"/>
        <w:tblLayout w:type="fixed"/>
        <w:tblLook w:val="0000" w:firstRow="0" w:lastRow="0" w:firstColumn="0" w:lastColumn="0" w:noHBand="0" w:noVBand="0"/>
      </w:tblPr>
      <w:tblGrid>
        <w:gridCol w:w="4927"/>
        <w:gridCol w:w="4679"/>
      </w:tblGrid>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proofErr w:type="spellStart"/>
            <w:r w:rsidRPr="00145294">
              <w:rPr>
                <w:color w:val="000000"/>
                <w:sz w:val="22"/>
                <w:szCs w:val="22"/>
                <w:lang w:val="lv-LV"/>
              </w:rPr>
              <w:t>Paraksttiesīgās</w:t>
            </w:r>
            <w:proofErr w:type="spellEnd"/>
            <w:r w:rsidRPr="00145294">
              <w:rPr>
                <w:color w:val="000000"/>
                <w:sz w:val="22"/>
                <w:szCs w:val="22"/>
                <w:lang w:val="lv-LV"/>
              </w:rPr>
              <w:t xml:space="preserve"> personas paraksts un zīmogs:</w:t>
            </w:r>
          </w:p>
        </w:tc>
        <w:tc>
          <w:tcPr>
            <w:tcW w:w="4679" w:type="dxa"/>
            <w:tcBorders>
              <w:bottom w:val="single" w:sz="4" w:space="0" w:color="000000"/>
            </w:tcBorders>
          </w:tcPr>
          <w:p w:rsidR="00A20221" w:rsidRPr="00145294" w:rsidRDefault="00A20221" w:rsidP="00962907">
            <w:pPr>
              <w:snapToGrid w:val="0"/>
              <w:spacing w:line="360" w:lineRule="auto"/>
              <w:jc w:val="right"/>
              <w:rPr>
                <w:color w:val="000000"/>
                <w:szCs w:val="22"/>
                <w:lang w:val="lv-LV"/>
              </w:rPr>
            </w:pPr>
            <w:r w:rsidRPr="00145294">
              <w:rPr>
                <w:color w:val="000000"/>
                <w:sz w:val="22"/>
                <w:szCs w:val="22"/>
                <w:lang w:val="lv-LV"/>
              </w:rPr>
              <w:t>z.v.</w:t>
            </w: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proofErr w:type="spellStart"/>
            <w:r w:rsidRPr="00145294">
              <w:rPr>
                <w:color w:val="000000"/>
                <w:sz w:val="22"/>
                <w:szCs w:val="22"/>
                <w:lang w:val="lv-LV"/>
              </w:rPr>
              <w:t>Paraksttiesīgās</w:t>
            </w:r>
            <w:proofErr w:type="spellEnd"/>
            <w:r w:rsidRPr="00145294">
              <w:rPr>
                <w:color w:val="000000"/>
                <w:sz w:val="22"/>
                <w:szCs w:val="22"/>
                <w:lang w:val="lv-LV"/>
              </w:rPr>
              <w:t xml:space="preserve"> personas vārds, uzvārds un amats: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Uzņēmuma nosaukums: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bl>
    <w:p w:rsidR="00A20221" w:rsidRPr="00145294" w:rsidRDefault="00A20221" w:rsidP="00A20221">
      <w:pPr>
        <w:keepLines/>
        <w:widowControl w:val="0"/>
        <w:tabs>
          <w:tab w:val="num" w:pos="785"/>
        </w:tabs>
        <w:spacing w:after="120"/>
        <w:jc w:val="both"/>
        <w:rPr>
          <w:sz w:val="22"/>
          <w:szCs w:val="22"/>
          <w:lang w:val="lv-LV"/>
        </w:rPr>
      </w:pPr>
    </w:p>
    <w:p w:rsidR="00A20221" w:rsidRPr="00145294" w:rsidRDefault="0000373C" w:rsidP="00A20221">
      <w:pPr>
        <w:pStyle w:val="Nosaukums"/>
        <w:jc w:val="right"/>
        <w:rPr>
          <w:sz w:val="22"/>
          <w:szCs w:val="22"/>
          <w:lang w:val="lv-LV"/>
        </w:rPr>
      </w:pPr>
      <w:r>
        <w:rPr>
          <w:sz w:val="22"/>
          <w:szCs w:val="22"/>
          <w:lang w:val="lv-LV"/>
        </w:rPr>
        <w:pict>
          <v:rect id="_x0000_i1025" style="width:470.2pt;height:1.5pt" o:hralign="center" o:hrstd="t" o:hrnoshade="t" o:hr="t" fillcolor="black" stroked="f"/>
        </w:pict>
      </w:r>
    </w:p>
    <w:p w:rsidR="00A20221" w:rsidRPr="00145294" w:rsidRDefault="00A20221" w:rsidP="00A20221">
      <w:pPr>
        <w:rPr>
          <w:b/>
          <w:sz w:val="22"/>
          <w:szCs w:val="22"/>
          <w:lang w:val="lv-LV"/>
        </w:rPr>
      </w:pPr>
    </w:p>
    <w:p w:rsidR="00A20221" w:rsidRPr="00145294" w:rsidRDefault="00A20221" w:rsidP="00A20221">
      <w:pPr>
        <w:rPr>
          <w:b/>
          <w:sz w:val="22"/>
          <w:szCs w:val="22"/>
          <w:lang w:val="lv-LV"/>
        </w:rPr>
      </w:pPr>
      <w:r w:rsidRPr="00145294">
        <w:rPr>
          <w:b/>
          <w:sz w:val="22"/>
          <w:szCs w:val="22"/>
          <w:lang w:val="lv-LV"/>
        </w:rPr>
        <w:t xml:space="preserve"> </w:t>
      </w: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A20221" w:rsidRPr="00145294" w:rsidRDefault="00A20221"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723072" w:rsidRPr="00145294" w:rsidRDefault="00723072" w:rsidP="00A20221">
      <w:pPr>
        <w:rPr>
          <w:b/>
          <w:sz w:val="22"/>
          <w:szCs w:val="22"/>
          <w:lang w:val="lv-LV"/>
        </w:rPr>
      </w:pPr>
    </w:p>
    <w:p w:rsidR="00A20221" w:rsidRPr="00145294" w:rsidRDefault="00A20221" w:rsidP="00A20221">
      <w:pPr>
        <w:ind w:left="426" w:hanging="426"/>
        <w:jc w:val="right"/>
        <w:rPr>
          <w:b/>
          <w:sz w:val="22"/>
          <w:szCs w:val="22"/>
          <w:lang w:val="lv-LV"/>
        </w:rPr>
      </w:pPr>
      <w:r w:rsidRPr="00145294">
        <w:rPr>
          <w:b/>
          <w:sz w:val="22"/>
          <w:szCs w:val="22"/>
          <w:lang w:val="lv-LV"/>
        </w:rPr>
        <w:lastRenderedPageBreak/>
        <w:t>3.pielikums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ind w:left="426" w:hanging="426"/>
        <w:jc w:val="right"/>
        <w:rPr>
          <w:b/>
          <w:sz w:val="22"/>
          <w:szCs w:val="22"/>
          <w:lang w:val="lv-LV"/>
        </w:rPr>
      </w:pPr>
      <w:r w:rsidRPr="00145294">
        <w:rPr>
          <w:sz w:val="18"/>
          <w:szCs w:val="18"/>
          <w:lang w:val="lv-LV"/>
        </w:rPr>
        <w:t xml:space="preserve">Nr. </w:t>
      </w:r>
      <w:r w:rsidRPr="00145294">
        <w:rPr>
          <w:sz w:val="18"/>
          <w:szCs w:val="18"/>
          <w:shd w:val="clear" w:color="auto" w:fill="FFFFFF"/>
          <w:lang w:val="lv-LV"/>
        </w:rPr>
        <w:t>ANPIP201</w:t>
      </w:r>
      <w:r w:rsidR="00723072" w:rsidRPr="00145294">
        <w:rPr>
          <w:sz w:val="18"/>
          <w:szCs w:val="18"/>
          <w:shd w:val="clear" w:color="auto" w:fill="FFFFFF"/>
          <w:lang w:val="lv-LV"/>
        </w:rPr>
        <w:t xml:space="preserve">5/4 </w:t>
      </w:r>
      <w:r w:rsidRPr="00145294">
        <w:rPr>
          <w:sz w:val="18"/>
          <w:szCs w:val="18"/>
          <w:lang w:val="lv-LV"/>
        </w:rPr>
        <w:t xml:space="preserve"> nolikumam</w:t>
      </w:r>
    </w:p>
    <w:tbl>
      <w:tblPr>
        <w:tblpPr w:leftFromText="180" w:rightFromText="180" w:vertAnchor="text" w:horzAnchor="margin" w:tblpY="5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417"/>
        <w:gridCol w:w="1668"/>
        <w:gridCol w:w="1984"/>
        <w:gridCol w:w="1701"/>
      </w:tblGrid>
      <w:tr w:rsidR="00A20221" w:rsidRPr="00145294" w:rsidTr="00962907">
        <w:trPr>
          <w:trHeight w:val="858"/>
        </w:trPr>
        <w:tc>
          <w:tcPr>
            <w:tcW w:w="9889" w:type="dxa"/>
            <w:gridSpan w:val="6"/>
            <w:shd w:val="clear" w:color="auto" w:fill="D9D9D9"/>
          </w:tcPr>
          <w:p w:rsidR="00A20221" w:rsidRPr="00145294" w:rsidRDefault="00A20221" w:rsidP="00962907">
            <w:pPr>
              <w:keepLines/>
              <w:widowControl w:val="0"/>
              <w:spacing w:after="120"/>
              <w:jc w:val="center"/>
              <w:rPr>
                <w:b/>
                <w:szCs w:val="22"/>
                <w:lang w:val="lv-LV"/>
              </w:rPr>
            </w:pPr>
          </w:p>
          <w:p w:rsidR="00A20221" w:rsidRPr="00145294" w:rsidRDefault="00A20221" w:rsidP="00962907">
            <w:pPr>
              <w:keepLines/>
              <w:widowControl w:val="0"/>
              <w:spacing w:after="120"/>
              <w:jc w:val="center"/>
              <w:rPr>
                <w:b/>
                <w:szCs w:val="22"/>
                <w:lang w:val="lv-LV"/>
              </w:rPr>
            </w:pPr>
            <w:r w:rsidRPr="00145294">
              <w:rPr>
                <w:b/>
                <w:sz w:val="22"/>
                <w:szCs w:val="22"/>
                <w:lang w:val="lv-LV"/>
              </w:rPr>
              <w:t>Piedāvāto autobusu tehniskā specifikācija</w:t>
            </w:r>
          </w:p>
        </w:tc>
      </w:tr>
      <w:tr w:rsidR="00A20221" w:rsidRPr="00145294" w:rsidTr="00962907">
        <w:trPr>
          <w:trHeight w:val="984"/>
        </w:trPr>
        <w:tc>
          <w:tcPr>
            <w:tcW w:w="1418"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 xml:space="preserve">marka, </w:t>
            </w:r>
          </w:p>
          <w:p w:rsidR="00A20221" w:rsidRPr="00145294" w:rsidRDefault="00A20221" w:rsidP="00962907">
            <w:pPr>
              <w:keepLines/>
              <w:widowControl w:val="0"/>
              <w:spacing w:after="120"/>
              <w:jc w:val="center"/>
              <w:rPr>
                <w:szCs w:val="22"/>
                <w:lang w:val="lv-LV"/>
              </w:rPr>
            </w:pPr>
            <w:r w:rsidRPr="00145294">
              <w:rPr>
                <w:sz w:val="22"/>
                <w:szCs w:val="22"/>
                <w:lang w:val="lv-LV"/>
              </w:rPr>
              <w:t>modelis</w:t>
            </w:r>
          </w:p>
        </w:tc>
        <w:tc>
          <w:tcPr>
            <w:tcW w:w="1701" w:type="dxa"/>
            <w:shd w:val="clear" w:color="auto" w:fill="D9D9D9"/>
          </w:tcPr>
          <w:p w:rsidR="00A20221" w:rsidRPr="00145294" w:rsidRDefault="00A20221" w:rsidP="00962907">
            <w:pPr>
              <w:keepLines/>
              <w:widowControl w:val="0"/>
              <w:spacing w:after="120"/>
              <w:jc w:val="center"/>
              <w:rPr>
                <w:szCs w:val="22"/>
                <w:lang w:val="lv-LV"/>
              </w:rPr>
            </w:pPr>
            <w:r w:rsidRPr="00145294">
              <w:rPr>
                <w:sz w:val="22"/>
                <w:szCs w:val="22"/>
                <w:lang w:val="lv-LV"/>
              </w:rPr>
              <w:t>Valsts</w:t>
            </w:r>
          </w:p>
          <w:p w:rsidR="00A20221" w:rsidRPr="00145294" w:rsidRDefault="00A20221" w:rsidP="00962907">
            <w:pPr>
              <w:keepLines/>
              <w:widowControl w:val="0"/>
              <w:spacing w:after="120"/>
              <w:jc w:val="center"/>
              <w:rPr>
                <w:szCs w:val="22"/>
                <w:lang w:val="lv-LV"/>
              </w:rPr>
            </w:pPr>
            <w:r w:rsidRPr="00145294">
              <w:rPr>
                <w:sz w:val="22"/>
                <w:szCs w:val="22"/>
                <w:lang w:val="lv-LV"/>
              </w:rPr>
              <w:t>numurs</w:t>
            </w:r>
          </w:p>
        </w:tc>
        <w:tc>
          <w:tcPr>
            <w:tcW w:w="1417"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izlaiduma gads</w:t>
            </w:r>
          </w:p>
        </w:tc>
        <w:tc>
          <w:tcPr>
            <w:tcW w:w="1668"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sēdvietu skaits</w:t>
            </w:r>
          </w:p>
        </w:tc>
        <w:tc>
          <w:tcPr>
            <w:tcW w:w="1984"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bagāžas nodalījums</w:t>
            </w:r>
          </w:p>
        </w:tc>
        <w:tc>
          <w:tcPr>
            <w:tcW w:w="1701" w:type="dxa"/>
            <w:shd w:val="clear" w:color="auto" w:fill="D9D9D9"/>
            <w:vAlign w:val="center"/>
          </w:tcPr>
          <w:p w:rsidR="00A20221" w:rsidRPr="00145294" w:rsidRDefault="00A20221" w:rsidP="00962907">
            <w:pPr>
              <w:keepLines/>
              <w:widowControl w:val="0"/>
              <w:spacing w:after="120"/>
              <w:jc w:val="center"/>
              <w:rPr>
                <w:szCs w:val="22"/>
                <w:lang w:val="lv-LV"/>
              </w:rPr>
            </w:pPr>
            <w:r w:rsidRPr="00145294">
              <w:rPr>
                <w:sz w:val="22"/>
                <w:szCs w:val="22"/>
                <w:lang w:val="lv-LV"/>
              </w:rPr>
              <w:t xml:space="preserve">citi </w:t>
            </w: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r w:rsidR="00A20221" w:rsidRPr="00145294" w:rsidTr="00962907">
        <w:tc>
          <w:tcPr>
            <w:tcW w:w="1418" w:type="dxa"/>
            <w:shd w:val="clear" w:color="auto" w:fill="auto"/>
          </w:tcPr>
          <w:p w:rsidR="00A20221" w:rsidRPr="00145294" w:rsidRDefault="00A20221" w:rsidP="00962907">
            <w:pPr>
              <w:keepLines/>
              <w:widowControl w:val="0"/>
              <w:spacing w:after="120"/>
              <w:jc w:val="both"/>
              <w:rPr>
                <w:szCs w:val="22"/>
                <w:lang w:val="lv-LV"/>
              </w:rPr>
            </w:pPr>
          </w:p>
        </w:tc>
        <w:tc>
          <w:tcPr>
            <w:tcW w:w="1701" w:type="dxa"/>
          </w:tcPr>
          <w:p w:rsidR="00A20221" w:rsidRPr="00145294" w:rsidRDefault="00A20221" w:rsidP="00962907">
            <w:pPr>
              <w:keepLines/>
              <w:widowControl w:val="0"/>
              <w:spacing w:after="120"/>
              <w:jc w:val="both"/>
              <w:rPr>
                <w:szCs w:val="22"/>
                <w:lang w:val="lv-LV"/>
              </w:rPr>
            </w:pPr>
          </w:p>
        </w:tc>
        <w:tc>
          <w:tcPr>
            <w:tcW w:w="1417" w:type="dxa"/>
            <w:shd w:val="clear" w:color="auto" w:fill="auto"/>
          </w:tcPr>
          <w:p w:rsidR="00A20221" w:rsidRPr="00145294" w:rsidRDefault="00A20221" w:rsidP="00962907">
            <w:pPr>
              <w:keepLines/>
              <w:widowControl w:val="0"/>
              <w:spacing w:after="120"/>
              <w:jc w:val="both"/>
              <w:rPr>
                <w:szCs w:val="22"/>
                <w:lang w:val="lv-LV"/>
              </w:rPr>
            </w:pPr>
          </w:p>
        </w:tc>
        <w:tc>
          <w:tcPr>
            <w:tcW w:w="1668" w:type="dxa"/>
            <w:shd w:val="clear" w:color="auto" w:fill="auto"/>
          </w:tcPr>
          <w:p w:rsidR="00A20221" w:rsidRPr="00145294" w:rsidRDefault="00A20221" w:rsidP="00962907">
            <w:pPr>
              <w:keepLines/>
              <w:widowControl w:val="0"/>
              <w:spacing w:after="120"/>
              <w:jc w:val="both"/>
              <w:rPr>
                <w:szCs w:val="22"/>
                <w:lang w:val="lv-LV"/>
              </w:rPr>
            </w:pPr>
          </w:p>
        </w:tc>
        <w:tc>
          <w:tcPr>
            <w:tcW w:w="1984" w:type="dxa"/>
            <w:shd w:val="clear" w:color="auto" w:fill="auto"/>
          </w:tcPr>
          <w:p w:rsidR="00A20221" w:rsidRPr="00145294" w:rsidRDefault="00A20221" w:rsidP="00962907">
            <w:pPr>
              <w:keepLines/>
              <w:widowControl w:val="0"/>
              <w:spacing w:after="120"/>
              <w:jc w:val="both"/>
              <w:rPr>
                <w:szCs w:val="22"/>
                <w:lang w:val="lv-LV"/>
              </w:rPr>
            </w:pPr>
          </w:p>
        </w:tc>
        <w:tc>
          <w:tcPr>
            <w:tcW w:w="1701" w:type="dxa"/>
            <w:shd w:val="clear" w:color="auto" w:fill="auto"/>
          </w:tcPr>
          <w:p w:rsidR="00A20221" w:rsidRPr="00145294" w:rsidRDefault="00A20221" w:rsidP="00962907">
            <w:pPr>
              <w:keepLines/>
              <w:widowControl w:val="0"/>
              <w:spacing w:after="120"/>
              <w:jc w:val="both"/>
              <w:rPr>
                <w:szCs w:val="22"/>
                <w:lang w:val="lv-LV"/>
              </w:rPr>
            </w:pPr>
          </w:p>
        </w:tc>
      </w:tr>
    </w:tbl>
    <w:p w:rsidR="00A20221" w:rsidRPr="00145294" w:rsidRDefault="00A20221" w:rsidP="00A20221">
      <w:pPr>
        <w:spacing w:before="120" w:after="120"/>
        <w:jc w:val="center"/>
        <w:rPr>
          <w:b/>
          <w:smallCaps/>
          <w:sz w:val="22"/>
          <w:szCs w:val="22"/>
          <w:lang w:val="lv-LV"/>
        </w:rPr>
      </w:pPr>
      <w:r w:rsidRPr="00145294">
        <w:rPr>
          <w:b/>
          <w:smallCaps/>
          <w:sz w:val="22"/>
          <w:szCs w:val="22"/>
          <w:lang w:val="lv-LV"/>
        </w:rPr>
        <w:t xml:space="preserve"> </w:t>
      </w:r>
      <w:proofErr w:type="spellStart"/>
      <w:r w:rsidRPr="00145294">
        <w:rPr>
          <w:b/>
          <w:smallCaps/>
          <w:sz w:val="22"/>
          <w:szCs w:val="22"/>
          <w:lang w:val="lv-LV"/>
        </w:rPr>
        <w:t>PiedāvāTo</w:t>
      </w:r>
      <w:proofErr w:type="spellEnd"/>
      <w:r w:rsidRPr="00145294">
        <w:rPr>
          <w:b/>
          <w:smallCaps/>
          <w:sz w:val="22"/>
          <w:szCs w:val="22"/>
          <w:lang w:val="lv-LV"/>
        </w:rPr>
        <w:t xml:space="preserve"> autobusu saraksts</w:t>
      </w:r>
    </w:p>
    <w:p w:rsidR="00A20221" w:rsidRPr="00145294" w:rsidRDefault="00A20221" w:rsidP="00A20221">
      <w:pPr>
        <w:pStyle w:val="Pamattekstsaratkpi"/>
        <w:numPr>
          <w:ilvl w:val="12"/>
          <w:numId w:val="0"/>
        </w:numPr>
        <w:ind w:right="283"/>
        <w:rPr>
          <w:rFonts w:ascii="Times New Roman" w:hAnsi="Times New Roman"/>
          <w:noProof/>
          <w:sz w:val="22"/>
          <w:szCs w:val="22"/>
        </w:rPr>
      </w:pPr>
    </w:p>
    <w:tbl>
      <w:tblPr>
        <w:tblW w:w="0" w:type="auto"/>
        <w:tblLayout w:type="fixed"/>
        <w:tblLook w:val="0000" w:firstRow="0" w:lastRow="0" w:firstColumn="0" w:lastColumn="0" w:noHBand="0" w:noVBand="0"/>
      </w:tblPr>
      <w:tblGrid>
        <w:gridCol w:w="4927"/>
        <w:gridCol w:w="4679"/>
      </w:tblGrid>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proofErr w:type="spellStart"/>
            <w:r w:rsidRPr="00145294">
              <w:rPr>
                <w:color w:val="000000"/>
                <w:sz w:val="22"/>
                <w:szCs w:val="22"/>
                <w:lang w:val="lv-LV"/>
              </w:rPr>
              <w:t>Paraksttiesīgās</w:t>
            </w:r>
            <w:proofErr w:type="spellEnd"/>
            <w:r w:rsidRPr="00145294">
              <w:rPr>
                <w:color w:val="000000"/>
                <w:sz w:val="22"/>
                <w:szCs w:val="22"/>
                <w:lang w:val="lv-LV"/>
              </w:rPr>
              <w:t xml:space="preserve"> personas paraksts un zīmogs:</w:t>
            </w:r>
          </w:p>
        </w:tc>
        <w:tc>
          <w:tcPr>
            <w:tcW w:w="4679" w:type="dxa"/>
            <w:tcBorders>
              <w:bottom w:val="single" w:sz="4" w:space="0" w:color="000000"/>
            </w:tcBorders>
          </w:tcPr>
          <w:p w:rsidR="00A20221" w:rsidRPr="00145294" w:rsidRDefault="00A20221" w:rsidP="00962907">
            <w:pPr>
              <w:snapToGrid w:val="0"/>
              <w:spacing w:line="360" w:lineRule="auto"/>
              <w:jc w:val="right"/>
              <w:rPr>
                <w:color w:val="000000"/>
                <w:szCs w:val="22"/>
                <w:lang w:val="lv-LV"/>
              </w:rPr>
            </w:pPr>
            <w:r w:rsidRPr="00145294">
              <w:rPr>
                <w:color w:val="000000"/>
                <w:sz w:val="22"/>
                <w:szCs w:val="22"/>
                <w:lang w:val="lv-LV"/>
              </w:rPr>
              <w:t>z.v.</w:t>
            </w: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proofErr w:type="spellStart"/>
            <w:r w:rsidRPr="00145294">
              <w:rPr>
                <w:color w:val="000000"/>
                <w:sz w:val="22"/>
                <w:szCs w:val="22"/>
                <w:lang w:val="lv-LV"/>
              </w:rPr>
              <w:t>Paraksttiesīgās</w:t>
            </w:r>
            <w:proofErr w:type="spellEnd"/>
            <w:r w:rsidRPr="00145294">
              <w:rPr>
                <w:color w:val="000000"/>
                <w:sz w:val="22"/>
                <w:szCs w:val="22"/>
                <w:lang w:val="lv-LV"/>
              </w:rPr>
              <w:t xml:space="preserve"> personas vārds, uzvārds un amats: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r w:rsidR="00A20221" w:rsidRPr="00145294" w:rsidTr="00962907">
        <w:tc>
          <w:tcPr>
            <w:tcW w:w="4927" w:type="dxa"/>
          </w:tcPr>
          <w:p w:rsidR="00A20221" w:rsidRPr="00145294" w:rsidRDefault="00A20221" w:rsidP="00962907">
            <w:pPr>
              <w:snapToGrid w:val="0"/>
              <w:spacing w:line="360" w:lineRule="auto"/>
              <w:jc w:val="both"/>
              <w:rPr>
                <w:color w:val="000000"/>
                <w:szCs w:val="22"/>
                <w:lang w:val="lv-LV"/>
              </w:rPr>
            </w:pPr>
            <w:r w:rsidRPr="00145294">
              <w:rPr>
                <w:color w:val="000000"/>
                <w:sz w:val="22"/>
                <w:szCs w:val="22"/>
                <w:lang w:val="lv-LV"/>
              </w:rPr>
              <w:t>Uzņēmuma nosaukums:</w:t>
            </w:r>
          </w:p>
        </w:tc>
        <w:tc>
          <w:tcPr>
            <w:tcW w:w="4679" w:type="dxa"/>
            <w:tcBorders>
              <w:bottom w:val="single" w:sz="4" w:space="0" w:color="000000"/>
            </w:tcBorders>
          </w:tcPr>
          <w:p w:rsidR="00A20221" w:rsidRPr="00145294" w:rsidRDefault="00A20221" w:rsidP="00962907">
            <w:pPr>
              <w:snapToGrid w:val="0"/>
              <w:spacing w:line="360" w:lineRule="auto"/>
              <w:jc w:val="both"/>
              <w:rPr>
                <w:color w:val="000000"/>
                <w:szCs w:val="22"/>
                <w:lang w:val="lv-LV"/>
              </w:rPr>
            </w:pPr>
          </w:p>
        </w:tc>
      </w:tr>
    </w:tbl>
    <w:p w:rsidR="00A20221" w:rsidRPr="00145294" w:rsidRDefault="0000373C" w:rsidP="00A20221">
      <w:pPr>
        <w:pStyle w:val="Nosaukums"/>
        <w:jc w:val="right"/>
        <w:rPr>
          <w:sz w:val="22"/>
          <w:szCs w:val="22"/>
          <w:lang w:val="lv-LV"/>
        </w:rPr>
      </w:pPr>
      <w:r>
        <w:rPr>
          <w:sz w:val="22"/>
          <w:szCs w:val="22"/>
          <w:lang w:val="lv-LV"/>
        </w:rPr>
        <w:pict>
          <v:rect id="_x0000_i1026" style="width:470.2pt;height:1.5pt" o:hralign="center" o:hrstd="t" o:hrnoshade="t" o:hr="t" fillcolor="black" stroked="f"/>
        </w:pict>
      </w: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p>
    <w:p w:rsidR="00A20221" w:rsidRPr="00145294" w:rsidRDefault="00A20221" w:rsidP="00A20221">
      <w:pPr>
        <w:pStyle w:val="Nosaukums"/>
        <w:jc w:val="right"/>
        <w:rPr>
          <w:sz w:val="22"/>
          <w:szCs w:val="22"/>
          <w:lang w:val="lv-LV"/>
        </w:rPr>
      </w:pPr>
      <w:r w:rsidRPr="00145294">
        <w:rPr>
          <w:sz w:val="22"/>
          <w:szCs w:val="22"/>
          <w:lang w:val="lv-LV"/>
        </w:rPr>
        <w:lastRenderedPageBreak/>
        <w:t>4.pielikums</w:t>
      </w:r>
    </w:p>
    <w:p w:rsidR="00A20221" w:rsidRPr="00145294" w:rsidRDefault="00A20221" w:rsidP="00A20221">
      <w:pPr>
        <w:jc w:val="right"/>
        <w:rPr>
          <w:sz w:val="18"/>
          <w:szCs w:val="18"/>
          <w:shd w:val="clear" w:color="auto" w:fill="FFFFFF"/>
          <w:lang w:val="lv-LV"/>
        </w:rPr>
      </w:pPr>
      <w:r w:rsidRPr="00145294">
        <w:rPr>
          <w:sz w:val="18"/>
          <w:szCs w:val="18"/>
          <w:lang w:val="lv-LV"/>
        </w:rPr>
        <w:t>Iepirkuma ar</w:t>
      </w:r>
      <w:r w:rsidRPr="00145294">
        <w:rPr>
          <w:sz w:val="18"/>
          <w:szCs w:val="18"/>
          <w:shd w:val="clear" w:color="auto" w:fill="FFFFFF"/>
          <w:lang w:val="lv-LV"/>
        </w:rPr>
        <w:t xml:space="preserve"> identifikācijas </w:t>
      </w:r>
    </w:p>
    <w:p w:rsidR="00A20221" w:rsidRPr="00145294" w:rsidRDefault="00A20221" w:rsidP="00A20221">
      <w:pPr>
        <w:pStyle w:val="Pamattekstsaratkpi"/>
        <w:spacing w:before="0"/>
        <w:ind w:left="0"/>
        <w:jc w:val="right"/>
        <w:rPr>
          <w:rFonts w:ascii="Times New Roman" w:hAnsi="Times New Roman"/>
          <w:sz w:val="22"/>
          <w:szCs w:val="22"/>
        </w:rPr>
      </w:pPr>
      <w:r w:rsidRPr="00145294">
        <w:rPr>
          <w:rFonts w:ascii="Times New Roman" w:hAnsi="Times New Roman"/>
          <w:sz w:val="18"/>
          <w:szCs w:val="18"/>
        </w:rPr>
        <w:t xml:space="preserve">Nr. </w:t>
      </w:r>
      <w:r w:rsidRPr="00145294">
        <w:rPr>
          <w:rFonts w:ascii="Times New Roman" w:hAnsi="Times New Roman"/>
          <w:sz w:val="18"/>
          <w:szCs w:val="18"/>
          <w:shd w:val="clear" w:color="auto" w:fill="FFFFFF"/>
        </w:rPr>
        <w:t>ANPIP201</w:t>
      </w:r>
      <w:r w:rsidR="00723072" w:rsidRPr="00145294">
        <w:rPr>
          <w:rFonts w:ascii="Times New Roman" w:hAnsi="Times New Roman"/>
          <w:sz w:val="18"/>
          <w:szCs w:val="18"/>
          <w:shd w:val="clear" w:color="auto" w:fill="FFFFFF"/>
        </w:rPr>
        <w:t xml:space="preserve">5/4 </w:t>
      </w:r>
      <w:r w:rsidRPr="00145294">
        <w:rPr>
          <w:rFonts w:ascii="Times New Roman" w:hAnsi="Times New Roman"/>
          <w:sz w:val="18"/>
          <w:szCs w:val="18"/>
        </w:rPr>
        <w:t xml:space="preserve"> nolikumam</w:t>
      </w:r>
    </w:p>
    <w:p w:rsidR="00A20221" w:rsidRPr="00145294" w:rsidRDefault="00A20221" w:rsidP="00A20221">
      <w:pPr>
        <w:pStyle w:val="Nosaukums"/>
        <w:rPr>
          <w:szCs w:val="28"/>
          <w:lang w:val="lv-LV"/>
        </w:rPr>
      </w:pPr>
      <w:r w:rsidRPr="00145294">
        <w:rPr>
          <w:szCs w:val="28"/>
          <w:lang w:val="lv-LV"/>
        </w:rPr>
        <w:t>Līguma projekts</w:t>
      </w:r>
    </w:p>
    <w:p w:rsidR="00A20221" w:rsidRPr="00145294" w:rsidRDefault="00A20221" w:rsidP="00A20221">
      <w:pPr>
        <w:pStyle w:val="Nosaukums"/>
        <w:rPr>
          <w:lang w:val="lv-LV"/>
        </w:rPr>
      </w:pPr>
    </w:p>
    <w:p w:rsidR="00A20221" w:rsidRPr="00145294" w:rsidRDefault="00A20221" w:rsidP="00A20221">
      <w:pPr>
        <w:pStyle w:val="Nosaukums"/>
        <w:rPr>
          <w:lang w:val="lv-LV"/>
        </w:rPr>
      </w:pPr>
      <w:r w:rsidRPr="00145294">
        <w:rPr>
          <w:lang w:val="lv-LV"/>
        </w:rPr>
        <w:t>LĪGUMS Nr. ….</w:t>
      </w:r>
    </w:p>
    <w:p w:rsidR="00A20221" w:rsidRPr="00145294" w:rsidRDefault="00A20221" w:rsidP="00A20221">
      <w:pPr>
        <w:pStyle w:val="Nosaukums"/>
        <w:rPr>
          <w:sz w:val="24"/>
          <w:lang w:val="lv-LV"/>
        </w:rPr>
      </w:pPr>
      <w:r w:rsidRPr="00145294">
        <w:rPr>
          <w:sz w:val="24"/>
          <w:lang w:val="lv-LV"/>
        </w:rPr>
        <w:t>Iepirkuma identifikācijas Nr. …</w:t>
      </w:r>
    </w:p>
    <w:p w:rsidR="00A20221" w:rsidRPr="00145294" w:rsidRDefault="00A20221" w:rsidP="00A20221">
      <w:pPr>
        <w:rPr>
          <w:sz w:val="32"/>
          <w:lang w:val="lv-LV"/>
        </w:rPr>
      </w:pPr>
    </w:p>
    <w:p w:rsidR="00A20221" w:rsidRPr="00145294" w:rsidRDefault="00C621EB" w:rsidP="00A20221">
      <w:pPr>
        <w:rPr>
          <w:highlight w:val="yellow"/>
          <w:lang w:val="lv-LV"/>
        </w:rPr>
      </w:pPr>
      <w:r w:rsidRPr="00145294">
        <w:rPr>
          <w:highlight w:val="yellow"/>
          <w:lang w:val="lv-LV"/>
        </w:rPr>
        <w:t>Alūksnē,</w:t>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r>
      <w:r w:rsidRPr="00145294">
        <w:rPr>
          <w:highlight w:val="yellow"/>
          <w:lang w:val="lv-LV"/>
        </w:rPr>
        <w:tab/>
        <w:t>2015</w:t>
      </w:r>
      <w:r w:rsidR="00A20221" w:rsidRPr="00145294">
        <w:rPr>
          <w:highlight w:val="yellow"/>
          <w:lang w:val="lv-LV"/>
        </w:rPr>
        <w:t>. gada … .</w:t>
      </w:r>
    </w:p>
    <w:p w:rsidR="00A20221" w:rsidRPr="00145294" w:rsidRDefault="00A20221" w:rsidP="00A20221">
      <w:pPr>
        <w:rPr>
          <w:highlight w:val="yellow"/>
          <w:lang w:val="lv-LV"/>
        </w:rPr>
      </w:pPr>
    </w:p>
    <w:p w:rsidR="00A20221" w:rsidRPr="00145294" w:rsidRDefault="00A20221" w:rsidP="00A20221">
      <w:pPr>
        <w:pStyle w:val="Pamattekstsaratkpi"/>
        <w:ind w:left="0"/>
        <w:jc w:val="both"/>
        <w:rPr>
          <w:rFonts w:ascii="Times New Roman" w:hAnsi="Times New Roman"/>
        </w:rPr>
      </w:pPr>
      <w:r w:rsidRPr="00145294">
        <w:rPr>
          <w:rFonts w:ascii="Times New Roman" w:hAnsi="Times New Roman"/>
        </w:rPr>
        <w:t xml:space="preserve">Alūksnes novada pašvaldība reģistrācijas Nr. </w:t>
      </w:r>
      <w:smartTag w:uri="urn:schemas-microsoft-com:office:smarttags" w:element="phone">
        <w:smartTagPr>
          <w:attr w:name="Key_1" w:val="Value_2"/>
        </w:smartTagPr>
        <w:smartTag w:uri="schemas-tilde-lv/tildestengine" w:element="phone">
          <w:smartTagPr>
            <w:attr w:name="phone_prefix" w:val="9000"/>
            <w:attr w:name="phone_number" w:val="0018622"/>
          </w:smartTagPr>
          <w:r w:rsidRPr="00145294">
            <w:rPr>
              <w:rFonts w:ascii="Times New Roman" w:hAnsi="Times New Roman"/>
            </w:rPr>
            <w:t>90000018622</w:t>
          </w:r>
        </w:smartTag>
      </w:smartTag>
      <w:r w:rsidRPr="00145294">
        <w:rPr>
          <w:rFonts w:ascii="Times New Roman" w:hAnsi="Times New Roman"/>
        </w:rPr>
        <w:t xml:space="preserve">, struktūrvienība </w:t>
      </w:r>
      <w:r w:rsidRPr="00145294">
        <w:rPr>
          <w:rFonts w:ascii="Times New Roman" w:hAnsi="Times New Roman"/>
          <w:b/>
          <w:bCs/>
        </w:rPr>
        <w:t>Izglītības pārvalde</w:t>
      </w:r>
      <w:r w:rsidRPr="00145294">
        <w:rPr>
          <w:rFonts w:ascii="Times New Roman" w:hAnsi="Times New Roman"/>
        </w:rPr>
        <w:t xml:space="preserve"> reģistrācijas Nr. 90009151835 Alūksnē, Dārza ielā 11, tās vadītājas Guntas KUPČAS personā, turpmāk tekstā “PASŪTĪTĀJS” no vienas puses un </w:t>
      </w:r>
      <w:r w:rsidR="00F048E6">
        <w:rPr>
          <w:rFonts w:ascii="Times New Roman" w:hAnsi="Times New Roman"/>
          <w:b/>
          <w:bCs/>
        </w:rPr>
        <w:t>………….</w:t>
      </w:r>
      <w:r w:rsidRPr="00145294">
        <w:rPr>
          <w:rFonts w:ascii="Times New Roman" w:hAnsi="Times New Roman"/>
          <w:b/>
          <w:bCs/>
        </w:rPr>
        <w:t xml:space="preserve"> “…..”</w:t>
      </w:r>
      <w:r w:rsidRPr="00145294">
        <w:rPr>
          <w:rFonts w:ascii="Times New Roman" w:hAnsi="Times New Roman"/>
        </w:rPr>
        <w:t xml:space="preserve"> reģistrācijas Nr. …………, pēc adreses ….. iela (</w:t>
      </w:r>
      <w:proofErr w:type="spellStart"/>
      <w:r w:rsidRPr="00145294">
        <w:rPr>
          <w:rFonts w:ascii="Times New Roman" w:hAnsi="Times New Roman"/>
        </w:rPr>
        <w:t>nr</w:t>
      </w:r>
      <w:proofErr w:type="spellEnd"/>
      <w:r w:rsidRPr="00145294">
        <w:rPr>
          <w:rFonts w:ascii="Times New Roman" w:hAnsi="Times New Roman"/>
        </w:rPr>
        <w:t xml:space="preserve">), (pilsēta), … novads, LV-…., tās </w:t>
      </w:r>
      <w:r w:rsidR="00F048E6">
        <w:rPr>
          <w:rFonts w:ascii="Times New Roman" w:hAnsi="Times New Roman"/>
        </w:rPr>
        <w:t>………………………………………….</w:t>
      </w:r>
      <w:r w:rsidRPr="00145294">
        <w:rPr>
          <w:rFonts w:ascii="Times New Roman" w:hAnsi="Times New Roman"/>
        </w:rPr>
        <w:t xml:space="preserve"> …..personā, turpmāk tekstā “IZPILDĪTĀJS” no otras puses. Pamatojoties uz Publisko iepirkumu likumā noteiktā kārtībā veikto iepirkuma </w:t>
      </w:r>
      <w:r w:rsidR="00F048E6">
        <w:rPr>
          <w:rFonts w:ascii="Times New Roman" w:hAnsi="Times New Roman"/>
        </w:rPr>
        <w:t>“</w:t>
      </w:r>
      <w:r w:rsidR="00F048E6" w:rsidRPr="00F048E6">
        <w:rPr>
          <w:rFonts w:ascii="Times New Roman" w:hAnsi="Times New Roman"/>
          <w:bCs/>
          <w:szCs w:val="22"/>
        </w:rPr>
        <w:t>Pasažieru pārvadājumu pakalpojumi</w:t>
      </w:r>
      <w:r w:rsidR="00F048E6" w:rsidRPr="00F048E6">
        <w:rPr>
          <w:rFonts w:ascii="Times New Roman" w:hAnsi="Times New Roman"/>
        </w:rPr>
        <w:t>”</w:t>
      </w:r>
      <w:r w:rsidRPr="00F048E6">
        <w:rPr>
          <w:rFonts w:ascii="Times New Roman" w:hAnsi="Times New Roman"/>
        </w:rPr>
        <w:t>,</w:t>
      </w:r>
      <w:r w:rsidRPr="00145294">
        <w:rPr>
          <w:rFonts w:ascii="Times New Roman" w:hAnsi="Times New Roman"/>
        </w:rPr>
        <w:t xml:space="preserve"> identifikācijas Nr. ANPIP2014/1-M, savstarpēji vienojās par sekojošo:</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1. LĪGUMA PRIEKŠMETS</w:t>
      </w:r>
    </w:p>
    <w:p w:rsidR="00A20221" w:rsidRPr="00145294" w:rsidRDefault="00A20221" w:rsidP="00A20221">
      <w:pPr>
        <w:jc w:val="both"/>
        <w:rPr>
          <w:lang w:val="lv-LV"/>
        </w:rPr>
      </w:pPr>
      <w:r w:rsidRPr="00145294">
        <w:rPr>
          <w:lang w:val="lv-LV"/>
        </w:rPr>
        <w:t xml:space="preserve">1.1. Sadarbība starp “Izpildītāju” un “Pasūtītāju” par nodrošināšanu ar autotransporta pakalpojumiem ar autobusiem ar … sēdvietām, paredzot līdz </w:t>
      </w:r>
      <w:r w:rsidR="00723072" w:rsidRPr="00145294">
        <w:rPr>
          <w:lang w:val="lv-LV"/>
        </w:rPr>
        <w:t>20</w:t>
      </w:r>
      <w:r w:rsidRPr="00145294">
        <w:rPr>
          <w:lang w:val="lv-LV"/>
        </w:rPr>
        <w:t xml:space="preserve"> vai 32 vai 44 pasažieru uzņemšanu nodrošinot tiem sēdvietas.</w:t>
      </w:r>
    </w:p>
    <w:p w:rsidR="00A20221" w:rsidRPr="00145294" w:rsidRDefault="00A20221" w:rsidP="00A20221">
      <w:pPr>
        <w:jc w:val="both"/>
        <w:rPr>
          <w:lang w:val="lv-LV"/>
        </w:rPr>
      </w:pPr>
      <w:r w:rsidRPr="00145294">
        <w:rPr>
          <w:lang w:val="lv-LV"/>
        </w:rPr>
        <w:t xml:space="preserve">1.2. Puses vienojas, ka līgumcenas maksimālais apjoms bez </w:t>
      </w:r>
      <w:smartTag w:uri="urn:schemas-microsoft-com:office:smarttags" w:element="stockticker">
        <w:r w:rsidRPr="00145294">
          <w:rPr>
            <w:lang w:val="lv-LV"/>
          </w:rPr>
          <w:t>PVN</w:t>
        </w:r>
      </w:smartTag>
      <w:r w:rsidRPr="00145294">
        <w:rPr>
          <w:lang w:val="lv-LV"/>
        </w:rPr>
        <w:t xml:space="preserve"> ir EUR …. (summa vārdiem).</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2. „PASŪTĪTĀJA” TIESĪBAS UN PIENĀKUMI</w:t>
      </w:r>
    </w:p>
    <w:p w:rsidR="00A20221" w:rsidRPr="00145294" w:rsidRDefault="00A20221" w:rsidP="00A20221">
      <w:pPr>
        <w:jc w:val="both"/>
        <w:rPr>
          <w:lang w:val="lv-LV"/>
        </w:rPr>
      </w:pPr>
      <w:r w:rsidRPr="00145294">
        <w:rPr>
          <w:lang w:val="lv-LV"/>
        </w:rPr>
        <w:t>2.1. Iespēju robežās savlaicīgi, ne vēlāk kā 2 dienas iepriekš, rakstiski e-pastā (….vai….) pieteikt nepieciešamo transporta pakalpojumu, norādot nepieciešamo vietu skaitu, izbraukšanas laiku un vietu, brauciena maršrutu (nepieciešamības gadījumā arī papildus nosacījumus, kas nepieciešami konkrēta brauciena organizēšanai).</w:t>
      </w:r>
    </w:p>
    <w:p w:rsidR="00A20221" w:rsidRPr="00145294" w:rsidRDefault="00A20221" w:rsidP="00A20221">
      <w:pPr>
        <w:jc w:val="both"/>
        <w:rPr>
          <w:szCs w:val="24"/>
          <w:lang w:val="lv-LV"/>
        </w:rPr>
      </w:pPr>
      <w:r w:rsidRPr="00145294">
        <w:rPr>
          <w:lang w:val="lv-LV"/>
        </w:rPr>
        <w:t xml:space="preserve">2.2. Apmaksāt „Izpildītājam” veiktos transporta pakalpojumus </w:t>
      </w:r>
      <w:r w:rsidRPr="00145294">
        <w:rPr>
          <w:szCs w:val="24"/>
          <w:lang w:val="lv-LV"/>
        </w:rPr>
        <w:t xml:space="preserve">pēc faktiski izpildītiem darbiem, piemērojot pretendenta iesniegtā finanšu piedāvājumā minētās pakalpojuma vienības „Cena bez </w:t>
      </w:r>
      <w:smartTag w:uri="urn:schemas-microsoft-com:office:smarttags" w:element="stockticker">
        <w:r w:rsidRPr="00145294">
          <w:rPr>
            <w:szCs w:val="24"/>
            <w:lang w:val="lv-LV"/>
          </w:rPr>
          <w:t>PVN</w:t>
        </w:r>
      </w:smartTag>
      <w:r w:rsidRPr="00145294">
        <w:rPr>
          <w:szCs w:val="24"/>
          <w:lang w:val="lv-LV"/>
        </w:rPr>
        <w:t xml:space="preserve"> (</w:t>
      </w:r>
      <w:proofErr w:type="spellStart"/>
      <w:r w:rsidRPr="00145294">
        <w:rPr>
          <w:szCs w:val="24"/>
          <w:lang w:val="lv-LV"/>
        </w:rPr>
        <w:t>euro</w:t>
      </w:r>
      <w:proofErr w:type="spellEnd"/>
      <w:r w:rsidRPr="00145294">
        <w:rPr>
          <w:szCs w:val="24"/>
          <w:lang w:val="lv-LV"/>
        </w:rPr>
        <w:t>)”. Norēķinu veids par piegādāto pakalpojumu – bezskaidras naudas norēķins pēc pakalpojuma saņemšanas desmit darba dienu laikā no rēķina saņemšanas dienas.</w:t>
      </w:r>
    </w:p>
    <w:p w:rsidR="00A20221" w:rsidRPr="00145294" w:rsidRDefault="00A20221" w:rsidP="00A20221">
      <w:pPr>
        <w:jc w:val="both"/>
        <w:rPr>
          <w:lang w:val="lv-LV"/>
        </w:rPr>
      </w:pPr>
      <w:r w:rsidRPr="00145294">
        <w:rPr>
          <w:lang w:val="lv-LV"/>
        </w:rPr>
        <w:t>2.3. Autobusa vai to inventāra sabojāšanas gadījumā, ja tam par iemeslu ir „Pasūtītāja” vai tās pilnvaroto personu, darbinieku vai personu, kas pēc „Pasūtītāja” pieprasījuma tiek pārvadāti, vaina, neuzmanība vai nolaidība, no saviem līdzekļiem apmaksāt radušos zaudējumus un kaitējumus.</w:t>
      </w:r>
    </w:p>
    <w:p w:rsidR="00A20221" w:rsidRPr="00145294" w:rsidRDefault="00A20221" w:rsidP="00A20221">
      <w:pPr>
        <w:jc w:val="both"/>
        <w:rPr>
          <w:lang w:val="lv-LV"/>
        </w:rPr>
      </w:pPr>
      <w:r w:rsidRPr="00145294">
        <w:rPr>
          <w:lang w:val="lv-LV"/>
        </w:rPr>
        <w:t>2.4. „Pasūtītājs” uzņemas atbildību par noteikumu, kas jāievēro pasažieriem braucienā, ko organizē „Pasūtītājs”, laikā „Izpildītāja” autobusos, ievērošanu, kā arī nosaka atbildīgo personu par šo noteikumu ievērošanu.</w:t>
      </w:r>
    </w:p>
    <w:p w:rsidR="00A20221" w:rsidRPr="00145294" w:rsidRDefault="00A20221" w:rsidP="00A20221">
      <w:pPr>
        <w:jc w:val="both"/>
        <w:rPr>
          <w:lang w:val="lv-LV"/>
        </w:rPr>
      </w:pPr>
      <w:r w:rsidRPr="00145294">
        <w:rPr>
          <w:lang w:val="lv-LV"/>
        </w:rPr>
        <w:t>2.5. Ja „Izpildītājs” sniedzot pakalpojumu, neievēro kādu iepirkuma tehniskajā specifikācijā minēto kritēriju, „Pasūtītājs” sastāda aktu par konstatēto pārkāpumu. Ja līguma izpildes laikā tiek sastādīti 3 (trīs) akti, „Pasūtītājs” patur tiesības līgumu lauzt vienpusēji.</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3. „IZPILDĪTĀJA” TIESĪBAS UN PIENĀKUMI</w:t>
      </w:r>
    </w:p>
    <w:p w:rsidR="00A20221" w:rsidRPr="00145294" w:rsidRDefault="00A20221" w:rsidP="00A20221">
      <w:pPr>
        <w:jc w:val="both"/>
        <w:rPr>
          <w:lang w:val="lv-LV"/>
        </w:rPr>
      </w:pPr>
      <w:r w:rsidRPr="00145294">
        <w:rPr>
          <w:lang w:val="lv-LV"/>
        </w:rPr>
        <w:t xml:space="preserve">3.1. Pieņemt „Pasūtītāja” </w:t>
      </w:r>
      <w:smartTag w:uri="schemas-tilde-lv/tildestengine" w:element="veidnes">
        <w:smartTagPr>
          <w:attr w:name="baseform" w:val="pieteikum|s"/>
          <w:attr w:name="id" w:val="-1"/>
          <w:attr w:name="text" w:val="pieteikumus"/>
        </w:smartTagPr>
        <w:r w:rsidRPr="00145294">
          <w:rPr>
            <w:lang w:val="lv-LV"/>
          </w:rPr>
          <w:t>pieteikumus</w:t>
        </w:r>
      </w:smartTag>
      <w:r w:rsidRPr="00145294">
        <w:rPr>
          <w:lang w:val="lv-LV"/>
        </w:rPr>
        <w:t xml:space="preserve"> transporta pakalpojumam iepriekš noteiktajā laikā.</w:t>
      </w:r>
    </w:p>
    <w:p w:rsidR="00A20221" w:rsidRPr="00145294" w:rsidRDefault="00A20221" w:rsidP="00A20221">
      <w:pPr>
        <w:jc w:val="both"/>
        <w:rPr>
          <w:lang w:val="lv-LV"/>
        </w:rPr>
      </w:pPr>
      <w:r w:rsidRPr="00145294">
        <w:rPr>
          <w:lang w:val="lv-LV"/>
        </w:rPr>
        <w:t>3.2. Nodrošināt drošu un kvalitatīvu sniegtā pakalpojuma izpildi.</w:t>
      </w:r>
    </w:p>
    <w:p w:rsidR="00A20221" w:rsidRPr="00145294" w:rsidRDefault="00A20221" w:rsidP="00A20221">
      <w:pPr>
        <w:jc w:val="both"/>
        <w:rPr>
          <w:lang w:val="lv-LV"/>
        </w:rPr>
      </w:pPr>
      <w:r w:rsidRPr="00145294">
        <w:rPr>
          <w:lang w:val="lv-LV"/>
        </w:rPr>
        <w:lastRenderedPageBreak/>
        <w:t>3.3. Uzņemties pilnu atbildību par pasažieru un to mantas drošību šī pakalpojuma sniegšanas (pasažieru pārvadājuma) laikā.</w:t>
      </w:r>
    </w:p>
    <w:p w:rsidR="00A20221" w:rsidRPr="00145294" w:rsidRDefault="00A20221" w:rsidP="00A20221">
      <w:pPr>
        <w:jc w:val="both"/>
        <w:rPr>
          <w:szCs w:val="24"/>
          <w:lang w:val="lv-LV"/>
        </w:rPr>
      </w:pPr>
      <w:r w:rsidRPr="00145294">
        <w:rPr>
          <w:szCs w:val="24"/>
          <w:lang w:val="lv-LV"/>
        </w:rPr>
        <w:t xml:space="preserve">3.4. Ja pakalpojuma izpildes laikā radīsies tehniskas problēmas ar autobusu, kā rezultātā nav iespējams nodrošināt pakalpojumu un, līdz ar to, pienācīgu </w:t>
      </w:r>
      <w:smartTag w:uri="schemas-tilde-lv/tildestengine" w:element="veidnes">
        <w:smartTagPr>
          <w:attr w:name="text" w:val="Līguma"/>
          <w:attr w:name="id" w:val="-1"/>
          <w:attr w:name="baseform" w:val="līgum|s"/>
        </w:smartTagPr>
        <w:r w:rsidRPr="00145294">
          <w:rPr>
            <w:szCs w:val="24"/>
            <w:lang w:val="lv-LV"/>
          </w:rPr>
          <w:t>līguma</w:t>
        </w:r>
      </w:smartTag>
      <w:r w:rsidRPr="00145294">
        <w:rPr>
          <w:szCs w:val="24"/>
          <w:lang w:val="lv-LV"/>
        </w:rPr>
        <w:t xml:space="preserve"> izpildi, pretendentam ar saviem resursiem (t.sk., finanšu, darbaspēka u.c.) nekavējoties ir jānodrošina līdzvērtīgs autobuss.</w:t>
      </w:r>
    </w:p>
    <w:p w:rsidR="00A20221" w:rsidRPr="00145294" w:rsidRDefault="00A20221" w:rsidP="00A20221">
      <w:pPr>
        <w:jc w:val="both"/>
        <w:rPr>
          <w:lang w:val="lv-LV"/>
        </w:rPr>
      </w:pPr>
      <w:r w:rsidRPr="00145294">
        <w:rPr>
          <w:lang w:val="lv-LV"/>
        </w:rPr>
        <w:t xml:space="preserve">3.5. Šī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3.2. un 3.3. punktu nosacījumu neizpildīšanas gadījumā, ja tam par iemeslu ir „Izpildītāja” vai viņa pilnvaroto personu, darbinieku vaina, neuzmanība vai nolaidība, no saviem līdzekļiem apmaksāt radušos zaudējumus un kaitējumus.</w:t>
      </w:r>
    </w:p>
    <w:p w:rsidR="00A20221" w:rsidRPr="00145294" w:rsidRDefault="00A20221" w:rsidP="00A20221">
      <w:pPr>
        <w:jc w:val="both"/>
        <w:rPr>
          <w:lang w:val="lv-LV"/>
        </w:rPr>
      </w:pPr>
      <w:r w:rsidRPr="00145294">
        <w:rPr>
          <w:lang w:val="lv-LV"/>
        </w:rPr>
        <w:t xml:space="preserve">3.6. Aprēķinot sniegto pakalpojumu, piemērot iepirkumam piedāvātos izcenojumus un atlaižu sistēmu, kā arī minēto transportlīdzekļu sarakstu nedrīkst mainīt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izpildes laikā, kas noteikta SIA „….” 2014.gada …. …. piedāvājumā iepirkumam (minētais dokuments ir šī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pielikums un tā neatņemama sastāvdaļa).</w:t>
      </w:r>
    </w:p>
    <w:p w:rsidR="00A20221" w:rsidRPr="00145294" w:rsidRDefault="00A20221" w:rsidP="00A20221">
      <w:pPr>
        <w:jc w:val="both"/>
        <w:rPr>
          <w:lang w:val="lv-LV"/>
        </w:rPr>
      </w:pPr>
      <w:r w:rsidRPr="00145294">
        <w:rPr>
          <w:lang w:val="lv-LV"/>
        </w:rPr>
        <w:t>3.7. 3.7. Rēķinus par pakalpojumu piestādīt ne vēlāk kā 5 (piecu) darba dienu laikā pēc pasūtījuma izpildes.</w:t>
      </w:r>
    </w:p>
    <w:p w:rsidR="00A20221" w:rsidRPr="00145294" w:rsidRDefault="00A20221" w:rsidP="00A20221">
      <w:pPr>
        <w:jc w:val="both"/>
        <w:rPr>
          <w:lang w:val="lv-LV"/>
        </w:rPr>
      </w:pPr>
      <w:r w:rsidRPr="00145294">
        <w:rPr>
          <w:lang w:val="lv-LV"/>
        </w:rPr>
        <w:t xml:space="preserve">3.8. Iepirkuma „Pasažieru pārvadājumu pakalpojumi” ar identifikācijas Nr. </w:t>
      </w:r>
      <w:r w:rsidRPr="00145294">
        <w:rPr>
          <w:shd w:val="clear" w:color="auto" w:fill="FFFFFF"/>
          <w:lang w:val="lv-LV"/>
        </w:rPr>
        <w:t>ANPIP201</w:t>
      </w:r>
      <w:r w:rsidR="00723072" w:rsidRPr="00145294">
        <w:rPr>
          <w:shd w:val="clear" w:color="auto" w:fill="FFFFFF"/>
          <w:lang w:val="lv-LV"/>
        </w:rPr>
        <w:t>5/4</w:t>
      </w:r>
      <w:r w:rsidRPr="00145294">
        <w:rPr>
          <w:lang w:val="lv-LV"/>
        </w:rPr>
        <w:t xml:space="preserve"> piedāvātā cena var tikt mainīta 10% robežās pusēm rakstiski vienojoties.</w:t>
      </w:r>
    </w:p>
    <w:p w:rsidR="00A20221" w:rsidRPr="00145294" w:rsidRDefault="00A20221" w:rsidP="00A20221">
      <w:pPr>
        <w:jc w:val="both"/>
        <w:rPr>
          <w:lang w:val="lv-LV"/>
        </w:rPr>
      </w:pPr>
      <w:r w:rsidRPr="00145294">
        <w:rPr>
          <w:lang w:val="lv-LV"/>
        </w:rPr>
        <w:t xml:space="preserve">3.9. Ja rodas nepieciešamība pārskatīt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nosacījumus cenu svārstību dēļ, pēc “Izpildītāja” rakstiska pieteikuma. </w:t>
      </w:r>
      <w:smartTag w:uri="schemas-tilde-lv/tildestengine" w:element="veidnes">
        <w:smartTagPr>
          <w:attr w:name="baseform" w:val="līgum|s"/>
          <w:attr w:name="id" w:val="-1"/>
          <w:attr w:name="text" w:val="Līgumu"/>
        </w:smartTagPr>
        <w:r w:rsidRPr="00145294">
          <w:rPr>
            <w:lang w:val="lv-LV"/>
          </w:rPr>
          <w:t>Līgumu</w:t>
        </w:r>
      </w:smartTag>
      <w:r w:rsidRPr="00145294">
        <w:rPr>
          <w:lang w:val="lv-LV"/>
        </w:rPr>
        <w:t xml:space="preserve"> var pārskatīt ne vairāk kā 1 (vienu) reizi gadā.</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4. NORĒĶINU KĀRTĪBA</w:t>
      </w:r>
    </w:p>
    <w:p w:rsidR="00A20221" w:rsidRPr="00145294" w:rsidRDefault="00A20221" w:rsidP="00A20221">
      <w:pPr>
        <w:jc w:val="both"/>
        <w:rPr>
          <w:lang w:val="lv-LV"/>
        </w:rPr>
      </w:pPr>
      <w:r w:rsidRPr="00145294">
        <w:rPr>
          <w:lang w:val="lv-LV"/>
        </w:rPr>
        <w:t>4.1. ”Pasūtītājs” apņemas apmaksāt izdevumus, kas saistīti ar pakalpojuma sniegšanu 10 (desmit) darba dienu laikā pēc Rēķina piestādīšanas, pārskaitot naudu „Pakalpojuma sniedzēja” bankas kontā (banka… kods …., konta Nr. … ).</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lang w:val="lv-LV"/>
        </w:rPr>
        <w:t>5. NOBEIGUMA NOTEIKUMI</w:t>
      </w:r>
    </w:p>
    <w:p w:rsidR="00A20221" w:rsidRPr="00145294" w:rsidRDefault="00A20221" w:rsidP="00A20221">
      <w:pPr>
        <w:jc w:val="both"/>
        <w:rPr>
          <w:lang w:val="lv-LV"/>
        </w:rPr>
      </w:pPr>
      <w:r w:rsidRPr="00145294">
        <w:rPr>
          <w:lang w:val="lv-LV"/>
        </w:rPr>
        <w:t xml:space="preserve">5.1. </w:t>
      </w:r>
      <w:smartTag w:uri="schemas-tilde-lv/tildestengine" w:element="veidnes">
        <w:smartTagPr>
          <w:attr w:name="baseform" w:val="līgum|s"/>
          <w:attr w:name="id" w:val="-1"/>
          <w:attr w:name="text" w:val="līgums"/>
        </w:smartTagPr>
        <w:r w:rsidRPr="00145294">
          <w:rPr>
            <w:lang w:val="lv-LV"/>
          </w:rPr>
          <w:t>Līgums</w:t>
        </w:r>
      </w:smartTag>
      <w:r w:rsidRPr="00145294">
        <w:rPr>
          <w:lang w:val="lv-LV"/>
        </w:rPr>
        <w:t xml:space="preserve"> stājas spēkā ar </w:t>
      </w:r>
      <w:r w:rsidR="00723072" w:rsidRPr="00145294">
        <w:rPr>
          <w:highlight w:val="yellow"/>
          <w:lang w:val="lv-LV"/>
        </w:rPr>
        <w:t>2015</w:t>
      </w:r>
      <w:r w:rsidRPr="00145294">
        <w:rPr>
          <w:highlight w:val="yellow"/>
          <w:lang w:val="lv-LV"/>
        </w:rPr>
        <w:t>. gada … .</w:t>
      </w:r>
      <w:r w:rsidR="00723072" w:rsidRPr="00145294">
        <w:rPr>
          <w:lang w:val="lv-LV"/>
        </w:rPr>
        <w:t>novembrī</w:t>
      </w:r>
      <w:r w:rsidRPr="00145294">
        <w:rPr>
          <w:lang w:val="lv-LV"/>
        </w:rPr>
        <w:t xml:space="preserve"> un noslēgts līdz </w:t>
      </w:r>
      <w:r w:rsidR="00723072" w:rsidRPr="00145294">
        <w:rPr>
          <w:highlight w:val="yellow"/>
          <w:lang w:val="lv-LV"/>
        </w:rPr>
        <w:t>2016</w:t>
      </w:r>
      <w:r w:rsidRPr="00145294">
        <w:rPr>
          <w:highlight w:val="yellow"/>
          <w:lang w:val="lv-LV"/>
        </w:rPr>
        <w:t xml:space="preserve">. gada … . </w:t>
      </w:r>
      <w:r w:rsidR="00723072" w:rsidRPr="00145294">
        <w:rPr>
          <w:highlight w:val="yellow"/>
          <w:lang w:val="lv-LV"/>
        </w:rPr>
        <w:t>novembrim</w:t>
      </w:r>
      <w:r w:rsidRPr="00145294">
        <w:rPr>
          <w:highlight w:val="yellow"/>
          <w:lang w:val="lv-LV"/>
        </w:rPr>
        <w:t>.</w:t>
      </w:r>
    </w:p>
    <w:p w:rsidR="00A20221" w:rsidRPr="00145294" w:rsidRDefault="00A20221" w:rsidP="00A20221">
      <w:pPr>
        <w:jc w:val="both"/>
        <w:rPr>
          <w:lang w:val="lv-LV"/>
        </w:rPr>
      </w:pPr>
      <w:r w:rsidRPr="00145294">
        <w:rPr>
          <w:lang w:val="lv-LV"/>
        </w:rPr>
        <w:t xml:space="preserve">5.2. Jebkuri papildinājumi vai grozījumi šajā </w:t>
      </w:r>
      <w:smartTag w:uri="schemas-tilde-lv/tildestengine" w:element="veidnes">
        <w:smartTagPr>
          <w:attr w:name="baseform" w:val="līgum|s"/>
          <w:attr w:name="id" w:val="-1"/>
          <w:attr w:name="text" w:val="līgumā"/>
        </w:smartTagPr>
        <w:r w:rsidRPr="00145294">
          <w:rPr>
            <w:lang w:val="lv-LV"/>
          </w:rPr>
          <w:t>līgumā</w:t>
        </w:r>
      </w:smartTag>
      <w:r w:rsidRPr="00145294">
        <w:rPr>
          <w:lang w:val="lv-LV"/>
        </w:rPr>
        <w:t xml:space="preserve"> ir spēkā tikai tad, ja tie noslēgti un izdarīti rakstiski un tos parakstījušas abas līgumslēdzējas puses.</w:t>
      </w:r>
    </w:p>
    <w:p w:rsidR="00A20221" w:rsidRPr="00145294" w:rsidRDefault="00A20221" w:rsidP="00A20221">
      <w:pPr>
        <w:jc w:val="both"/>
        <w:rPr>
          <w:lang w:val="lv-LV"/>
        </w:rPr>
      </w:pPr>
      <w:r w:rsidRPr="00145294">
        <w:rPr>
          <w:lang w:val="lv-LV"/>
        </w:rPr>
        <w:t xml:space="preserve">5.3. </w:t>
      </w:r>
      <w:smartTag w:uri="schemas-tilde-lv/tildestengine" w:element="veidnes">
        <w:smartTagPr>
          <w:attr w:name="baseform" w:val="līgum|s"/>
          <w:attr w:name="id" w:val="-1"/>
          <w:attr w:name="text" w:val="līgums"/>
        </w:smartTagPr>
        <w:r w:rsidRPr="00145294">
          <w:rPr>
            <w:lang w:val="lv-LV"/>
          </w:rPr>
          <w:t>Līgums</w:t>
        </w:r>
      </w:smartTag>
      <w:r w:rsidRPr="00145294">
        <w:rPr>
          <w:lang w:val="lv-LV"/>
        </w:rPr>
        <w:t xml:space="preserve"> var tikt lauzts pirms termiņa, ja viena no pusēm par to rakstiski paziņo otrai pusei mēnesi iepriekš un ja tam par pamatu ir pierādīta </w:t>
      </w:r>
      <w:smartTag w:uri="schemas-tilde-lv/tildestengine" w:element="veidnes">
        <w:smartTagPr>
          <w:attr w:name="baseform" w:val="līgum|s"/>
          <w:attr w:name="id" w:val="-1"/>
          <w:attr w:name="text" w:val="Līguma"/>
        </w:smartTagPr>
        <w:r w:rsidRPr="00145294">
          <w:rPr>
            <w:lang w:val="lv-LV"/>
          </w:rPr>
          <w:t>līguma</w:t>
        </w:r>
      </w:smartTag>
      <w:r w:rsidRPr="00145294">
        <w:rPr>
          <w:lang w:val="lv-LV"/>
        </w:rPr>
        <w:t xml:space="preserve"> saistību neizpildīšana no otras līgumslēdzēja puses.</w:t>
      </w:r>
    </w:p>
    <w:p w:rsidR="00A20221" w:rsidRPr="00145294" w:rsidRDefault="00A20221" w:rsidP="00A20221">
      <w:pPr>
        <w:jc w:val="both"/>
        <w:rPr>
          <w:lang w:val="lv-LV"/>
        </w:rPr>
      </w:pPr>
      <w:r w:rsidRPr="00145294">
        <w:rPr>
          <w:lang w:val="lv-LV"/>
        </w:rPr>
        <w:t>5.4. Pušu strīdi un domstarpības tiek atrisināti pusēm vienojoties, ja šāda vienošanās nav panākama, tad LR likuma noteiktajā kārtībā tiesas ceļā.</w:t>
      </w:r>
    </w:p>
    <w:p w:rsidR="00A20221" w:rsidRPr="00145294" w:rsidRDefault="00A20221" w:rsidP="00A20221">
      <w:pPr>
        <w:jc w:val="both"/>
        <w:rPr>
          <w:lang w:val="lv-LV"/>
        </w:rPr>
      </w:pPr>
      <w:r w:rsidRPr="00145294">
        <w:rPr>
          <w:lang w:val="lv-LV"/>
        </w:rPr>
        <w:t xml:space="preserve">5.5. </w:t>
      </w:r>
      <w:smartTag w:uri="schemas-tilde-lv/tildestengine" w:element="veidnes">
        <w:smartTagPr>
          <w:attr w:name="baseform" w:val="līgum|s"/>
          <w:attr w:name="id" w:val="-1"/>
          <w:attr w:name="text" w:val="līgums"/>
        </w:smartTagPr>
        <w:r w:rsidRPr="00145294">
          <w:rPr>
            <w:lang w:val="lv-LV"/>
          </w:rPr>
          <w:t>Līgums</w:t>
        </w:r>
      </w:smartTag>
      <w:r w:rsidRPr="00145294">
        <w:rPr>
          <w:lang w:val="lv-LV"/>
        </w:rPr>
        <w:t xml:space="preserve"> sastādīts divos eksemplāros uz 2 lapām ar vienu pielikumu ar vienādu juridisku spēku un glabājas pie katras no pusēm.</w:t>
      </w:r>
    </w:p>
    <w:p w:rsidR="00A20221" w:rsidRPr="00145294" w:rsidRDefault="00A20221" w:rsidP="00A20221">
      <w:pPr>
        <w:jc w:val="both"/>
        <w:rPr>
          <w:highlight w:val="yellow"/>
          <w:lang w:val="lv-LV"/>
        </w:rPr>
      </w:pPr>
    </w:p>
    <w:p w:rsidR="00A20221" w:rsidRPr="00145294" w:rsidRDefault="00A20221" w:rsidP="00A20221">
      <w:pPr>
        <w:jc w:val="both"/>
        <w:rPr>
          <w:lang w:val="lv-LV"/>
        </w:rPr>
      </w:pPr>
      <w:r w:rsidRPr="00145294">
        <w:rPr>
          <w:b/>
          <w:bCs/>
          <w:lang w:val="lv-LV"/>
        </w:rPr>
        <w:t>„PASŪTĪTĀJS”</w:t>
      </w:r>
      <w:r w:rsidRPr="00145294">
        <w:rPr>
          <w:lang w:val="lv-LV"/>
        </w:rPr>
        <w:tab/>
      </w:r>
      <w:r w:rsidRPr="00145294">
        <w:rPr>
          <w:lang w:val="lv-LV"/>
        </w:rPr>
        <w:tab/>
      </w:r>
      <w:r w:rsidRPr="00145294">
        <w:rPr>
          <w:lang w:val="lv-LV"/>
        </w:rPr>
        <w:tab/>
      </w:r>
      <w:r w:rsidRPr="00145294">
        <w:rPr>
          <w:lang w:val="lv-LV"/>
        </w:rPr>
        <w:tab/>
      </w:r>
      <w:r w:rsidRPr="00145294">
        <w:rPr>
          <w:lang w:val="lv-LV"/>
        </w:rPr>
        <w:tab/>
      </w:r>
      <w:r w:rsidRPr="00145294">
        <w:rPr>
          <w:b/>
          <w:bCs/>
          <w:lang w:val="lv-LV"/>
        </w:rPr>
        <w:t>„IZPILDĪTĀJS”</w:t>
      </w:r>
    </w:p>
    <w:p w:rsidR="00A20221" w:rsidRPr="00145294" w:rsidRDefault="00A20221" w:rsidP="00A20221">
      <w:pPr>
        <w:jc w:val="both"/>
        <w:rPr>
          <w:b/>
          <w:bCs/>
          <w:lang w:val="lv-LV"/>
        </w:rPr>
      </w:pPr>
      <w:r w:rsidRPr="00145294">
        <w:rPr>
          <w:b/>
          <w:bCs/>
          <w:lang w:val="lv-LV"/>
        </w:rPr>
        <w:t>Alūksnes novada pašvaldības</w:t>
      </w:r>
    </w:p>
    <w:p w:rsidR="00A20221" w:rsidRPr="00145294" w:rsidRDefault="00A20221" w:rsidP="00A20221">
      <w:pPr>
        <w:jc w:val="both"/>
        <w:rPr>
          <w:lang w:val="lv-LV"/>
        </w:rPr>
      </w:pPr>
      <w:r w:rsidRPr="00145294">
        <w:rPr>
          <w:b/>
          <w:bCs/>
          <w:lang w:val="lv-LV"/>
        </w:rPr>
        <w:t>Izglītības pārvalde</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proofErr w:type="spellStart"/>
      <w:r w:rsidRPr="00145294">
        <w:rPr>
          <w:lang w:val="lv-LV"/>
        </w:rPr>
        <w:t>Reģ</w:t>
      </w:r>
      <w:proofErr w:type="spellEnd"/>
      <w:r w:rsidRPr="00145294">
        <w:rPr>
          <w:lang w:val="lv-LV"/>
        </w:rPr>
        <w:t>. Nr. 90009151835</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 xml:space="preserve">Dārza iela </w:t>
      </w:r>
      <w:proofErr w:type="spellStart"/>
      <w:r w:rsidRPr="00145294">
        <w:rPr>
          <w:lang w:val="lv-LV"/>
        </w:rPr>
        <w:t>iela</w:t>
      </w:r>
      <w:proofErr w:type="spellEnd"/>
      <w:r w:rsidRPr="00145294">
        <w:rPr>
          <w:lang w:val="lv-LV"/>
        </w:rPr>
        <w:t xml:space="preserve"> 11,</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Alūksne, LV-4301</w:t>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Tālrunis/fakss: 64381479</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 xml:space="preserve">Mob. tel.: </w:t>
      </w:r>
      <w:r w:rsidRPr="00145294">
        <w:rPr>
          <w:szCs w:val="22"/>
          <w:lang w:val="lv-LV"/>
        </w:rPr>
        <w:t>26320623</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b/>
          <w:bCs/>
          <w:lang w:val="lv-LV"/>
        </w:rPr>
        <w:t>Maksātājs:</w:t>
      </w:r>
      <w:r w:rsidRPr="00145294">
        <w:rPr>
          <w:lang w:val="lv-LV"/>
        </w:rPr>
        <w:tab/>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b/>
          <w:bCs/>
          <w:lang w:val="lv-LV"/>
        </w:rPr>
        <w:t>Alūksnes novada pašvaldība</w:t>
      </w:r>
      <w:r w:rsidRPr="00145294">
        <w:rPr>
          <w:bCs/>
          <w:lang w:val="lv-LV"/>
        </w:rPr>
        <w:tab/>
      </w:r>
      <w:r w:rsidRPr="00145294">
        <w:rPr>
          <w:bCs/>
          <w:lang w:val="lv-LV"/>
        </w:rPr>
        <w:tab/>
      </w:r>
      <w:r w:rsidRPr="00145294">
        <w:rPr>
          <w:bCs/>
          <w:lang w:val="lv-LV"/>
        </w:rPr>
        <w:tab/>
      </w:r>
    </w:p>
    <w:p w:rsidR="00A20221" w:rsidRPr="00145294" w:rsidRDefault="00A20221" w:rsidP="00A20221">
      <w:pPr>
        <w:jc w:val="both"/>
        <w:rPr>
          <w:lang w:val="lv-LV"/>
        </w:rPr>
      </w:pPr>
      <w:proofErr w:type="spellStart"/>
      <w:r w:rsidRPr="00145294">
        <w:rPr>
          <w:lang w:val="lv-LV"/>
        </w:rPr>
        <w:t>Reģ</w:t>
      </w:r>
      <w:proofErr w:type="spellEnd"/>
      <w:r w:rsidRPr="00145294">
        <w:rPr>
          <w:lang w:val="lv-LV"/>
        </w:rPr>
        <w:t>. Nr. 90000018622</w:t>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Dārza iela 11, Alūksne, LV-4301</w:t>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t>AS „</w:t>
      </w:r>
      <w:smartTag w:uri="urn:schemas-microsoft-com:office:smarttags" w:element="stockticker">
        <w:r w:rsidRPr="00145294">
          <w:rPr>
            <w:lang w:val="lv-LV"/>
          </w:rPr>
          <w:t>SEB</w:t>
        </w:r>
      </w:smartTag>
      <w:r w:rsidRPr="00145294">
        <w:rPr>
          <w:lang w:val="lv-LV"/>
        </w:rPr>
        <w:t xml:space="preserve"> banka”</w:t>
      </w:r>
      <w:r w:rsidRPr="00145294">
        <w:rPr>
          <w:lang w:val="lv-LV"/>
        </w:rPr>
        <w:tab/>
      </w:r>
      <w:r w:rsidRPr="00145294">
        <w:rPr>
          <w:lang w:val="lv-LV"/>
        </w:rPr>
        <w:tab/>
      </w:r>
      <w:r w:rsidRPr="00145294">
        <w:rPr>
          <w:lang w:val="lv-LV"/>
        </w:rPr>
        <w:tab/>
      </w:r>
      <w:r w:rsidRPr="00145294">
        <w:rPr>
          <w:lang w:val="lv-LV"/>
        </w:rPr>
        <w:tab/>
      </w:r>
    </w:p>
    <w:p w:rsidR="00A20221" w:rsidRPr="00145294" w:rsidRDefault="00A20221" w:rsidP="00A20221">
      <w:pPr>
        <w:jc w:val="both"/>
        <w:rPr>
          <w:lang w:val="lv-LV"/>
        </w:rPr>
      </w:pPr>
      <w:r w:rsidRPr="00145294">
        <w:rPr>
          <w:lang w:val="lv-LV"/>
        </w:rPr>
        <w:lastRenderedPageBreak/>
        <w:t>kods UNLALV2X</w:t>
      </w:r>
      <w:r w:rsidRPr="00145294">
        <w:rPr>
          <w:lang w:val="lv-LV"/>
        </w:rPr>
        <w:tab/>
      </w:r>
      <w:r w:rsidRPr="00145294">
        <w:rPr>
          <w:lang w:val="lv-LV"/>
        </w:rPr>
        <w:tab/>
      </w:r>
      <w:r w:rsidRPr="00145294">
        <w:rPr>
          <w:lang w:val="lv-LV"/>
        </w:rPr>
        <w:tab/>
      </w:r>
      <w:r w:rsidRPr="00145294">
        <w:rPr>
          <w:lang w:val="lv-LV"/>
        </w:rPr>
        <w:tab/>
      </w:r>
      <w:r w:rsidRPr="00145294">
        <w:rPr>
          <w:lang w:val="lv-LV"/>
        </w:rPr>
        <w:tab/>
      </w:r>
    </w:p>
    <w:p w:rsidR="00B44822" w:rsidRPr="00145294" w:rsidRDefault="00A20221" w:rsidP="00C621EB">
      <w:pPr>
        <w:jc w:val="both"/>
        <w:rPr>
          <w:lang w:val="lv-LV"/>
        </w:rPr>
      </w:pPr>
      <w:r w:rsidRPr="00145294">
        <w:rPr>
          <w:lang w:val="lv-LV"/>
        </w:rPr>
        <w:t>konta Nr. LV58 UNLA 0025 0041 3033 5</w:t>
      </w:r>
      <w:r w:rsidRPr="00145294">
        <w:rPr>
          <w:lang w:val="lv-LV"/>
        </w:rPr>
        <w:tab/>
      </w:r>
      <w:r w:rsidRPr="00145294">
        <w:rPr>
          <w:lang w:val="lv-LV"/>
        </w:rPr>
        <w:tab/>
      </w:r>
    </w:p>
    <w:sectPr w:rsidR="00B44822" w:rsidRPr="00145294" w:rsidSect="004218D2">
      <w:headerReference w:type="even" r:id="rId13"/>
      <w:headerReference w:type="default" r:id="rId14"/>
      <w:footerReference w:type="even" r:id="rId15"/>
      <w:footerReference w:type="default" r:id="rId16"/>
      <w:pgSz w:w="12240" w:h="15840"/>
      <w:pgMar w:top="1134" w:right="104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3C" w:rsidRDefault="0000373C" w:rsidP="00440FAE">
      <w:r>
        <w:separator/>
      </w:r>
    </w:p>
  </w:endnote>
  <w:endnote w:type="continuationSeparator" w:id="0">
    <w:p w:rsidR="0000373C" w:rsidRDefault="0000373C" w:rsidP="0044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7E" w:rsidRDefault="0075646F" w:rsidP="00551925">
    <w:pPr>
      <w:pStyle w:val="Kjene"/>
      <w:framePr w:wrap="around" w:vAnchor="text" w:hAnchor="margin" w:xAlign="center" w:y="1"/>
      <w:rPr>
        <w:rStyle w:val="Lappusesnumurs"/>
      </w:rPr>
    </w:pPr>
    <w:r>
      <w:rPr>
        <w:rStyle w:val="Lappusesnumurs"/>
      </w:rPr>
      <w:fldChar w:fldCharType="begin"/>
    </w:r>
    <w:r w:rsidR="00C51BC5">
      <w:rPr>
        <w:rStyle w:val="Lappusesnumurs"/>
      </w:rPr>
      <w:instrText xml:space="preserve">PAGE  </w:instrText>
    </w:r>
    <w:r>
      <w:rPr>
        <w:rStyle w:val="Lappusesnumurs"/>
      </w:rPr>
      <w:fldChar w:fldCharType="separate"/>
    </w:r>
    <w:r w:rsidR="00C51BC5">
      <w:rPr>
        <w:rStyle w:val="Lappusesnumurs"/>
        <w:noProof/>
      </w:rPr>
      <w:t>1</w:t>
    </w:r>
    <w:r>
      <w:rPr>
        <w:rStyle w:val="Lappusesnumurs"/>
      </w:rPr>
      <w:fldChar w:fldCharType="end"/>
    </w:r>
  </w:p>
  <w:p w:rsidR="0071307E" w:rsidRDefault="0000373C">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D0" w:rsidRDefault="0075646F">
    <w:pPr>
      <w:pStyle w:val="Kjene"/>
      <w:jc w:val="center"/>
    </w:pPr>
    <w:r>
      <w:fldChar w:fldCharType="begin"/>
    </w:r>
    <w:r w:rsidR="00C51BC5">
      <w:instrText>PAGE   \* MERGEFORMAT</w:instrText>
    </w:r>
    <w:r>
      <w:fldChar w:fldCharType="separate"/>
    </w:r>
    <w:r w:rsidR="006E4FBF">
      <w:rPr>
        <w:noProof/>
      </w:rPr>
      <w:t>4</w:t>
    </w:r>
    <w:r>
      <w:fldChar w:fldCharType="end"/>
    </w:r>
  </w:p>
  <w:p w:rsidR="0071307E" w:rsidRDefault="0000373C">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3C" w:rsidRDefault="0000373C" w:rsidP="00440FAE">
      <w:r>
        <w:separator/>
      </w:r>
    </w:p>
  </w:footnote>
  <w:footnote w:type="continuationSeparator" w:id="0">
    <w:p w:rsidR="0000373C" w:rsidRDefault="0000373C" w:rsidP="00440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7E" w:rsidRDefault="0075646F" w:rsidP="00CC21B8">
    <w:pPr>
      <w:pStyle w:val="Galvene"/>
      <w:framePr w:wrap="around" w:vAnchor="text" w:hAnchor="margin" w:xAlign="center" w:y="1"/>
      <w:rPr>
        <w:rStyle w:val="Lappusesnumurs"/>
      </w:rPr>
    </w:pPr>
    <w:r>
      <w:rPr>
        <w:rStyle w:val="Lappusesnumurs"/>
      </w:rPr>
      <w:fldChar w:fldCharType="begin"/>
    </w:r>
    <w:r w:rsidR="00C51BC5">
      <w:rPr>
        <w:rStyle w:val="Lappusesnumurs"/>
      </w:rPr>
      <w:instrText xml:space="preserve">PAGE  </w:instrText>
    </w:r>
    <w:r>
      <w:rPr>
        <w:rStyle w:val="Lappusesnumurs"/>
      </w:rPr>
      <w:fldChar w:fldCharType="end"/>
    </w:r>
  </w:p>
  <w:p w:rsidR="0071307E" w:rsidRDefault="000037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7E" w:rsidRPr="00EB2A65" w:rsidRDefault="0075646F" w:rsidP="00CC21B8">
    <w:pPr>
      <w:pStyle w:val="Galvene"/>
      <w:framePr w:wrap="around" w:vAnchor="text" w:hAnchor="margin" w:xAlign="center" w:y="1"/>
      <w:rPr>
        <w:rStyle w:val="Lappusesnumurs"/>
        <w:color w:val="FFFFFF"/>
      </w:rPr>
    </w:pPr>
    <w:r w:rsidRPr="00EB2A65">
      <w:rPr>
        <w:rStyle w:val="Lappusesnumurs"/>
        <w:color w:val="FFFFFF"/>
      </w:rPr>
      <w:fldChar w:fldCharType="begin"/>
    </w:r>
    <w:r w:rsidR="00C51BC5" w:rsidRPr="00EB2A65">
      <w:rPr>
        <w:rStyle w:val="Lappusesnumurs"/>
        <w:color w:val="FFFFFF"/>
      </w:rPr>
      <w:instrText xml:space="preserve">PAGE  </w:instrText>
    </w:r>
    <w:r w:rsidRPr="00EB2A65">
      <w:rPr>
        <w:rStyle w:val="Lappusesnumurs"/>
        <w:color w:val="FFFFFF"/>
      </w:rPr>
      <w:fldChar w:fldCharType="separate"/>
    </w:r>
    <w:r w:rsidR="006E4FBF">
      <w:rPr>
        <w:rStyle w:val="Lappusesnumurs"/>
        <w:noProof/>
        <w:color w:val="FFFFFF"/>
      </w:rPr>
      <w:t>4</w:t>
    </w:r>
    <w:r w:rsidRPr="00EB2A65">
      <w:rPr>
        <w:rStyle w:val="Lappusesnumurs"/>
        <w:color w:val="FFFFFF"/>
      </w:rPr>
      <w:fldChar w:fldCharType="end"/>
    </w:r>
  </w:p>
  <w:p w:rsidR="0071307E" w:rsidRDefault="000037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513F8F"/>
    <w:multiLevelType w:val="hybridMultilevel"/>
    <w:tmpl w:val="0360B968"/>
    <w:lvl w:ilvl="0" w:tplc="6FDCC1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9A44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DA0A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21"/>
    <w:rsid w:val="0000373C"/>
    <w:rsid w:val="00145294"/>
    <w:rsid w:val="001E049C"/>
    <w:rsid w:val="001E4841"/>
    <w:rsid w:val="0021201B"/>
    <w:rsid w:val="002E4578"/>
    <w:rsid w:val="003B41E1"/>
    <w:rsid w:val="003C3D1F"/>
    <w:rsid w:val="004266E8"/>
    <w:rsid w:val="00440FAE"/>
    <w:rsid w:val="00506DAE"/>
    <w:rsid w:val="006E4FBF"/>
    <w:rsid w:val="00723072"/>
    <w:rsid w:val="0075646F"/>
    <w:rsid w:val="00A20221"/>
    <w:rsid w:val="00A52C24"/>
    <w:rsid w:val="00AB0F75"/>
    <w:rsid w:val="00C51BC5"/>
    <w:rsid w:val="00C621EB"/>
    <w:rsid w:val="00C7538E"/>
    <w:rsid w:val="00CE5635"/>
    <w:rsid w:val="00D27352"/>
    <w:rsid w:val="00E96D25"/>
    <w:rsid w:val="00F04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5:docId w15:val="{DFF7EF20-63B2-4D60-9EA6-8E8A36F0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0221"/>
    <w:pPr>
      <w:spacing w:after="0" w:line="240" w:lineRule="auto"/>
    </w:pPr>
    <w:rPr>
      <w:rFonts w:ascii="Times New Roman" w:eastAsia="Times New Roman" w:hAnsi="Times New Roman" w:cs="Times New Roman"/>
      <w:sz w:val="24"/>
      <w:szCs w:val="20"/>
      <w:lang w:val="en-US" w:eastAsia="lv-LV"/>
    </w:rPr>
  </w:style>
  <w:style w:type="paragraph" w:styleId="Virsraksts1">
    <w:name w:val="heading 1"/>
    <w:aliases w:val="Section Heading,heading1,Antraste 1,h1"/>
    <w:basedOn w:val="Parasts"/>
    <w:next w:val="Parasts"/>
    <w:link w:val="Virsraksts1Rakstz"/>
    <w:qFormat/>
    <w:rsid w:val="00A20221"/>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A20221"/>
    <w:pPr>
      <w:keepNext/>
      <w:tabs>
        <w:tab w:val="left" w:pos="426"/>
      </w:tabs>
      <w:outlineLvl w:val="1"/>
    </w:pPr>
    <w:rPr>
      <w:lang w:val="fr-BE"/>
    </w:rPr>
  </w:style>
  <w:style w:type="paragraph" w:styleId="Virsraksts8">
    <w:name w:val="heading 8"/>
    <w:basedOn w:val="Parasts"/>
    <w:next w:val="Parasts"/>
    <w:link w:val="Virsraksts8Rakstz"/>
    <w:qFormat/>
    <w:rsid w:val="00A20221"/>
    <w:pPr>
      <w:numPr>
        <w:ilvl w:val="7"/>
        <w:numId w:val="1"/>
      </w:numPr>
      <w:spacing w:before="240" w:after="60"/>
      <w:outlineLvl w:val="7"/>
    </w:pPr>
    <w:rPr>
      <w:i/>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A20221"/>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A20221"/>
    <w:rPr>
      <w:rFonts w:ascii="Times New Roman" w:eastAsia="Times New Roman" w:hAnsi="Times New Roman" w:cs="Times New Roman"/>
      <w:sz w:val="24"/>
      <w:szCs w:val="20"/>
      <w:lang w:val="fr-BE" w:eastAsia="lv-LV"/>
    </w:rPr>
  </w:style>
  <w:style w:type="character" w:customStyle="1" w:styleId="Virsraksts8Rakstz">
    <w:name w:val="Virsraksts 8 Rakstz."/>
    <w:basedOn w:val="Noklusjumarindkopasfonts"/>
    <w:link w:val="Virsraksts8"/>
    <w:rsid w:val="00A20221"/>
    <w:rPr>
      <w:rFonts w:ascii="Times New Roman" w:eastAsia="Times New Roman" w:hAnsi="Times New Roman" w:cs="Times New Roman"/>
      <w:i/>
      <w:sz w:val="24"/>
      <w:szCs w:val="20"/>
      <w:lang w:val="en-GB" w:eastAsia="lv-LV"/>
    </w:rPr>
  </w:style>
  <w:style w:type="paragraph" w:styleId="Pamattekstsaratkpi">
    <w:name w:val="Body Text Indent"/>
    <w:basedOn w:val="Parasts"/>
    <w:link w:val="PamattekstsaratkpiRakstz"/>
    <w:rsid w:val="00A20221"/>
    <w:pPr>
      <w:spacing w:before="60" w:after="120"/>
      <w:ind w:left="720"/>
    </w:pPr>
    <w:rPr>
      <w:rFonts w:ascii="Tahoma" w:hAnsi="Tahoma"/>
      <w:lang w:val="lv-LV"/>
    </w:rPr>
  </w:style>
  <w:style w:type="character" w:customStyle="1" w:styleId="PamattekstsaratkpiRakstz">
    <w:name w:val="Pamatteksts ar atkāpi Rakstz."/>
    <w:basedOn w:val="Noklusjumarindkopasfonts"/>
    <w:link w:val="Pamattekstsaratkpi"/>
    <w:rsid w:val="00A20221"/>
    <w:rPr>
      <w:rFonts w:ascii="Tahoma" w:eastAsia="Times New Roman" w:hAnsi="Tahoma" w:cs="Times New Roman"/>
      <w:sz w:val="24"/>
      <w:szCs w:val="20"/>
      <w:lang w:eastAsia="lv-LV"/>
    </w:rPr>
  </w:style>
  <w:style w:type="paragraph" w:styleId="Pamatteksts">
    <w:name w:val="Body Text"/>
    <w:aliases w:val="Body Text1"/>
    <w:basedOn w:val="Parasts"/>
    <w:link w:val="PamattekstsRakstz"/>
    <w:rsid w:val="00A20221"/>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A20221"/>
    <w:rPr>
      <w:rFonts w:ascii="Tahoma" w:eastAsia="Times New Roman" w:hAnsi="Tahoma" w:cs="Times New Roman"/>
      <w:b/>
      <w:sz w:val="28"/>
      <w:szCs w:val="20"/>
      <w:u w:val="double"/>
      <w:lang w:eastAsia="lv-LV"/>
    </w:rPr>
  </w:style>
  <w:style w:type="paragraph" w:customStyle="1" w:styleId="naisf">
    <w:name w:val="naisf"/>
    <w:basedOn w:val="Parasts"/>
    <w:rsid w:val="00A20221"/>
    <w:pPr>
      <w:spacing w:before="100" w:after="100"/>
      <w:jc w:val="both"/>
    </w:pPr>
    <w:rPr>
      <w:lang w:val="en-GB"/>
    </w:rPr>
  </w:style>
  <w:style w:type="paragraph" w:styleId="Nosaukums">
    <w:name w:val="Title"/>
    <w:basedOn w:val="Parasts"/>
    <w:link w:val="NosaukumsRakstz"/>
    <w:qFormat/>
    <w:rsid w:val="00A20221"/>
    <w:pPr>
      <w:jc w:val="center"/>
    </w:pPr>
    <w:rPr>
      <w:b/>
      <w:sz w:val="28"/>
      <w:lang w:val="fr-BE"/>
    </w:rPr>
  </w:style>
  <w:style w:type="character" w:customStyle="1" w:styleId="NosaukumsRakstz">
    <w:name w:val="Nosaukums Rakstz."/>
    <w:basedOn w:val="Noklusjumarindkopasfonts"/>
    <w:link w:val="Nosaukums"/>
    <w:rsid w:val="00A20221"/>
    <w:rPr>
      <w:rFonts w:ascii="Times New Roman" w:eastAsia="Times New Roman" w:hAnsi="Times New Roman" w:cs="Times New Roman"/>
      <w:b/>
      <w:sz w:val="28"/>
      <w:szCs w:val="20"/>
      <w:lang w:val="fr-BE" w:eastAsia="lv-LV"/>
    </w:rPr>
  </w:style>
  <w:style w:type="paragraph" w:styleId="Galvene">
    <w:name w:val="header"/>
    <w:basedOn w:val="Parasts"/>
    <w:link w:val="GalveneRakstz"/>
    <w:rsid w:val="00A20221"/>
    <w:pPr>
      <w:tabs>
        <w:tab w:val="center" w:pos="4320"/>
        <w:tab w:val="right" w:pos="8640"/>
      </w:tabs>
    </w:pPr>
  </w:style>
  <w:style w:type="character" w:customStyle="1" w:styleId="GalveneRakstz">
    <w:name w:val="Galvene Rakstz."/>
    <w:basedOn w:val="Noklusjumarindkopasfonts"/>
    <w:link w:val="Galvene"/>
    <w:rsid w:val="00A20221"/>
    <w:rPr>
      <w:rFonts w:ascii="Times New Roman" w:eastAsia="Times New Roman" w:hAnsi="Times New Roman" w:cs="Times New Roman"/>
      <w:sz w:val="24"/>
      <w:szCs w:val="20"/>
      <w:lang w:val="en-US" w:eastAsia="lv-LV"/>
    </w:rPr>
  </w:style>
  <w:style w:type="paragraph" w:styleId="Kjene">
    <w:name w:val="footer"/>
    <w:basedOn w:val="Parasts"/>
    <w:link w:val="KjeneRakstz"/>
    <w:uiPriority w:val="99"/>
    <w:rsid w:val="00A20221"/>
    <w:pPr>
      <w:tabs>
        <w:tab w:val="center" w:pos="4153"/>
        <w:tab w:val="right" w:pos="8306"/>
      </w:tabs>
    </w:pPr>
  </w:style>
  <w:style w:type="character" w:customStyle="1" w:styleId="KjeneRakstz">
    <w:name w:val="Kājene Rakstz."/>
    <w:basedOn w:val="Noklusjumarindkopasfonts"/>
    <w:link w:val="Kjene"/>
    <w:uiPriority w:val="99"/>
    <w:rsid w:val="00A20221"/>
    <w:rPr>
      <w:rFonts w:ascii="Times New Roman" w:eastAsia="Times New Roman" w:hAnsi="Times New Roman" w:cs="Times New Roman"/>
      <w:sz w:val="24"/>
      <w:szCs w:val="20"/>
    </w:rPr>
  </w:style>
  <w:style w:type="character" w:styleId="Lappusesnumurs">
    <w:name w:val="page number"/>
    <w:basedOn w:val="Noklusjumarindkopasfonts"/>
    <w:rsid w:val="00A20221"/>
  </w:style>
  <w:style w:type="character" w:styleId="Hipersaite">
    <w:name w:val="Hyperlink"/>
    <w:rsid w:val="00A20221"/>
    <w:rPr>
      <w:color w:val="0000FF"/>
      <w:u w:val="single"/>
    </w:rPr>
  </w:style>
  <w:style w:type="paragraph" w:styleId="Sarakstarindkopa">
    <w:name w:val="List Paragraph"/>
    <w:basedOn w:val="Parasts"/>
    <w:link w:val="SarakstarindkopaRakstz"/>
    <w:uiPriority w:val="34"/>
    <w:qFormat/>
    <w:rsid w:val="00A20221"/>
    <w:pPr>
      <w:ind w:left="720"/>
      <w:contextualSpacing/>
    </w:pPr>
    <w:rPr>
      <w:sz w:val="28"/>
      <w:szCs w:val="28"/>
    </w:rPr>
  </w:style>
  <w:style w:type="character" w:customStyle="1" w:styleId="SarakstarindkopaRakstz">
    <w:name w:val="Saraksta rindkopa Rakstz."/>
    <w:link w:val="Sarakstarindkopa"/>
    <w:uiPriority w:val="34"/>
    <w:locked/>
    <w:rsid w:val="00A2022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parvalde@aluksn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meirane@aluks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mailto:inga.meirane@aluksn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083C9-4514-47B0-A59A-125D2209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18294</Words>
  <Characters>10429</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inga.meirane</dc:creator>
  <cp:lastModifiedBy>Ilona KALNIŅA</cp:lastModifiedBy>
  <cp:revision>7</cp:revision>
  <cp:lastPrinted>2015-10-20T06:42:00Z</cp:lastPrinted>
  <dcterms:created xsi:type="dcterms:W3CDTF">2015-10-20T12:13:00Z</dcterms:created>
  <dcterms:modified xsi:type="dcterms:W3CDTF">2015-10-20T12:34:00Z</dcterms:modified>
</cp:coreProperties>
</file>