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19" w:rsidRPr="00180A40" w:rsidRDefault="00144619" w:rsidP="00144619">
      <w:pPr>
        <w:spacing w:after="0" w:line="240" w:lineRule="auto"/>
        <w:jc w:val="center"/>
        <w:rPr>
          <w:rFonts w:eastAsia="Times New Roman"/>
          <w:color w:val="FF0000"/>
          <w:lang w:val="en-GB"/>
        </w:rPr>
      </w:pPr>
      <w:r>
        <w:rPr>
          <w:rFonts w:eastAsia="Times New Roman"/>
          <w:b/>
          <w:lang w:val="en-GB"/>
        </w:rPr>
        <w:t>SAISTOŠIE NOTEIKUMI Nr.12</w:t>
      </w:r>
      <w:r w:rsidRPr="00180A40">
        <w:rPr>
          <w:rFonts w:eastAsia="Times New Roman"/>
          <w:b/>
          <w:lang w:val="en-GB"/>
        </w:rPr>
        <w:t>/2015</w:t>
      </w:r>
    </w:p>
    <w:p w:rsidR="00144619" w:rsidRPr="00180A40" w:rsidRDefault="00144619" w:rsidP="00144619">
      <w:pPr>
        <w:widowControl w:val="0"/>
        <w:tabs>
          <w:tab w:val="left" w:pos="0"/>
        </w:tabs>
        <w:spacing w:after="0" w:line="240" w:lineRule="auto"/>
        <w:rPr>
          <w:rFonts w:eastAsia="Times New Roman"/>
          <w:lang w:val="en-GB"/>
        </w:rPr>
      </w:pPr>
      <w:r w:rsidRPr="00180A40">
        <w:rPr>
          <w:rFonts w:eastAsia="Times New Roman"/>
          <w:lang w:val="en-GB"/>
        </w:rPr>
        <w:tab/>
      </w:r>
      <w:r w:rsidRPr="00180A40">
        <w:rPr>
          <w:rFonts w:eastAsia="Times New Roman"/>
          <w:lang w:val="en-GB"/>
        </w:rPr>
        <w:tab/>
      </w:r>
      <w:r w:rsidRPr="00180A40">
        <w:rPr>
          <w:rFonts w:eastAsia="Times New Roman"/>
          <w:lang w:val="en-GB"/>
        </w:rPr>
        <w:tab/>
      </w:r>
    </w:p>
    <w:p w:rsidR="00144619" w:rsidRPr="00144619" w:rsidRDefault="00144619" w:rsidP="00144619">
      <w:pPr>
        <w:tabs>
          <w:tab w:val="left" w:pos="4395"/>
        </w:tabs>
        <w:spacing w:after="0" w:line="240" w:lineRule="auto"/>
        <w:jc w:val="right"/>
        <w:rPr>
          <w:rFonts w:eastAsia="Times New Roman"/>
        </w:rPr>
      </w:pPr>
      <w:r w:rsidRPr="00180A40">
        <w:rPr>
          <w:rFonts w:eastAsia="Times New Roman"/>
          <w:lang w:val="en-GB"/>
        </w:rPr>
        <w:t xml:space="preserve">                                                                             </w:t>
      </w:r>
      <w:r w:rsidRPr="00144619">
        <w:rPr>
          <w:rFonts w:eastAsia="Times New Roman"/>
        </w:rPr>
        <w:t>apstiprināti ar Alūksnes novada domes</w:t>
      </w:r>
    </w:p>
    <w:p w:rsidR="00144619" w:rsidRPr="00144619" w:rsidRDefault="00144619" w:rsidP="00144619">
      <w:pPr>
        <w:tabs>
          <w:tab w:val="left" w:pos="6096"/>
        </w:tabs>
        <w:spacing w:after="0" w:line="240" w:lineRule="auto"/>
        <w:jc w:val="right"/>
        <w:rPr>
          <w:rFonts w:eastAsia="Times New Roman"/>
        </w:rPr>
      </w:pPr>
      <w:r w:rsidRPr="00144619">
        <w:rPr>
          <w:rFonts w:eastAsia="Times New Roman"/>
        </w:rPr>
        <w:t xml:space="preserve">           30.07.2015. lēmumu Nr.</w:t>
      </w:r>
      <w:r>
        <w:rPr>
          <w:rFonts w:eastAsia="Times New Roman"/>
        </w:rPr>
        <w:t>247</w:t>
      </w:r>
    </w:p>
    <w:p w:rsidR="00144619" w:rsidRPr="00144619" w:rsidRDefault="00144619" w:rsidP="00144619">
      <w:pPr>
        <w:spacing w:after="0" w:line="240" w:lineRule="auto"/>
        <w:jc w:val="right"/>
        <w:rPr>
          <w:rFonts w:eastAsia="Times New Roman"/>
        </w:rPr>
      </w:pPr>
      <w:r w:rsidRPr="00144619">
        <w:rPr>
          <w:rFonts w:eastAsia="Times New Roman"/>
        </w:rPr>
        <w:tab/>
      </w:r>
      <w:r w:rsidRPr="00144619">
        <w:rPr>
          <w:rFonts w:eastAsia="Times New Roman"/>
        </w:rPr>
        <w:tab/>
      </w:r>
      <w:r w:rsidRPr="00144619">
        <w:rPr>
          <w:rFonts w:eastAsia="Times New Roman"/>
        </w:rPr>
        <w:tab/>
      </w:r>
      <w:r w:rsidRPr="00144619">
        <w:rPr>
          <w:rFonts w:eastAsia="Times New Roman"/>
        </w:rPr>
        <w:tab/>
      </w:r>
      <w:r w:rsidRPr="00144619">
        <w:rPr>
          <w:rFonts w:eastAsia="Times New Roman"/>
        </w:rPr>
        <w:tab/>
      </w:r>
      <w:r w:rsidRPr="00144619">
        <w:rPr>
          <w:rFonts w:eastAsia="Times New Roman"/>
        </w:rPr>
        <w:tab/>
      </w:r>
      <w:r w:rsidRPr="00144619">
        <w:rPr>
          <w:rFonts w:eastAsia="Times New Roman"/>
        </w:rPr>
        <w:tab/>
        <w:t xml:space="preserve"> (protokols Nr.</w:t>
      </w:r>
      <w:r>
        <w:rPr>
          <w:rFonts w:eastAsia="Times New Roman"/>
        </w:rPr>
        <w:t>13</w:t>
      </w:r>
      <w:r w:rsidRPr="00144619">
        <w:rPr>
          <w:rFonts w:eastAsia="Times New Roman"/>
        </w:rPr>
        <w:t xml:space="preserve">, </w:t>
      </w:r>
      <w:r>
        <w:rPr>
          <w:rFonts w:eastAsia="Times New Roman"/>
        </w:rPr>
        <w:t>21</w:t>
      </w:r>
      <w:r w:rsidRPr="00144619">
        <w:rPr>
          <w:rFonts w:eastAsia="Times New Roman"/>
        </w:rPr>
        <w:t>.p.)</w:t>
      </w:r>
    </w:p>
    <w:p w:rsidR="00144619" w:rsidRPr="00144619" w:rsidRDefault="00144619" w:rsidP="00144619">
      <w:pPr>
        <w:spacing w:after="0" w:line="240" w:lineRule="auto"/>
        <w:jc w:val="right"/>
        <w:rPr>
          <w:rFonts w:eastAsia="Times New Roman"/>
        </w:rPr>
      </w:pPr>
    </w:p>
    <w:p w:rsidR="00144619" w:rsidRPr="00144619" w:rsidRDefault="00144619" w:rsidP="00144619">
      <w:pPr>
        <w:spacing w:after="0" w:line="240" w:lineRule="auto"/>
        <w:jc w:val="right"/>
        <w:rPr>
          <w:rFonts w:eastAsia="Times New Roman"/>
        </w:rPr>
      </w:pPr>
      <w:r w:rsidRPr="00144619">
        <w:rPr>
          <w:rFonts w:eastAsia="Times New Roman"/>
        </w:rPr>
        <w:t>precizēti ar Alūksnes novada domes</w:t>
      </w:r>
    </w:p>
    <w:p w:rsidR="00144619" w:rsidRPr="00144619" w:rsidRDefault="00144619" w:rsidP="00144619">
      <w:pPr>
        <w:spacing w:after="0" w:line="240" w:lineRule="auto"/>
        <w:jc w:val="right"/>
        <w:rPr>
          <w:rFonts w:asciiTheme="minorHAnsi" w:hAnsiTheme="minorHAnsi" w:cstheme="minorBidi"/>
          <w:i/>
          <w:sz w:val="22"/>
          <w:szCs w:val="22"/>
        </w:rPr>
      </w:pPr>
      <w:r w:rsidRPr="00144619">
        <w:rPr>
          <w:rFonts w:eastAsia="Times New Roman"/>
        </w:rPr>
        <w:t>27.08.2015. lēmumu Nr.</w:t>
      </w:r>
      <w:r w:rsidR="00474E06">
        <w:rPr>
          <w:rFonts w:eastAsia="Times New Roman"/>
        </w:rPr>
        <w:t>270</w:t>
      </w:r>
      <w:r w:rsidRPr="00144619">
        <w:rPr>
          <w:rFonts w:eastAsia="Times New Roman"/>
        </w:rPr>
        <w:br/>
        <w:t xml:space="preserve">(protokols Nr. </w:t>
      </w:r>
      <w:r w:rsidR="00474E06">
        <w:rPr>
          <w:rFonts w:eastAsia="Times New Roman"/>
        </w:rPr>
        <w:t>14</w:t>
      </w:r>
      <w:r w:rsidRPr="00144619">
        <w:rPr>
          <w:rFonts w:eastAsia="Times New Roman"/>
        </w:rPr>
        <w:t>_,</w:t>
      </w:r>
      <w:r w:rsidR="00474E06">
        <w:rPr>
          <w:rFonts w:eastAsia="Times New Roman"/>
        </w:rPr>
        <w:t>12</w:t>
      </w:r>
      <w:bookmarkStart w:id="0" w:name="_GoBack"/>
      <w:bookmarkEnd w:id="0"/>
      <w:r w:rsidRPr="00144619">
        <w:rPr>
          <w:rFonts w:eastAsia="Times New Roman"/>
        </w:rPr>
        <w:t>_.p.)</w:t>
      </w:r>
    </w:p>
    <w:p w:rsidR="00144619" w:rsidRDefault="00144619" w:rsidP="00144619">
      <w:pPr>
        <w:widowControl w:val="0"/>
        <w:tabs>
          <w:tab w:val="left" w:pos="0"/>
        </w:tabs>
        <w:spacing w:after="0" w:line="240" w:lineRule="auto"/>
        <w:ind w:left="720"/>
        <w:jc w:val="right"/>
        <w:rPr>
          <w:rFonts w:eastAsia="Times New Roman"/>
        </w:rPr>
      </w:pPr>
    </w:p>
    <w:p w:rsidR="00144619" w:rsidRPr="00180A40" w:rsidRDefault="00144619" w:rsidP="00144619">
      <w:pPr>
        <w:widowControl w:val="0"/>
        <w:tabs>
          <w:tab w:val="left" w:pos="0"/>
        </w:tabs>
        <w:spacing w:after="0" w:line="240" w:lineRule="auto"/>
        <w:ind w:left="720"/>
        <w:jc w:val="right"/>
        <w:rPr>
          <w:rFonts w:eastAsia="Times New Roman"/>
        </w:rPr>
      </w:pPr>
    </w:p>
    <w:p w:rsidR="00144619" w:rsidRPr="00144619" w:rsidRDefault="00144619" w:rsidP="00144619">
      <w:pPr>
        <w:spacing w:after="0" w:line="240" w:lineRule="auto"/>
        <w:jc w:val="center"/>
        <w:rPr>
          <w:rFonts w:eastAsia="Times New Roman"/>
          <w:b/>
          <w:lang w:eastAsia="lv-LV"/>
        </w:rPr>
      </w:pPr>
      <w:r w:rsidRPr="00144619">
        <w:rPr>
          <w:rFonts w:eastAsia="Times New Roman"/>
          <w:b/>
          <w:lang w:eastAsia="lv-LV"/>
        </w:rPr>
        <w:t>Grozījumi Alūksnes novada domes 2010.gada 26.augusta saistošajos noteikumos Nr.35/2010 „Sociālo dzīvokļu izīrēšanas kārtība Alūksnes novadā”</w:t>
      </w:r>
    </w:p>
    <w:p w:rsidR="00144619" w:rsidRPr="00144619" w:rsidRDefault="00144619" w:rsidP="00144619">
      <w:pPr>
        <w:tabs>
          <w:tab w:val="left" w:pos="142"/>
        </w:tabs>
        <w:spacing w:after="0" w:line="240" w:lineRule="auto"/>
        <w:ind w:left="-142"/>
        <w:rPr>
          <w:rFonts w:eastAsia="Times New Roman"/>
          <w:color w:val="000000"/>
          <w:lang w:eastAsia="lv-LV"/>
        </w:rPr>
      </w:pPr>
      <w:r w:rsidRPr="00144619">
        <w:rPr>
          <w:rFonts w:eastAsia="Times New Roman"/>
          <w:color w:val="000000"/>
          <w:lang w:eastAsia="lv-LV"/>
        </w:rPr>
        <w:t> </w:t>
      </w:r>
    </w:p>
    <w:p w:rsidR="00144619" w:rsidRPr="0092739F" w:rsidRDefault="00144619" w:rsidP="0092739F">
      <w:pPr>
        <w:spacing w:after="0" w:line="240" w:lineRule="auto"/>
        <w:ind w:left="4820"/>
        <w:jc w:val="right"/>
        <w:rPr>
          <w:rFonts w:eastAsia="Times New Roman"/>
          <w:i/>
          <w:lang w:eastAsia="lv-LV"/>
        </w:rPr>
      </w:pPr>
      <w:r w:rsidRPr="0092739F">
        <w:rPr>
          <w:rFonts w:eastAsia="Times New Roman"/>
          <w:i/>
          <w:color w:val="000000"/>
          <w:lang w:eastAsia="lv-LV"/>
        </w:rPr>
        <w:t xml:space="preserve">Izdoti saskaņā ar </w:t>
      </w:r>
      <w:r w:rsidRPr="0092739F">
        <w:rPr>
          <w:rFonts w:eastAsia="Times New Roman"/>
          <w:i/>
          <w:iCs/>
          <w:sz w:val="23"/>
          <w:szCs w:val="23"/>
          <w:lang w:eastAsia="lv-LV"/>
        </w:rPr>
        <w:t>likuma „Par pašvaldībām” 43.panta trešo daļu, likuma ,,Par sociālajiem dzīvokļiem un sociālajām dzīvojamām mājām” 3.panta otro daļu, 6.pantu, 8.pantu, 9.panta ceturto daļu un 10.panta otro daļu, Sociālo pakalpojumu un sociālās palīdzības likuma 3.panta otro daļu</w:t>
      </w:r>
    </w:p>
    <w:p w:rsidR="00144619" w:rsidRPr="00144619" w:rsidRDefault="00144619" w:rsidP="00144619">
      <w:pPr>
        <w:spacing w:after="0" w:line="240" w:lineRule="auto"/>
        <w:ind w:left="-142"/>
        <w:rPr>
          <w:rFonts w:eastAsia="Times New Roman"/>
          <w:color w:val="000000"/>
          <w:lang w:eastAsia="lv-LV"/>
        </w:rPr>
      </w:pPr>
    </w:p>
    <w:p w:rsidR="00144619" w:rsidRPr="00144619" w:rsidRDefault="00144619" w:rsidP="00144619">
      <w:pPr>
        <w:spacing w:after="0" w:line="240" w:lineRule="auto"/>
        <w:ind w:left="-142" w:firstLine="278"/>
        <w:jc w:val="both"/>
        <w:rPr>
          <w:rFonts w:eastAsia="Times New Roman"/>
          <w:lang w:eastAsia="lv-LV"/>
        </w:rPr>
      </w:pPr>
      <w:r w:rsidRPr="00144619">
        <w:rPr>
          <w:rFonts w:eastAsia="Times New Roman"/>
          <w:color w:val="000000"/>
          <w:lang w:eastAsia="lv-LV"/>
        </w:rPr>
        <w:t xml:space="preserve">Izdarīt </w:t>
      </w:r>
      <w:r w:rsidRPr="00144619">
        <w:rPr>
          <w:rFonts w:eastAsia="Times New Roman"/>
          <w:lang w:eastAsia="lv-LV"/>
        </w:rPr>
        <w:t>Alūksnes novada domes 2010.gada 26.augusta saistošajos noteikumos Nr.35/2010 „Sociālo dzīvokļu izīrēšanas kārtība Alūksnes novadā”</w:t>
      </w:r>
      <w:r w:rsidRPr="00144619">
        <w:rPr>
          <w:rFonts w:eastAsia="Times New Roman"/>
          <w:color w:val="000000"/>
          <w:lang w:eastAsia="lv-LV"/>
        </w:rPr>
        <w:t xml:space="preserve"> šādus grozījumus:</w:t>
      </w:r>
    </w:p>
    <w:p w:rsidR="00144619" w:rsidRPr="00144619" w:rsidRDefault="00144619" w:rsidP="00144619">
      <w:pPr>
        <w:spacing w:after="0" w:line="240" w:lineRule="auto"/>
        <w:jc w:val="both"/>
        <w:rPr>
          <w:rFonts w:eastAsia="Times New Roman"/>
          <w:color w:val="000000"/>
          <w:lang w:eastAsia="lv-LV"/>
        </w:rPr>
      </w:pPr>
    </w:p>
    <w:p w:rsidR="00144619" w:rsidRPr="00144619" w:rsidRDefault="00144619" w:rsidP="00144619">
      <w:pPr>
        <w:numPr>
          <w:ilvl w:val="0"/>
          <w:numId w:val="1"/>
        </w:numPr>
        <w:tabs>
          <w:tab w:val="num" w:pos="426"/>
        </w:tabs>
        <w:spacing w:after="0" w:line="240" w:lineRule="auto"/>
        <w:ind w:left="426"/>
        <w:contextualSpacing/>
        <w:jc w:val="both"/>
        <w:rPr>
          <w:rFonts w:eastAsia="Calibri"/>
          <w:color w:val="000000"/>
          <w:lang w:eastAsia="lv-LV"/>
        </w:rPr>
      </w:pPr>
      <w:r w:rsidRPr="00144619">
        <w:rPr>
          <w:rFonts w:eastAsia="Calibri"/>
          <w:lang w:eastAsia="lv-LV"/>
        </w:rPr>
        <w:t>Papildināt ar 3.3.punktu</w:t>
      </w:r>
      <w:r w:rsidRPr="00144619">
        <w:rPr>
          <w:rFonts w:eastAsia="Calibri"/>
          <w:noProof/>
          <w:lang w:eastAsia="lv-LV"/>
        </w:rPr>
        <w:t xml:space="preserve"> šādā redakcijā:</w:t>
      </w:r>
    </w:p>
    <w:p w:rsidR="00144619" w:rsidRPr="00144619" w:rsidRDefault="00144619" w:rsidP="00144619">
      <w:pPr>
        <w:spacing w:after="0" w:line="240" w:lineRule="auto"/>
        <w:ind w:left="426"/>
        <w:jc w:val="both"/>
        <w:rPr>
          <w:rFonts w:eastAsia="Times New Roman"/>
          <w:lang w:eastAsia="lv-LV"/>
        </w:rPr>
      </w:pPr>
      <w:r w:rsidRPr="00144619">
        <w:rPr>
          <w:rFonts w:eastAsia="Times New Roman"/>
          <w:noProof/>
          <w:lang w:eastAsia="lv-LV"/>
        </w:rPr>
        <w:t>„</w:t>
      </w:r>
      <w:r w:rsidRPr="00144619">
        <w:rPr>
          <w:rFonts w:eastAsia="Times New Roman"/>
          <w:lang w:eastAsia="lv-LV"/>
        </w:rPr>
        <w:t>3.3. Pašvaldības īpašumā (tiesiskā valdījumā) esošai dzīvojamajai telpai, t.i. atsevišķai telpai dzīvojamā mājā vai dzīvoklī ar kopējā lietošanā esošām palīgtelpām (virtuvi, tualeti, dušu, koridori).”</w:t>
      </w:r>
    </w:p>
    <w:p w:rsidR="00144619" w:rsidRPr="00144619" w:rsidRDefault="00144619" w:rsidP="00144619">
      <w:pPr>
        <w:spacing w:after="0" w:line="240" w:lineRule="auto"/>
        <w:ind w:left="426"/>
        <w:jc w:val="both"/>
        <w:rPr>
          <w:rFonts w:eastAsia="Times New Roman"/>
          <w:lang w:eastAsia="lv-LV"/>
        </w:rPr>
      </w:pPr>
    </w:p>
    <w:p w:rsidR="00144619" w:rsidRPr="00144619" w:rsidRDefault="00144619" w:rsidP="00144619">
      <w:pPr>
        <w:numPr>
          <w:ilvl w:val="0"/>
          <w:numId w:val="1"/>
        </w:numPr>
        <w:spacing w:after="0" w:line="240" w:lineRule="auto"/>
        <w:ind w:left="426" w:hanging="284"/>
        <w:contextualSpacing/>
        <w:jc w:val="both"/>
        <w:rPr>
          <w:rFonts w:eastAsia="Calibri"/>
          <w:lang w:eastAsia="lv-LV"/>
        </w:rPr>
      </w:pPr>
      <w:r w:rsidRPr="00144619">
        <w:rPr>
          <w:rFonts w:eastAsia="Calibri"/>
          <w:lang w:eastAsia="lv-LV"/>
        </w:rPr>
        <w:t>Svītrot 17.punktu.</w:t>
      </w:r>
    </w:p>
    <w:p w:rsidR="00144619" w:rsidRPr="00144619" w:rsidRDefault="00144619" w:rsidP="00144619">
      <w:pPr>
        <w:spacing w:after="0" w:line="240" w:lineRule="auto"/>
        <w:ind w:left="426"/>
        <w:contextualSpacing/>
        <w:jc w:val="both"/>
        <w:rPr>
          <w:rFonts w:eastAsia="Calibri"/>
          <w:lang w:eastAsia="lv-LV"/>
        </w:rPr>
      </w:pPr>
    </w:p>
    <w:p w:rsidR="00144619" w:rsidRPr="00144619" w:rsidRDefault="00144619" w:rsidP="00144619">
      <w:pPr>
        <w:numPr>
          <w:ilvl w:val="0"/>
          <w:numId w:val="1"/>
        </w:numPr>
        <w:spacing w:after="0" w:line="240" w:lineRule="auto"/>
        <w:ind w:left="426" w:hanging="284"/>
        <w:contextualSpacing/>
        <w:jc w:val="both"/>
        <w:rPr>
          <w:rFonts w:eastAsia="Calibri"/>
          <w:lang w:eastAsia="lv-LV"/>
        </w:rPr>
      </w:pPr>
      <w:r w:rsidRPr="00144619">
        <w:rPr>
          <w:rFonts w:eastAsia="Calibri"/>
          <w:lang w:eastAsia="lv-LV"/>
        </w:rPr>
        <w:t xml:space="preserve">Izteikt 23. punktu  šādā redakcijā: </w:t>
      </w:r>
    </w:p>
    <w:p w:rsidR="00144619" w:rsidRPr="00144619" w:rsidRDefault="00144619" w:rsidP="00144619">
      <w:pPr>
        <w:spacing w:after="0" w:line="240" w:lineRule="auto"/>
        <w:ind w:left="426"/>
        <w:contextualSpacing/>
        <w:jc w:val="both"/>
        <w:rPr>
          <w:rFonts w:eastAsia="Calibri"/>
          <w:lang w:eastAsia="lv-LV"/>
        </w:rPr>
      </w:pPr>
    </w:p>
    <w:p w:rsidR="00144619" w:rsidRPr="00144619" w:rsidRDefault="00144619" w:rsidP="00144619">
      <w:pPr>
        <w:spacing w:after="0" w:line="240" w:lineRule="auto"/>
        <w:ind w:left="426"/>
        <w:contextualSpacing/>
        <w:jc w:val="both"/>
        <w:rPr>
          <w:rFonts w:eastAsia="Calibri"/>
          <w:lang w:eastAsia="lv-LV"/>
        </w:rPr>
      </w:pPr>
      <w:r w:rsidRPr="00144619">
        <w:rPr>
          <w:rFonts w:eastAsia="Calibri"/>
          <w:lang w:eastAsia="lv-LV"/>
        </w:rPr>
        <w:t>“23. Pašvaldība no Pašvaldības sociālā budžeta sedz 2/3 (divas trešdaļas) no maksas par komunālajiem pakalpojumiem (siltumu vai kurināmo, ūdeni, atkritumiem, kanalizāciju) sociālajā dzīvoklī, pārskaitot to attiecīgi dzīvokļa apsaimniekotājam vai pakalpojuma sniedzējam.”</w:t>
      </w:r>
    </w:p>
    <w:p w:rsidR="00144619" w:rsidRPr="00144619" w:rsidRDefault="00144619" w:rsidP="00144619">
      <w:pPr>
        <w:spacing w:after="0" w:line="240" w:lineRule="auto"/>
        <w:ind w:left="426"/>
        <w:jc w:val="both"/>
        <w:rPr>
          <w:rFonts w:eastAsia="Times New Roman"/>
          <w:lang w:eastAsia="lv-LV"/>
        </w:rPr>
      </w:pPr>
    </w:p>
    <w:p w:rsidR="00144619" w:rsidRPr="00144619" w:rsidRDefault="00144619" w:rsidP="00144619">
      <w:pPr>
        <w:numPr>
          <w:ilvl w:val="0"/>
          <w:numId w:val="1"/>
        </w:numPr>
        <w:tabs>
          <w:tab w:val="num" w:pos="426"/>
        </w:tabs>
        <w:spacing w:after="0" w:line="240" w:lineRule="auto"/>
        <w:ind w:left="426"/>
        <w:contextualSpacing/>
        <w:jc w:val="both"/>
        <w:rPr>
          <w:rFonts w:eastAsia="Calibri"/>
          <w:lang w:eastAsia="lv-LV"/>
        </w:rPr>
      </w:pPr>
      <w:r w:rsidRPr="00144619">
        <w:rPr>
          <w:rFonts w:eastAsia="Calibri"/>
          <w:lang w:eastAsia="lv-LV"/>
        </w:rPr>
        <w:t>Papildināt ar 23.</w:t>
      </w:r>
      <w:r w:rsidRPr="00144619">
        <w:rPr>
          <w:rFonts w:eastAsia="Calibri"/>
          <w:vertAlign w:val="superscript"/>
          <w:lang w:eastAsia="lv-LV"/>
        </w:rPr>
        <w:t xml:space="preserve">1 </w:t>
      </w:r>
      <w:r w:rsidRPr="00144619">
        <w:rPr>
          <w:rFonts w:eastAsia="Calibri"/>
          <w:lang w:eastAsia="lv-LV"/>
        </w:rPr>
        <w:t>punktu šādā redakcijā:</w:t>
      </w:r>
    </w:p>
    <w:p w:rsidR="00144619" w:rsidRPr="00144619" w:rsidRDefault="00144619" w:rsidP="00144619">
      <w:pPr>
        <w:spacing w:after="0" w:line="240" w:lineRule="auto"/>
        <w:ind w:left="426"/>
        <w:contextualSpacing/>
        <w:jc w:val="both"/>
        <w:rPr>
          <w:rFonts w:eastAsia="Calibri"/>
          <w:lang w:eastAsia="lv-LV"/>
        </w:rPr>
      </w:pPr>
    </w:p>
    <w:p w:rsidR="00144619" w:rsidRPr="00144619" w:rsidRDefault="00144619" w:rsidP="00144619">
      <w:pPr>
        <w:tabs>
          <w:tab w:val="left" w:pos="142"/>
        </w:tabs>
        <w:spacing w:after="0" w:line="240" w:lineRule="auto"/>
        <w:ind w:left="426"/>
        <w:jc w:val="both"/>
        <w:rPr>
          <w:rFonts w:eastAsia="Times New Roman"/>
          <w:lang w:eastAsia="lv-LV"/>
        </w:rPr>
      </w:pPr>
      <w:r w:rsidRPr="00144619">
        <w:rPr>
          <w:rFonts w:eastAsia="Times New Roman"/>
          <w:lang w:eastAsia="lv-LV"/>
        </w:rPr>
        <w:t>“23.</w:t>
      </w:r>
      <w:r w:rsidRPr="00144619">
        <w:rPr>
          <w:rFonts w:eastAsia="Times New Roman"/>
          <w:vertAlign w:val="superscript"/>
          <w:lang w:eastAsia="lv-LV"/>
        </w:rPr>
        <w:t xml:space="preserve">1 </w:t>
      </w:r>
      <w:r w:rsidRPr="00144619">
        <w:rPr>
          <w:rFonts w:eastAsia="Times New Roman"/>
          <w:lang w:eastAsia="lv-LV"/>
        </w:rPr>
        <w:t>Sociālā dzīvokļa vai atsevišķas dzīvojamās telpas īres maksa Pašvaldības nekustamajā īpašumā „Pūcīte”, Mārkalnes pagastā, Alūksnes novadā, tiek noteikta 1/3 (vienas trešdaļas) apmērā no īres maksas, kas noteikta Pašvaldībai piederošiem dzīvokļiem. Atlikušās 2/3 (divas trešdaļas) no īres maksas un maksu par komunālajiem pakalpojumiem (kurināmo, ūdeni, atkritumiem, kanalizāciju, elektroenerģiju) sedz Pašvaldība no sociālā budžeta līdzekļiem.</w:t>
      </w:r>
    </w:p>
    <w:p w:rsidR="00144619" w:rsidRPr="00144619" w:rsidRDefault="00144619" w:rsidP="00144619">
      <w:pPr>
        <w:spacing w:after="0" w:line="240" w:lineRule="auto"/>
        <w:ind w:left="426"/>
        <w:contextualSpacing/>
        <w:jc w:val="both"/>
        <w:rPr>
          <w:rFonts w:eastAsia="Calibri"/>
          <w:lang w:eastAsia="lv-LV"/>
        </w:rPr>
      </w:pPr>
    </w:p>
    <w:p w:rsidR="00144619" w:rsidRPr="00144619" w:rsidRDefault="00144619" w:rsidP="00144619">
      <w:pPr>
        <w:numPr>
          <w:ilvl w:val="0"/>
          <w:numId w:val="1"/>
        </w:numPr>
        <w:autoSpaceDE w:val="0"/>
        <w:autoSpaceDN w:val="0"/>
        <w:adjustRightInd w:val="0"/>
        <w:spacing w:after="0" w:line="240" w:lineRule="auto"/>
        <w:ind w:left="426" w:hanging="426"/>
        <w:rPr>
          <w:rFonts w:eastAsia="Calibri"/>
          <w:color w:val="000000"/>
        </w:rPr>
      </w:pPr>
      <w:r w:rsidRPr="00144619">
        <w:rPr>
          <w:rFonts w:eastAsia="Calibri"/>
          <w:color w:val="000000"/>
        </w:rPr>
        <w:t>Svītrot 27.punktā vārdus „viena mēneša laikā no lēmuma spēkā stāšanās dienas”.</w:t>
      </w:r>
    </w:p>
    <w:p w:rsidR="00144619" w:rsidRPr="00144619" w:rsidRDefault="00144619" w:rsidP="00144619">
      <w:pPr>
        <w:autoSpaceDE w:val="0"/>
        <w:autoSpaceDN w:val="0"/>
        <w:adjustRightInd w:val="0"/>
        <w:spacing w:after="0" w:line="240" w:lineRule="auto"/>
        <w:ind w:left="426"/>
        <w:rPr>
          <w:rFonts w:eastAsia="Calibri"/>
          <w:color w:val="000000"/>
        </w:rPr>
      </w:pPr>
    </w:p>
    <w:p w:rsidR="00144619" w:rsidRPr="00144619" w:rsidRDefault="00144619" w:rsidP="00144619">
      <w:pPr>
        <w:numPr>
          <w:ilvl w:val="0"/>
          <w:numId w:val="1"/>
        </w:numPr>
        <w:autoSpaceDE w:val="0"/>
        <w:autoSpaceDN w:val="0"/>
        <w:adjustRightInd w:val="0"/>
        <w:spacing w:after="0" w:line="240" w:lineRule="auto"/>
        <w:ind w:left="426" w:hanging="426"/>
        <w:rPr>
          <w:rFonts w:eastAsia="Calibri"/>
          <w:color w:val="000000"/>
        </w:rPr>
      </w:pPr>
      <w:r w:rsidRPr="00144619">
        <w:rPr>
          <w:rFonts w:eastAsia="Calibri"/>
          <w:color w:val="000000"/>
        </w:rPr>
        <w:t xml:space="preserve">Aizstāt pielikumā Nr.2 un Nr.3 apzīmējumu „Ls” ar apzīmējumu „EUR”. </w:t>
      </w:r>
    </w:p>
    <w:p w:rsidR="00144619" w:rsidRDefault="00144619" w:rsidP="00144619">
      <w:pPr>
        <w:spacing w:after="0" w:line="240" w:lineRule="auto"/>
        <w:ind w:left="-142"/>
        <w:rPr>
          <w:rFonts w:eastAsia="Times New Roman"/>
          <w:lang w:eastAsia="lv-LV"/>
        </w:rPr>
      </w:pPr>
    </w:p>
    <w:p w:rsidR="00144619" w:rsidRPr="00144619" w:rsidRDefault="00144619" w:rsidP="00144619">
      <w:pPr>
        <w:spacing w:after="0" w:line="240" w:lineRule="auto"/>
        <w:ind w:left="-142"/>
        <w:rPr>
          <w:rFonts w:eastAsia="Times New Roman"/>
          <w:lang w:eastAsia="lv-LV"/>
        </w:rPr>
      </w:pPr>
    </w:p>
    <w:p w:rsidR="00144619" w:rsidRPr="00144619" w:rsidRDefault="00144619" w:rsidP="00144619">
      <w:pPr>
        <w:tabs>
          <w:tab w:val="left" w:pos="0"/>
        </w:tabs>
        <w:spacing w:after="0" w:line="240" w:lineRule="auto"/>
        <w:jc w:val="center"/>
        <w:rPr>
          <w:rFonts w:eastAsia="Times New Roman"/>
          <w:b/>
          <w:lang w:eastAsia="lv-LV"/>
        </w:rPr>
      </w:pPr>
      <w:r w:rsidRPr="00144619">
        <w:rPr>
          <w:rFonts w:eastAsia="Times New Roman"/>
          <w:b/>
          <w:lang w:eastAsia="lv-LV"/>
        </w:rPr>
        <w:lastRenderedPageBreak/>
        <w:t>Alūksnes novada domes saistošo noteikumu projekta</w:t>
      </w:r>
    </w:p>
    <w:p w:rsidR="00144619" w:rsidRPr="00144619" w:rsidRDefault="00144619" w:rsidP="00144619">
      <w:pPr>
        <w:spacing w:after="0" w:line="240" w:lineRule="auto"/>
        <w:ind w:right="-199"/>
        <w:jc w:val="center"/>
        <w:rPr>
          <w:rFonts w:eastAsia="Times New Roman"/>
          <w:b/>
          <w:lang w:eastAsia="lv-LV"/>
        </w:rPr>
      </w:pPr>
      <w:r w:rsidRPr="00144619">
        <w:rPr>
          <w:rFonts w:eastAsia="Times New Roman"/>
          <w:b/>
          <w:lang w:eastAsia="lv-LV"/>
        </w:rPr>
        <w:t xml:space="preserve">„Grozījumi Alūksnes novada domes 2010.gada 26.augusta </w:t>
      </w:r>
    </w:p>
    <w:p w:rsidR="00144619" w:rsidRPr="00144619" w:rsidRDefault="00144619" w:rsidP="00144619">
      <w:pPr>
        <w:spacing w:after="0" w:line="240" w:lineRule="auto"/>
        <w:ind w:right="-199"/>
        <w:jc w:val="center"/>
        <w:rPr>
          <w:rFonts w:eastAsia="Times New Roman"/>
          <w:b/>
          <w:lang w:eastAsia="lv-LV"/>
        </w:rPr>
      </w:pPr>
      <w:r w:rsidRPr="00144619">
        <w:rPr>
          <w:rFonts w:eastAsia="Times New Roman"/>
          <w:b/>
          <w:lang w:eastAsia="lv-LV"/>
        </w:rPr>
        <w:t>saistošajos noteikumos Nr.</w:t>
      </w:r>
      <w:r w:rsidRPr="00144619">
        <w:rPr>
          <w:rFonts w:eastAsia="Times New Roman"/>
          <w:lang w:eastAsia="lv-LV"/>
        </w:rPr>
        <w:t xml:space="preserve"> </w:t>
      </w:r>
      <w:r w:rsidRPr="00144619">
        <w:rPr>
          <w:rFonts w:eastAsia="Times New Roman"/>
          <w:b/>
          <w:lang w:eastAsia="lv-LV"/>
        </w:rPr>
        <w:t>35/2010</w:t>
      </w:r>
      <w:r w:rsidRPr="00144619">
        <w:rPr>
          <w:rFonts w:eastAsia="Times New Roman"/>
          <w:lang w:eastAsia="lv-LV"/>
        </w:rPr>
        <w:t xml:space="preserve"> </w:t>
      </w:r>
      <w:r w:rsidRPr="00144619">
        <w:rPr>
          <w:rFonts w:eastAsia="Times New Roman"/>
          <w:b/>
          <w:lang w:eastAsia="lv-LV"/>
        </w:rPr>
        <w:t>„Sociālo dzīvokļu izīrēšanas kārtība Alūksnes novadā”” paskaidrojuma raksts</w:t>
      </w:r>
    </w:p>
    <w:p w:rsidR="00144619" w:rsidRPr="00144619" w:rsidRDefault="00144619" w:rsidP="00144619">
      <w:pPr>
        <w:spacing w:after="0" w:line="240" w:lineRule="auto"/>
        <w:ind w:right="-199"/>
        <w:jc w:val="center"/>
        <w:rPr>
          <w:rFonts w:eastAsia="Times New Roman"/>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933"/>
      </w:tblGrid>
      <w:tr w:rsidR="00144619" w:rsidRPr="00144619" w:rsidTr="00956524">
        <w:tc>
          <w:tcPr>
            <w:tcW w:w="2376" w:type="dxa"/>
            <w:shd w:val="clear" w:color="auto" w:fill="auto"/>
          </w:tcPr>
          <w:p w:rsidR="00144619" w:rsidRPr="00144619" w:rsidRDefault="00144619" w:rsidP="00144619">
            <w:pPr>
              <w:spacing w:after="0" w:line="240" w:lineRule="auto"/>
              <w:jc w:val="center"/>
              <w:rPr>
                <w:rFonts w:eastAsia="Times New Roman"/>
                <w:b/>
                <w:lang w:eastAsia="lv-LV"/>
              </w:rPr>
            </w:pPr>
            <w:r w:rsidRPr="00144619">
              <w:rPr>
                <w:rFonts w:eastAsia="Times New Roman"/>
                <w:b/>
                <w:lang w:eastAsia="lv-LV"/>
              </w:rPr>
              <w:t>Paskaidrojuma raksta sadaļas</w:t>
            </w:r>
          </w:p>
        </w:tc>
        <w:tc>
          <w:tcPr>
            <w:tcW w:w="7194" w:type="dxa"/>
            <w:shd w:val="clear" w:color="auto" w:fill="auto"/>
          </w:tcPr>
          <w:p w:rsidR="00144619" w:rsidRPr="00144619" w:rsidRDefault="00144619" w:rsidP="00144619">
            <w:pPr>
              <w:spacing w:after="0" w:line="240" w:lineRule="auto"/>
              <w:jc w:val="center"/>
              <w:rPr>
                <w:rFonts w:eastAsia="Times New Roman"/>
                <w:b/>
                <w:lang w:eastAsia="lv-LV"/>
              </w:rPr>
            </w:pPr>
            <w:r w:rsidRPr="00144619">
              <w:rPr>
                <w:rFonts w:eastAsia="Times New Roman"/>
                <w:b/>
                <w:lang w:eastAsia="lv-LV"/>
              </w:rPr>
              <w:t>Informācija</w:t>
            </w:r>
          </w:p>
        </w:tc>
      </w:tr>
      <w:tr w:rsidR="00144619" w:rsidRPr="00144619" w:rsidTr="00956524">
        <w:trPr>
          <w:trHeight w:val="1033"/>
        </w:trPr>
        <w:tc>
          <w:tcPr>
            <w:tcW w:w="2376" w:type="dxa"/>
            <w:shd w:val="clear" w:color="auto" w:fill="auto"/>
          </w:tcPr>
          <w:p w:rsidR="00144619" w:rsidRPr="00144619" w:rsidRDefault="00144619" w:rsidP="00144619">
            <w:pPr>
              <w:spacing w:after="0" w:line="240" w:lineRule="auto"/>
              <w:rPr>
                <w:rFonts w:eastAsia="Times New Roman"/>
                <w:lang w:eastAsia="lv-LV"/>
              </w:rPr>
            </w:pPr>
            <w:r w:rsidRPr="00144619">
              <w:rPr>
                <w:rFonts w:eastAsia="Times New Roman"/>
                <w:lang w:eastAsia="lv-LV"/>
              </w:rPr>
              <w:t xml:space="preserve">1. Projekta nepieciešamības pamatojums </w:t>
            </w:r>
          </w:p>
        </w:tc>
        <w:tc>
          <w:tcPr>
            <w:tcW w:w="7194" w:type="dxa"/>
            <w:shd w:val="clear" w:color="auto" w:fill="auto"/>
          </w:tcPr>
          <w:p w:rsidR="00144619" w:rsidRPr="00144619" w:rsidRDefault="00144619" w:rsidP="00144619">
            <w:pPr>
              <w:autoSpaceDE w:val="0"/>
              <w:autoSpaceDN w:val="0"/>
              <w:adjustRightInd w:val="0"/>
              <w:spacing w:after="0" w:line="240" w:lineRule="auto"/>
              <w:jc w:val="both"/>
              <w:rPr>
                <w:rFonts w:eastAsia="Calibri"/>
                <w:color w:val="000000"/>
              </w:rPr>
            </w:pPr>
            <w:r w:rsidRPr="00144619">
              <w:rPr>
                <w:rFonts w:eastAsia="Calibri"/>
                <w:color w:val="000000"/>
              </w:rPr>
              <w:t xml:space="preserve">    Nepieciešams aktualizēt Alūksnes novada domes 2010.gada 26.augusta saistošos noteikumus Nr.35/2010 „Sociālo dzīvokļu izīrēšanas kārtība Alūksnes novadā” saskaņā ar pieņemto Alūksnes novada domes 25.06.2015. lēmumu Nr.23 "Par sociālās dzīvojamās mājas statusa noteikšanu", pamatojoties uz kuru tika izveidota Sociālā dzīvojamā māja, kā arī, ņemot vērā Vides aizsardzības un reģionālās attīstības ministrijas 07.08.2015. atzinumu Nr.18-6/6373, precizēt un vienkāršot atsevišķas saistošo noteikumu normas.</w:t>
            </w:r>
          </w:p>
          <w:p w:rsidR="00144619" w:rsidRPr="00144619" w:rsidRDefault="00144619" w:rsidP="00144619">
            <w:pPr>
              <w:autoSpaceDE w:val="0"/>
              <w:autoSpaceDN w:val="0"/>
              <w:adjustRightInd w:val="0"/>
              <w:spacing w:after="0" w:line="240" w:lineRule="auto"/>
              <w:rPr>
                <w:rFonts w:eastAsia="Calibri"/>
                <w:color w:val="000000"/>
              </w:rPr>
            </w:pPr>
          </w:p>
        </w:tc>
      </w:tr>
      <w:tr w:rsidR="00144619" w:rsidRPr="00144619" w:rsidTr="00956524">
        <w:trPr>
          <w:trHeight w:val="1119"/>
        </w:trPr>
        <w:tc>
          <w:tcPr>
            <w:tcW w:w="2376" w:type="dxa"/>
            <w:shd w:val="clear" w:color="auto" w:fill="auto"/>
          </w:tcPr>
          <w:p w:rsidR="00144619" w:rsidRPr="00144619" w:rsidRDefault="00144619" w:rsidP="00144619">
            <w:pPr>
              <w:spacing w:after="0" w:line="240" w:lineRule="auto"/>
              <w:rPr>
                <w:rFonts w:eastAsia="Times New Roman"/>
                <w:lang w:eastAsia="lv-LV"/>
              </w:rPr>
            </w:pPr>
            <w:r w:rsidRPr="00144619">
              <w:rPr>
                <w:rFonts w:eastAsia="Times New Roman"/>
                <w:lang w:eastAsia="lv-LV"/>
              </w:rPr>
              <w:t>2. Īss projekta satura izklāsts</w:t>
            </w:r>
          </w:p>
        </w:tc>
        <w:tc>
          <w:tcPr>
            <w:tcW w:w="71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717"/>
            </w:tblGrid>
            <w:tr w:rsidR="00144619" w:rsidRPr="00144619" w:rsidTr="00956524">
              <w:trPr>
                <w:trHeight w:val="987"/>
              </w:trPr>
              <w:tc>
                <w:tcPr>
                  <w:tcW w:w="0" w:type="auto"/>
                </w:tcPr>
                <w:p w:rsidR="00144619" w:rsidRPr="00144619" w:rsidRDefault="00144619" w:rsidP="00144619">
                  <w:pPr>
                    <w:autoSpaceDE w:val="0"/>
                    <w:autoSpaceDN w:val="0"/>
                    <w:adjustRightInd w:val="0"/>
                    <w:spacing w:after="0" w:line="240" w:lineRule="auto"/>
                    <w:jc w:val="both"/>
                    <w:rPr>
                      <w:rFonts w:eastAsia="Calibri"/>
                      <w:color w:val="000000"/>
                    </w:rPr>
                  </w:pPr>
                  <w:r w:rsidRPr="00144619">
                    <w:rPr>
                      <w:rFonts w:eastAsia="Calibri"/>
                      <w:color w:val="000000"/>
                    </w:rPr>
                    <w:t>Saistošajos noteikumos ir noteikta maksāšanas kārtība iedzīvotājiem, kuriem tiks izīrēta dzīvojamā platība Alūksnes novada Sociālā dienesta struktūrvienībā “Sociālā māja”, adrese “Pūcīte”, Mārkalnē, Mārkalnes pagastā, Alūksnes novadā.</w:t>
                  </w:r>
                </w:p>
                <w:p w:rsidR="00144619" w:rsidRPr="00144619" w:rsidRDefault="00144619" w:rsidP="00144619">
                  <w:pPr>
                    <w:autoSpaceDE w:val="0"/>
                    <w:autoSpaceDN w:val="0"/>
                    <w:adjustRightInd w:val="0"/>
                    <w:spacing w:after="0" w:line="240" w:lineRule="auto"/>
                    <w:jc w:val="both"/>
                    <w:rPr>
                      <w:rFonts w:eastAsia="Calibri"/>
                      <w:color w:val="000000"/>
                    </w:rPr>
                  </w:pPr>
                  <w:r w:rsidRPr="00144619">
                    <w:rPr>
                      <w:rFonts w:eastAsia="Calibri"/>
                      <w:color w:val="000000"/>
                    </w:rPr>
                    <w:t>Svītrots 17.punkts, kas vienkāršo un uzlabo administratīvās procedūras privātpersonas labā (dokumentus par maznodrošinātas personas statusu iegūs pati iestāde).</w:t>
                  </w:r>
                </w:p>
                <w:p w:rsidR="00144619" w:rsidRPr="00144619" w:rsidRDefault="00144619" w:rsidP="00144619">
                  <w:pPr>
                    <w:autoSpaceDE w:val="0"/>
                    <w:autoSpaceDN w:val="0"/>
                    <w:adjustRightInd w:val="0"/>
                    <w:spacing w:after="0" w:line="240" w:lineRule="auto"/>
                    <w:jc w:val="both"/>
                    <w:rPr>
                      <w:rFonts w:eastAsia="Calibri"/>
                      <w:color w:val="000000"/>
                    </w:rPr>
                  </w:pPr>
                  <w:r w:rsidRPr="00144619">
                    <w:rPr>
                      <w:rFonts w:eastAsia="Calibri"/>
                      <w:color w:val="000000"/>
                    </w:rPr>
                    <w:t>Precizēts 27.punkts par lēmumu apstrīdēšanu un pārsūdzēšanu.</w:t>
                  </w:r>
                </w:p>
              </w:tc>
            </w:tr>
          </w:tbl>
          <w:p w:rsidR="00144619" w:rsidRPr="00144619" w:rsidRDefault="00144619" w:rsidP="00144619">
            <w:pPr>
              <w:spacing w:after="0" w:line="240" w:lineRule="auto"/>
              <w:jc w:val="both"/>
              <w:rPr>
                <w:rFonts w:eastAsia="Times New Roman"/>
                <w:lang w:eastAsia="lv-LV"/>
              </w:rPr>
            </w:pPr>
          </w:p>
        </w:tc>
      </w:tr>
      <w:tr w:rsidR="00144619" w:rsidRPr="00144619" w:rsidTr="00956524">
        <w:tc>
          <w:tcPr>
            <w:tcW w:w="2376" w:type="dxa"/>
            <w:shd w:val="clear" w:color="auto" w:fill="auto"/>
          </w:tcPr>
          <w:p w:rsidR="00144619" w:rsidRPr="00144619" w:rsidRDefault="00144619" w:rsidP="00144619">
            <w:pPr>
              <w:spacing w:after="0" w:line="240" w:lineRule="auto"/>
              <w:rPr>
                <w:rFonts w:eastAsia="Times New Roman"/>
                <w:lang w:eastAsia="lv-LV"/>
              </w:rPr>
            </w:pPr>
            <w:r w:rsidRPr="00144619">
              <w:rPr>
                <w:rFonts w:eastAsia="Times New Roman"/>
                <w:lang w:eastAsia="lv-LV"/>
              </w:rPr>
              <w:t xml:space="preserve">3. Informācija par plānoto projekta ietekmi uz pašvaldības budžetu </w:t>
            </w:r>
          </w:p>
        </w:tc>
        <w:tc>
          <w:tcPr>
            <w:tcW w:w="7194" w:type="dxa"/>
            <w:shd w:val="clear" w:color="auto" w:fill="auto"/>
          </w:tcPr>
          <w:p w:rsidR="00144619" w:rsidRPr="00144619" w:rsidRDefault="00144619" w:rsidP="00144619">
            <w:pPr>
              <w:spacing w:after="0" w:line="240" w:lineRule="auto"/>
              <w:jc w:val="both"/>
              <w:rPr>
                <w:rFonts w:eastAsia="Times New Roman"/>
                <w:highlight w:val="yellow"/>
                <w:lang w:eastAsia="lv-LV"/>
              </w:rPr>
            </w:pPr>
            <w:r w:rsidRPr="00144619">
              <w:rPr>
                <w:rFonts w:eastAsia="Times New Roman"/>
                <w:lang w:eastAsia="lv-LV"/>
              </w:rPr>
              <w:t>Izdevumi  Alūksnes novada Sociālā dienesta  struktūrvienības “Sociālās māja” finansēšanai ir paredzēti Sociālā dienesta 2015.gada budžetā.</w:t>
            </w:r>
          </w:p>
        </w:tc>
      </w:tr>
      <w:tr w:rsidR="00144619" w:rsidRPr="00144619" w:rsidTr="00956524">
        <w:tc>
          <w:tcPr>
            <w:tcW w:w="2376" w:type="dxa"/>
            <w:shd w:val="clear" w:color="auto" w:fill="auto"/>
          </w:tcPr>
          <w:p w:rsidR="00144619" w:rsidRPr="00144619" w:rsidRDefault="00144619" w:rsidP="00144619">
            <w:pPr>
              <w:spacing w:after="0" w:line="240" w:lineRule="auto"/>
              <w:rPr>
                <w:rFonts w:eastAsia="Times New Roman"/>
                <w:lang w:eastAsia="lv-LV"/>
              </w:rPr>
            </w:pPr>
            <w:r w:rsidRPr="00144619">
              <w:rPr>
                <w:rFonts w:eastAsia="Times New Roman"/>
                <w:lang w:eastAsia="lv-LV"/>
              </w:rPr>
              <w:t>4. Informācija par plānoto projekta ietekmi uz uzņēmējdarbības vidi pašvaldības teritorijā</w:t>
            </w:r>
          </w:p>
        </w:tc>
        <w:tc>
          <w:tcPr>
            <w:tcW w:w="7194" w:type="dxa"/>
            <w:shd w:val="clear" w:color="auto" w:fill="auto"/>
          </w:tcPr>
          <w:p w:rsidR="00144619" w:rsidRPr="00144619" w:rsidRDefault="00144619" w:rsidP="00144619">
            <w:pPr>
              <w:spacing w:after="0" w:line="240" w:lineRule="auto"/>
              <w:jc w:val="both"/>
              <w:rPr>
                <w:rFonts w:eastAsia="Times New Roman"/>
                <w:lang w:eastAsia="lv-LV"/>
              </w:rPr>
            </w:pPr>
            <w:r w:rsidRPr="00144619">
              <w:rPr>
                <w:rFonts w:eastAsia="Times New Roman"/>
                <w:lang w:eastAsia="lv-LV"/>
              </w:rPr>
              <w:t>Saistošie noteikumi šo jomu neskar.</w:t>
            </w:r>
          </w:p>
        </w:tc>
      </w:tr>
      <w:tr w:rsidR="00144619" w:rsidRPr="00144619" w:rsidTr="00956524">
        <w:tc>
          <w:tcPr>
            <w:tcW w:w="2376" w:type="dxa"/>
            <w:shd w:val="clear" w:color="auto" w:fill="auto"/>
          </w:tcPr>
          <w:p w:rsidR="00144619" w:rsidRPr="00144619" w:rsidRDefault="00144619" w:rsidP="00144619">
            <w:pPr>
              <w:spacing w:after="0" w:line="240" w:lineRule="auto"/>
              <w:rPr>
                <w:rFonts w:eastAsia="Times New Roman"/>
                <w:lang w:eastAsia="lv-LV"/>
              </w:rPr>
            </w:pPr>
            <w:r w:rsidRPr="00144619">
              <w:rPr>
                <w:rFonts w:eastAsia="Times New Roman"/>
                <w:lang w:eastAsia="lv-LV"/>
              </w:rPr>
              <w:t>5. Informācija par administratīvajām procedūrām</w:t>
            </w:r>
          </w:p>
        </w:tc>
        <w:tc>
          <w:tcPr>
            <w:tcW w:w="7194" w:type="dxa"/>
            <w:shd w:val="clear" w:color="auto" w:fill="auto"/>
          </w:tcPr>
          <w:p w:rsidR="00144619" w:rsidRPr="00144619" w:rsidRDefault="00144619" w:rsidP="00144619">
            <w:pPr>
              <w:spacing w:after="0" w:line="240" w:lineRule="auto"/>
              <w:jc w:val="both"/>
              <w:rPr>
                <w:rFonts w:eastAsia="Times New Roman"/>
                <w:lang w:eastAsia="lv-LV"/>
              </w:rPr>
            </w:pPr>
            <w:r w:rsidRPr="00144619">
              <w:rPr>
                <w:rFonts w:eastAsia="Times New Roman"/>
                <w:lang w:eastAsia="lv-LV"/>
              </w:rPr>
              <w:t xml:space="preserve">Visas personas, kuras skar apstiprināto saistošo noteikumu piemērošana, var vērsties </w:t>
            </w:r>
            <w:r w:rsidRPr="00144619">
              <w:rPr>
                <w:rFonts w:eastAsia="Times New Roman"/>
                <w:iCs/>
                <w:lang w:eastAsia="lv-LV"/>
              </w:rPr>
              <w:t>Alūksnes novada Sociālajā dienestā, Lielā Ezera ielā 11, Alūksnē, Alūksnes novadā, vai</w:t>
            </w:r>
            <w:r w:rsidRPr="00144619">
              <w:rPr>
                <w:rFonts w:eastAsia="Times New Roman"/>
                <w:lang w:eastAsia="lv-LV"/>
              </w:rPr>
              <w:t xml:space="preserve"> Alūksnes novada pašvaldībā, Dārza ielā 11, Alūksnē, Alūksnes novadā.</w:t>
            </w:r>
          </w:p>
        </w:tc>
      </w:tr>
      <w:tr w:rsidR="00144619" w:rsidRPr="00144619" w:rsidTr="00956524">
        <w:tc>
          <w:tcPr>
            <w:tcW w:w="2376" w:type="dxa"/>
            <w:shd w:val="clear" w:color="auto" w:fill="auto"/>
          </w:tcPr>
          <w:p w:rsidR="00144619" w:rsidRPr="00144619" w:rsidRDefault="00144619" w:rsidP="00144619">
            <w:pPr>
              <w:spacing w:after="0" w:line="240" w:lineRule="auto"/>
              <w:rPr>
                <w:rFonts w:eastAsia="Times New Roman"/>
                <w:lang w:eastAsia="lv-LV"/>
              </w:rPr>
            </w:pPr>
            <w:r w:rsidRPr="00144619">
              <w:rPr>
                <w:rFonts w:eastAsia="Times New Roman"/>
                <w:lang w:eastAsia="lv-LV"/>
              </w:rPr>
              <w:t>6. Informācija par konsultācijām ar privātpersonām</w:t>
            </w:r>
          </w:p>
        </w:tc>
        <w:tc>
          <w:tcPr>
            <w:tcW w:w="7194" w:type="dxa"/>
            <w:shd w:val="clear" w:color="auto" w:fill="auto"/>
          </w:tcPr>
          <w:p w:rsidR="00144619" w:rsidRPr="00144619" w:rsidRDefault="00144619" w:rsidP="00144619">
            <w:pPr>
              <w:spacing w:after="0" w:line="240" w:lineRule="auto"/>
              <w:jc w:val="both"/>
              <w:rPr>
                <w:rFonts w:eastAsia="Times New Roman"/>
                <w:lang w:eastAsia="lv-LV"/>
              </w:rPr>
            </w:pPr>
            <w:r w:rsidRPr="00144619">
              <w:rPr>
                <w:rFonts w:eastAsia="Times New Roman"/>
                <w:lang w:eastAsia="lv-LV"/>
              </w:rPr>
              <w:t>Konsultācijas nav notikušas.</w:t>
            </w:r>
          </w:p>
        </w:tc>
      </w:tr>
    </w:tbl>
    <w:p w:rsidR="00144619" w:rsidRPr="00144619" w:rsidRDefault="00144619" w:rsidP="00144619">
      <w:pPr>
        <w:spacing w:after="0" w:line="240" w:lineRule="auto"/>
        <w:rPr>
          <w:rFonts w:eastAsia="Times New Roman"/>
          <w:lang w:eastAsia="lv-LV"/>
        </w:rPr>
      </w:pPr>
    </w:p>
    <w:p w:rsidR="00144619" w:rsidRPr="00144619" w:rsidRDefault="00144619" w:rsidP="00144619">
      <w:pPr>
        <w:spacing w:after="0" w:line="240" w:lineRule="auto"/>
        <w:rPr>
          <w:rFonts w:eastAsia="Times New Roman"/>
          <w:lang w:eastAsia="lv-LV"/>
        </w:rPr>
      </w:pPr>
    </w:p>
    <w:p w:rsidR="00144619" w:rsidRPr="00144619" w:rsidRDefault="00144619" w:rsidP="00144619">
      <w:pPr>
        <w:rPr>
          <w:rFonts w:eastAsia="Times New Roman"/>
          <w:color w:val="000000"/>
          <w:lang w:eastAsia="lv-LV"/>
        </w:rPr>
      </w:pPr>
    </w:p>
    <w:p w:rsidR="00144619" w:rsidRPr="00144619" w:rsidRDefault="00144619" w:rsidP="00144619">
      <w:pPr>
        <w:tabs>
          <w:tab w:val="left" w:pos="142"/>
        </w:tabs>
        <w:spacing w:after="0" w:line="240" w:lineRule="auto"/>
        <w:ind w:left="-142"/>
        <w:jc w:val="both"/>
        <w:rPr>
          <w:rFonts w:eastAsia="Times New Roman"/>
          <w:lang w:eastAsia="lv-LV"/>
        </w:rPr>
      </w:pPr>
    </w:p>
    <w:p w:rsidR="00671B0D" w:rsidRDefault="00671B0D"/>
    <w:sectPr w:rsidR="00671B0D" w:rsidSect="0014461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56149"/>
    <w:multiLevelType w:val="multilevel"/>
    <w:tmpl w:val="9EB29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F31DCB"/>
    <w:multiLevelType w:val="hybridMultilevel"/>
    <w:tmpl w:val="4588E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19"/>
    <w:rsid w:val="00144619"/>
    <w:rsid w:val="00474E06"/>
    <w:rsid w:val="00671B0D"/>
    <w:rsid w:val="0092739F"/>
    <w:rsid w:val="00A32D30"/>
    <w:rsid w:val="00B55A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A7360-0560-423F-A437-90EAF5F2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4619"/>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4461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4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2627</Words>
  <Characters>1498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Jurijs DROZDOVS</cp:lastModifiedBy>
  <cp:revision>5</cp:revision>
  <dcterms:created xsi:type="dcterms:W3CDTF">2015-08-14T11:12:00Z</dcterms:created>
  <dcterms:modified xsi:type="dcterms:W3CDTF">2015-08-31T15:25:00Z</dcterms:modified>
</cp:coreProperties>
</file>