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AC" w:rsidRPr="001774AC" w:rsidRDefault="001774AC" w:rsidP="001774AC">
      <w:pPr>
        <w:jc w:val="center"/>
        <w:rPr>
          <w:rFonts w:ascii="Calibri" w:eastAsia="Calibri" w:hAnsi="Calibri" w:cs="Calibri"/>
          <w:sz w:val="22"/>
          <w:szCs w:val="22"/>
          <w:lang w:val="en-GB" w:eastAsia="en-US"/>
        </w:rPr>
      </w:pPr>
      <w:bookmarkStart w:id="0" w:name="_GoBack"/>
      <w:bookmarkEnd w:id="0"/>
      <w:r w:rsidRPr="001774AC">
        <w:rPr>
          <w:rFonts w:ascii="Calibri" w:eastAsia="Calibri" w:hAnsi="Calibri" w:cs="Calibri"/>
          <w:noProof/>
          <w:sz w:val="22"/>
          <w:szCs w:val="22"/>
        </w:rPr>
        <w:drawing>
          <wp:inline distT="0" distB="0" distL="0" distR="0" wp14:anchorId="5BC8381B" wp14:editId="2B1D50D5">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1774AC" w:rsidRPr="001774AC" w:rsidRDefault="001774AC" w:rsidP="001774AC">
      <w:pPr>
        <w:jc w:val="center"/>
        <w:rPr>
          <w:rFonts w:ascii="Calibri" w:eastAsia="Calibri" w:hAnsi="Calibri" w:cs="Calibri"/>
          <w:sz w:val="22"/>
          <w:szCs w:val="22"/>
          <w:lang w:val="en-GB" w:eastAsia="en-US"/>
        </w:rPr>
      </w:pPr>
    </w:p>
    <w:p w:rsidR="001774AC" w:rsidRPr="001774AC" w:rsidRDefault="001774AC" w:rsidP="001774AC">
      <w:pPr>
        <w:jc w:val="center"/>
        <w:rPr>
          <w:rFonts w:eastAsia="Calibri"/>
          <w:sz w:val="22"/>
          <w:szCs w:val="22"/>
          <w:lang w:val="en-GB" w:eastAsia="en-US"/>
        </w:rPr>
      </w:pPr>
      <w:r w:rsidRPr="001774AC">
        <w:rPr>
          <w:rFonts w:eastAsia="Calibri"/>
          <w:sz w:val="22"/>
          <w:szCs w:val="22"/>
          <w:lang w:val="en-GB" w:eastAsia="en-US"/>
        </w:rPr>
        <w:t>LATVIJAS REPUBLIKA</w:t>
      </w:r>
    </w:p>
    <w:p w:rsidR="001774AC" w:rsidRPr="001774AC" w:rsidRDefault="001774AC" w:rsidP="001774AC">
      <w:pPr>
        <w:keepNext/>
        <w:jc w:val="center"/>
        <w:outlineLvl w:val="0"/>
        <w:rPr>
          <w:rFonts w:eastAsia="Calibri"/>
          <w:b/>
          <w:sz w:val="28"/>
          <w:szCs w:val="20"/>
          <w:lang w:val="en-GB" w:eastAsia="en-US"/>
        </w:rPr>
      </w:pPr>
      <w:r w:rsidRPr="001774AC">
        <w:rPr>
          <w:rFonts w:eastAsia="Calibri"/>
          <w:b/>
          <w:sz w:val="28"/>
          <w:szCs w:val="20"/>
          <w:lang w:val="en-GB" w:eastAsia="en-US"/>
        </w:rPr>
        <w:t>ALŪKSNES NOVADA PAŠVALDĪBA</w:t>
      </w:r>
    </w:p>
    <w:p w:rsidR="001774AC" w:rsidRPr="001774AC" w:rsidRDefault="001774AC" w:rsidP="001774AC">
      <w:pPr>
        <w:jc w:val="center"/>
        <w:rPr>
          <w:rFonts w:eastAsia="Calibri"/>
          <w:sz w:val="18"/>
          <w:szCs w:val="18"/>
          <w:lang w:eastAsia="en-US"/>
        </w:rPr>
      </w:pPr>
      <w:r w:rsidRPr="001774AC">
        <w:rPr>
          <w:rFonts w:eastAsia="Calibri"/>
          <w:sz w:val="18"/>
          <w:szCs w:val="18"/>
          <w:lang w:eastAsia="en-US"/>
        </w:rPr>
        <w:t>Nodokļu maksātāja reģistrācijas kods 90000018622</w:t>
      </w:r>
    </w:p>
    <w:p w:rsidR="001774AC" w:rsidRPr="001774AC" w:rsidRDefault="001774AC" w:rsidP="001774AC">
      <w:pPr>
        <w:jc w:val="center"/>
        <w:rPr>
          <w:rFonts w:eastAsia="Calibri"/>
          <w:sz w:val="18"/>
          <w:szCs w:val="18"/>
          <w:lang w:eastAsia="en-US"/>
        </w:rPr>
      </w:pPr>
      <w:r w:rsidRPr="001774AC">
        <w:rPr>
          <w:rFonts w:eastAsia="Calibri"/>
          <w:sz w:val="18"/>
          <w:szCs w:val="18"/>
          <w:lang w:eastAsia="en-US"/>
        </w:rPr>
        <w:t>DĀRZA IELĀ 11, ALŪKSNĒ, ALŪKSNES NOVADĀ, LV – 4301, TĀLRUNIS 64381496, FAKSS 64381150,</w:t>
      </w:r>
    </w:p>
    <w:p w:rsidR="001774AC" w:rsidRPr="001774AC" w:rsidRDefault="001774AC" w:rsidP="001774AC">
      <w:pPr>
        <w:jc w:val="center"/>
        <w:rPr>
          <w:rFonts w:eastAsia="Calibri"/>
          <w:sz w:val="18"/>
          <w:szCs w:val="18"/>
          <w:lang w:eastAsia="en-US"/>
        </w:rPr>
      </w:pPr>
      <w:r w:rsidRPr="001774AC">
        <w:rPr>
          <w:rFonts w:eastAsia="Calibri"/>
          <w:sz w:val="18"/>
          <w:szCs w:val="18"/>
          <w:lang w:eastAsia="en-US"/>
        </w:rPr>
        <w:t xml:space="preserve"> E-PASTS: dome@aluksne.lv</w:t>
      </w:r>
    </w:p>
    <w:p w:rsidR="001774AC" w:rsidRPr="001774AC" w:rsidRDefault="001774AC" w:rsidP="001774AC">
      <w:pPr>
        <w:pBdr>
          <w:bottom w:val="single" w:sz="4" w:space="1" w:color="auto"/>
        </w:pBdr>
        <w:jc w:val="center"/>
        <w:rPr>
          <w:rFonts w:eastAsia="Calibri"/>
          <w:sz w:val="18"/>
          <w:szCs w:val="18"/>
          <w:lang w:eastAsia="en-US"/>
        </w:rPr>
      </w:pPr>
      <w:r w:rsidRPr="001774AC">
        <w:rPr>
          <w:rFonts w:eastAsia="Calibri"/>
          <w:sz w:val="18"/>
          <w:szCs w:val="18"/>
          <w:lang w:eastAsia="en-US"/>
        </w:rPr>
        <w:t>A/S „SEB banka”, KODS UNLALV2X, KONTS Nr.LV58UNLA0025004130335</w:t>
      </w:r>
      <w:proofErr w:type="gramStart"/>
      <w:r w:rsidRPr="001774AC">
        <w:rPr>
          <w:rFonts w:eastAsia="Calibri"/>
          <w:sz w:val="18"/>
          <w:szCs w:val="18"/>
          <w:lang w:eastAsia="en-US"/>
        </w:rPr>
        <w:t xml:space="preserve">  </w:t>
      </w:r>
      <w:proofErr w:type="gramEnd"/>
    </w:p>
    <w:p w:rsidR="001774AC" w:rsidRPr="001774AC" w:rsidRDefault="001774AC" w:rsidP="001774AC">
      <w:pPr>
        <w:keepNext/>
        <w:jc w:val="center"/>
        <w:outlineLvl w:val="0"/>
        <w:rPr>
          <w:rFonts w:eastAsia="Calibri"/>
          <w:lang w:eastAsia="en-US"/>
        </w:rPr>
      </w:pPr>
      <w:r w:rsidRPr="001774AC">
        <w:rPr>
          <w:rFonts w:eastAsia="Calibri"/>
          <w:lang w:eastAsia="en-US"/>
        </w:rPr>
        <w:t>Alūksnē</w:t>
      </w:r>
    </w:p>
    <w:p w:rsidR="001774AC" w:rsidRPr="001774AC" w:rsidRDefault="001774AC" w:rsidP="001774AC">
      <w:pPr>
        <w:widowControl w:val="0"/>
        <w:tabs>
          <w:tab w:val="left" w:pos="0"/>
        </w:tabs>
        <w:jc w:val="both"/>
        <w:rPr>
          <w:lang w:eastAsia="en-US"/>
        </w:rPr>
      </w:pPr>
      <w:r w:rsidRPr="001774AC">
        <w:rPr>
          <w:lang w:eastAsia="en-US"/>
        </w:rPr>
        <w:t xml:space="preserve">2016. gada </w:t>
      </w:r>
      <w:r>
        <w:rPr>
          <w:lang w:eastAsia="en-US"/>
        </w:rPr>
        <w:t>24. novembrī</w:t>
      </w:r>
      <w:proofErr w:type="gramStart"/>
      <w:r w:rsidRPr="001774AC">
        <w:rPr>
          <w:lang w:eastAsia="en-US"/>
        </w:rPr>
        <w:t xml:space="preserve">                                                       </w:t>
      </w:r>
      <w:proofErr w:type="gramEnd"/>
    </w:p>
    <w:p w:rsidR="001774AC" w:rsidRPr="001774AC" w:rsidRDefault="001774AC" w:rsidP="001774AC">
      <w:pPr>
        <w:jc w:val="center"/>
        <w:rPr>
          <w:b/>
          <w:lang w:eastAsia="en-US"/>
        </w:rPr>
      </w:pPr>
    </w:p>
    <w:p w:rsidR="001774AC" w:rsidRPr="001774AC" w:rsidRDefault="001774AC" w:rsidP="001774AC">
      <w:pPr>
        <w:jc w:val="center"/>
        <w:rPr>
          <w:color w:val="FF0000"/>
          <w:lang w:eastAsia="en-US"/>
        </w:rPr>
      </w:pPr>
      <w:r w:rsidRPr="001774AC">
        <w:rPr>
          <w:b/>
          <w:lang w:eastAsia="en-US"/>
        </w:rPr>
        <w:t>SAISTOŠIE NOTEIKUMI Nr.</w:t>
      </w:r>
      <w:r w:rsidR="00863EF9">
        <w:rPr>
          <w:b/>
          <w:lang w:eastAsia="en-US"/>
        </w:rPr>
        <w:t xml:space="preserve"> 22</w:t>
      </w:r>
      <w:r w:rsidRPr="001774AC">
        <w:rPr>
          <w:b/>
          <w:lang w:eastAsia="en-US"/>
        </w:rPr>
        <w:t>/2016</w:t>
      </w:r>
    </w:p>
    <w:p w:rsidR="001774AC" w:rsidRPr="001774AC" w:rsidRDefault="001774AC" w:rsidP="001774AC">
      <w:pPr>
        <w:widowControl w:val="0"/>
        <w:tabs>
          <w:tab w:val="left" w:pos="0"/>
        </w:tabs>
        <w:rPr>
          <w:lang w:eastAsia="en-US"/>
        </w:rPr>
      </w:pPr>
      <w:r w:rsidRPr="001774AC">
        <w:rPr>
          <w:lang w:eastAsia="en-US"/>
        </w:rPr>
        <w:tab/>
      </w:r>
      <w:r w:rsidRPr="001774AC">
        <w:rPr>
          <w:lang w:eastAsia="en-US"/>
        </w:rPr>
        <w:tab/>
      </w:r>
      <w:r w:rsidRPr="001774AC">
        <w:rPr>
          <w:lang w:eastAsia="en-US"/>
        </w:rPr>
        <w:tab/>
      </w:r>
    </w:p>
    <w:p w:rsidR="001774AC" w:rsidRPr="001774AC" w:rsidRDefault="001774AC" w:rsidP="001774AC">
      <w:pPr>
        <w:widowControl w:val="0"/>
        <w:tabs>
          <w:tab w:val="left" w:pos="0"/>
        </w:tabs>
        <w:ind w:left="720"/>
        <w:jc w:val="right"/>
        <w:rPr>
          <w:color w:val="000000"/>
          <w:lang w:eastAsia="en-US"/>
        </w:rPr>
      </w:pPr>
      <w:r w:rsidRPr="001774AC">
        <w:rPr>
          <w:lang w:eastAsia="en-US"/>
        </w:rPr>
        <w:t xml:space="preserve">                                                                             apstiprināti ar Alūksnes novada domes</w:t>
      </w:r>
      <w:r w:rsidRPr="001774AC">
        <w:rPr>
          <w:lang w:eastAsia="en-US"/>
        </w:rPr>
        <w:tab/>
      </w:r>
      <w:r w:rsidRPr="001774AC">
        <w:rPr>
          <w:lang w:eastAsia="en-US"/>
        </w:rPr>
        <w:tab/>
      </w:r>
      <w:r w:rsidRPr="001774AC">
        <w:rPr>
          <w:lang w:eastAsia="en-US"/>
        </w:rPr>
        <w:tab/>
      </w:r>
      <w:r w:rsidRPr="001774AC">
        <w:rPr>
          <w:lang w:eastAsia="en-US"/>
        </w:rPr>
        <w:tab/>
      </w:r>
      <w:r w:rsidRPr="001774AC">
        <w:rPr>
          <w:lang w:eastAsia="en-US"/>
        </w:rPr>
        <w:tab/>
      </w:r>
      <w:r w:rsidRPr="001774AC">
        <w:rPr>
          <w:lang w:eastAsia="en-US"/>
        </w:rPr>
        <w:tab/>
      </w:r>
      <w:r>
        <w:rPr>
          <w:lang w:eastAsia="en-US"/>
        </w:rPr>
        <w:t>24</w:t>
      </w:r>
      <w:r w:rsidRPr="001774AC">
        <w:rPr>
          <w:lang w:eastAsia="en-US"/>
        </w:rPr>
        <w:t>.</w:t>
      </w:r>
      <w:r>
        <w:rPr>
          <w:lang w:eastAsia="en-US"/>
        </w:rPr>
        <w:t>11</w:t>
      </w:r>
      <w:r w:rsidRPr="001774AC">
        <w:rPr>
          <w:lang w:eastAsia="en-US"/>
        </w:rPr>
        <w:t>.2016. lēmumu Nr</w:t>
      </w:r>
      <w:r w:rsidRPr="001774AC">
        <w:rPr>
          <w:color w:val="000000"/>
          <w:lang w:eastAsia="en-US"/>
        </w:rPr>
        <w:t>.</w:t>
      </w:r>
      <w:r w:rsidR="00863EF9">
        <w:rPr>
          <w:color w:val="000000"/>
          <w:lang w:eastAsia="en-US"/>
        </w:rPr>
        <w:t>387</w:t>
      </w:r>
    </w:p>
    <w:p w:rsidR="001774AC" w:rsidRPr="001774AC" w:rsidRDefault="001774AC" w:rsidP="001774AC">
      <w:pPr>
        <w:widowControl w:val="0"/>
        <w:tabs>
          <w:tab w:val="left" w:pos="0"/>
        </w:tabs>
        <w:ind w:left="720"/>
        <w:jc w:val="right"/>
        <w:rPr>
          <w:lang w:eastAsia="en-US"/>
        </w:rPr>
      </w:pPr>
      <w:r w:rsidRPr="001774AC">
        <w:rPr>
          <w:lang w:eastAsia="en-US"/>
        </w:rPr>
        <w:t>(protokols Nr.</w:t>
      </w:r>
      <w:r>
        <w:rPr>
          <w:color w:val="000000"/>
          <w:lang w:eastAsia="en-US"/>
        </w:rPr>
        <w:t>19</w:t>
      </w:r>
      <w:r w:rsidRPr="001774AC">
        <w:rPr>
          <w:color w:val="000000"/>
          <w:lang w:eastAsia="en-US"/>
        </w:rPr>
        <w:t xml:space="preserve">, </w:t>
      </w:r>
      <w:r w:rsidR="00863EF9">
        <w:rPr>
          <w:color w:val="000000"/>
          <w:lang w:eastAsia="en-US"/>
        </w:rPr>
        <w:t>4</w:t>
      </w:r>
      <w:r w:rsidRPr="001774AC">
        <w:rPr>
          <w:color w:val="000000"/>
          <w:lang w:eastAsia="en-US"/>
        </w:rPr>
        <w:t>.</w:t>
      </w:r>
      <w:r w:rsidRPr="001774AC">
        <w:rPr>
          <w:lang w:eastAsia="en-US"/>
        </w:rPr>
        <w:t>punkts)</w:t>
      </w:r>
    </w:p>
    <w:p w:rsidR="001774AC" w:rsidRPr="001774AC" w:rsidRDefault="001774AC" w:rsidP="001774AC">
      <w:pPr>
        <w:widowControl w:val="0"/>
        <w:tabs>
          <w:tab w:val="left" w:pos="0"/>
        </w:tabs>
        <w:ind w:left="720"/>
        <w:jc w:val="right"/>
        <w:rPr>
          <w:lang w:eastAsia="en-US"/>
        </w:rPr>
      </w:pPr>
    </w:p>
    <w:p w:rsidR="001774AC" w:rsidRDefault="001774AC" w:rsidP="001774AC">
      <w:pPr>
        <w:jc w:val="center"/>
        <w:rPr>
          <w:b/>
        </w:rPr>
      </w:pPr>
    </w:p>
    <w:p w:rsidR="001774AC" w:rsidRDefault="001774AC" w:rsidP="001774AC">
      <w:pPr>
        <w:jc w:val="center"/>
        <w:rPr>
          <w:b/>
        </w:rPr>
      </w:pPr>
      <w:r>
        <w:rPr>
          <w:b/>
        </w:rPr>
        <w:t xml:space="preserve">Grozījumi Alūksnes novada domes 2014. gada </w:t>
      </w:r>
      <w:proofErr w:type="gramStart"/>
      <w:r>
        <w:rPr>
          <w:b/>
        </w:rPr>
        <w:t>27.maija</w:t>
      </w:r>
      <w:proofErr w:type="gramEnd"/>
      <w:r>
        <w:rPr>
          <w:b/>
        </w:rPr>
        <w:t xml:space="preserve"> saistošajos noteikumos Nr. 14/2014 „Par pašvaldības atbalstu sporta sasniegumu veicināšanai”</w:t>
      </w:r>
    </w:p>
    <w:p w:rsidR="001774AC" w:rsidRDefault="001774AC" w:rsidP="001774AC">
      <w:pPr>
        <w:tabs>
          <w:tab w:val="left" w:pos="142"/>
        </w:tabs>
        <w:rPr>
          <w:color w:val="000000"/>
        </w:rPr>
      </w:pPr>
    </w:p>
    <w:p w:rsidR="001774AC" w:rsidRPr="001774AC" w:rsidRDefault="001774AC" w:rsidP="001774AC">
      <w:pPr>
        <w:ind w:left="4820"/>
        <w:jc w:val="right"/>
        <w:rPr>
          <w:i/>
          <w:iCs/>
          <w:sz w:val="23"/>
          <w:szCs w:val="23"/>
        </w:rPr>
      </w:pPr>
      <w:r w:rsidRPr="001774AC">
        <w:rPr>
          <w:i/>
          <w:color w:val="000000"/>
        </w:rPr>
        <w:t xml:space="preserve">Izdoti saskaņā ar </w:t>
      </w:r>
      <w:r w:rsidRPr="001774AC">
        <w:rPr>
          <w:i/>
          <w:iCs/>
          <w:sz w:val="23"/>
          <w:szCs w:val="23"/>
        </w:rPr>
        <w:t>likuma „Par pašvaldībām” 43.</w:t>
      </w:r>
      <w:r>
        <w:rPr>
          <w:i/>
          <w:iCs/>
          <w:sz w:val="23"/>
          <w:szCs w:val="23"/>
        </w:rPr>
        <w:t xml:space="preserve"> </w:t>
      </w:r>
      <w:r w:rsidRPr="001774AC">
        <w:rPr>
          <w:i/>
          <w:iCs/>
          <w:sz w:val="23"/>
          <w:szCs w:val="23"/>
        </w:rPr>
        <w:t>panta trešo daļu</w:t>
      </w:r>
    </w:p>
    <w:p w:rsidR="001774AC" w:rsidRDefault="001774AC" w:rsidP="001774AC">
      <w:pPr>
        <w:ind w:left="4820"/>
        <w:jc w:val="both"/>
        <w:rPr>
          <w:color w:val="000000"/>
        </w:rPr>
      </w:pPr>
    </w:p>
    <w:p w:rsidR="001774AC" w:rsidRDefault="001774AC" w:rsidP="001774AC">
      <w:pPr>
        <w:ind w:left="-142" w:firstLine="278"/>
        <w:jc w:val="both"/>
        <w:rPr>
          <w:color w:val="000000"/>
        </w:rPr>
      </w:pPr>
    </w:p>
    <w:p w:rsidR="001774AC" w:rsidRDefault="001774AC" w:rsidP="001774AC">
      <w:pPr>
        <w:ind w:firstLine="278"/>
        <w:jc w:val="both"/>
      </w:pPr>
      <w:r w:rsidRPr="000F7358">
        <w:rPr>
          <w:color w:val="000000"/>
        </w:rPr>
        <w:t xml:space="preserve">Izdarīt </w:t>
      </w:r>
      <w:r w:rsidRPr="000F7358">
        <w:t>Alūksnes novada domes 201</w:t>
      </w:r>
      <w:r>
        <w:t>4</w:t>
      </w:r>
      <w:r w:rsidRPr="000F7358">
        <w:t>.</w:t>
      </w:r>
      <w:r>
        <w:t xml:space="preserve"> </w:t>
      </w:r>
      <w:r w:rsidRPr="000F7358">
        <w:t xml:space="preserve">gada </w:t>
      </w:r>
      <w:r>
        <w:t>27. maija</w:t>
      </w:r>
      <w:r w:rsidRPr="000F7358">
        <w:t xml:space="preserve"> saistošajos noteikumos Nr.</w:t>
      </w:r>
      <w:r>
        <w:t>14</w:t>
      </w:r>
      <w:r w:rsidRPr="000F7358">
        <w:t>/201</w:t>
      </w:r>
      <w:r>
        <w:t>4</w:t>
      </w:r>
      <w:r w:rsidRPr="000F7358">
        <w:t xml:space="preserve"> „</w:t>
      </w:r>
      <w:r>
        <w:t>Par pašvaldības atbalstu sporta sasniegumu veicināšanai</w:t>
      </w:r>
      <w:r w:rsidRPr="000F7358">
        <w:t>”</w:t>
      </w:r>
      <w:r w:rsidRPr="000F7358">
        <w:rPr>
          <w:color w:val="000000"/>
        </w:rPr>
        <w:t xml:space="preserve"> šādus grozījumus:</w:t>
      </w:r>
    </w:p>
    <w:p w:rsidR="001774AC" w:rsidRDefault="001774AC" w:rsidP="001774AC">
      <w:pPr>
        <w:jc w:val="both"/>
        <w:rPr>
          <w:color w:val="000000"/>
        </w:rPr>
      </w:pPr>
    </w:p>
    <w:p w:rsidR="001774AC" w:rsidRPr="00BA130D" w:rsidRDefault="001774AC" w:rsidP="001774AC">
      <w:pPr>
        <w:pStyle w:val="Sarakstarindkopa"/>
        <w:ind w:left="66"/>
        <w:jc w:val="both"/>
      </w:pPr>
      <w:r>
        <w:t xml:space="preserve">     1.  Papildināt 9.punktu ar 9.3.apakšpunktu </w:t>
      </w:r>
      <w:r>
        <w:rPr>
          <w:noProof/>
        </w:rPr>
        <w:t>šādā redakcijā:</w:t>
      </w:r>
    </w:p>
    <w:p w:rsidR="001774AC" w:rsidRDefault="001774AC" w:rsidP="001774AC">
      <w:pPr>
        <w:ind w:left="426"/>
        <w:jc w:val="both"/>
      </w:pPr>
      <w:r>
        <w:rPr>
          <w:noProof/>
        </w:rPr>
        <w:t>„</w:t>
      </w:r>
      <w:r>
        <w:t xml:space="preserve">9.3. līdz </w:t>
      </w:r>
      <w:smartTag w:uri="schemas-tilde-lv/tildestengine" w:element="currency2">
        <w:smartTagPr>
          <w:attr w:name="currency_id" w:val="16"/>
          <w:attr w:name="currency_key" w:val="EUR"/>
          <w:attr w:name="currency_value" w:val="400"/>
          <w:attr w:name="currency_text" w:val="EUR"/>
        </w:smartTagPr>
        <w:r>
          <w:t>400 EUR</w:t>
        </w:r>
      </w:smartTag>
      <w:r>
        <w:t xml:space="preserve"> (četri simti </w:t>
      </w:r>
      <w:proofErr w:type="spellStart"/>
      <w:r w:rsidRPr="00720728">
        <w:rPr>
          <w:i/>
        </w:rPr>
        <w:t>euro</w:t>
      </w:r>
      <w:proofErr w:type="spellEnd"/>
      <w:r>
        <w:t>), ja attiecīgais sporta veids iekļauts 3.līmenī</w:t>
      </w:r>
      <w:proofErr w:type="gramStart"/>
      <w:r>
        <w:t>, atbilstoši šo noteikumu 11.3. apakšpunktam</w:t>
      </w:r>
      <w:proofErr w:type="gramEnd"/>
      <w:r>
        <w:t xml:space="preserve">”. </w:t>
      </w:r>
    </w:p>
    <w:p w:rsidR="001774AC" w:rsidRDefault="001774AC" w:rsidP="001774AC">
      <w:pPr>
        <w:ind w:left="426"/>
        <w:jc w:val="both"/>
      </w:pPr>
    </w:p>
    <w:p w:rsidR="001774AC" w:rsidRDefault="001774AC" w:rsidP="001774AC">
      <w:pPr>
        <w:pStyle w:val="Sarakstarindkopa"/>
        <w:numPr>
          <w:ilvl w:val="0"/>
          <w:numId w:val="1"/>
        </w:numPr>
        <w:jc w:val="both"/>
      </w:pPr>
      <w:r>
        <w:t>Papildināt 11.3. apakšpunktu aiz vārda “makšķerēšana” ar vārdu „hokejs”.</w:t>
      </w:r>
    </w:p>
    <w:p w:rsidR="001774AC" w:rsidRDefault="001774AC" w:rsidP="001774AC">
      <w:pPr>
        <w:pStyle w:val="Sarakstarindkopa"/>
        <w:ind w:left="360"/>
        <w:jc w:val="both"/>
      </w:pPr>
    </w:p>
    <w:p w:rsidR="001774AC" w:rsidRDefault="001774AC" w:rsidP="001774AC">
      <w:pPr>
        <w:pStyle w:val="Sarakstarindkopa"/>
        <w:ind w:left="360"/>
        <w:jc w:val="both"/>
      </w:pPr>
      <w:r>
        <w:t xml:space="preserve">3.   Izteikt 16.punktu šādā redakcijā: </w:t>
      </w:r>
    </w:p>
    <w:p w:rsidR="001774AC" w:rsidRDefault="001774AC" w:rsidP="001774AC">
      <w:pPr>
        <w:pStyle w:val="Sarakstarindkopa"/>
        <w:ind w:left="426"/>
        <w:jc w:val="both"/>
      </w:pPr>
      <w:r>
        <w:t>„16. Pretendents pieteikumu atbalsta saņemšanai var iesniegt ne vairāk kā 1 (vienu) reizi gadā, bet ne vēlāk kā līdz attiecīgā gada 1. novembrim”.</w:t>
      </w:r>
    </w:p>
    <w:p w:rsidR="001774AC" w:rsidRDefault="001774AC" w:rsidP="001774AC">
      <w:pPr>
        <w:pStyle w:val="Sarakstarindkopa"/>
        <w:jc w:val="both"/>
      </w:pPr>
    </w:p>
    <w:p w:rsidR="001774AC" w:rsidRDefault="001774AC" w:rsidP="001774AC">
      <w:pPr>
        <w:ind w:left="-142"/>
      </w:pPr>
    </w:p>
    <w:p w:rsidR="001774AC" w:rsidRDefault="001774AC" w:rsidP="001774AC">
      <w:pPr>
        <w:ind w:left="-142"/>
      </w:pPr>
    </w:p>
    <w:p w:rsidR="001774AC" w:rsidRDefault="001774AC" w:rsidP="001774AC">
      <w:pPr>
        <w:ind w:left="-142"/>
      </w:pPr>
    </w:p>
    <w:p w:rsidR="001774AC" w:rsidRDefault="001774AC" w:rsidP="001774AC">
      <w:pPr>
        <w:tabs>
          <w:tab w:val="left" w:pos="142"/>
        </w:tabs>
        <w:ind w:left="-142"/>
        <w:jc w:val="both"/>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 xml:space="preserve">                       </w:t>
      </w:r>
      <w:proofErr w:type="gramEnd"/>
      <w:r>
        <w:rPr>
          <w:color w:val="000000"/>
        </w:rPr>
        <w:t>A.DUKULIS</w:t>
      </w:r>
    </w:p>
    <w:p w:rsidR="001774AC" w:rsidRDefault="001774AC" w:rsidP="001774AC">
      <w:pPr>
        <w:tabs>
          <w:tab w:val="left" w:pos="142"/>
        </w:tabs>
        <w:ind w:left="-142"/>
        <w:rPr>
          <w:color w:val="000000"/>
        </w:rPr>
      </w:pPr>
      <w:r>
        <w:rPr>
          <w:color w:val="000000"/>
        </w:rPr>
        <w:t> </w:t>
      </w:r>
    </w:p>
    <w:p w:rsidR="001774AC" w:rsidRDefault="001774AC" w:rsidP="001774AC">
      <w:pPr>
        <w:tabs>
          <w:tab w:val="left" w:pos="142"/>
        </w:tabs>
        <w:ind w:left="-142" w:firstLine="720"/>
        <w:rPr>
          <w:b/>
          <w:color w:val="000000"/>
        </w:rPr>
      </w:pPr>
    </w:p>
    <w:p w:rsidR="001774AC" w:rsidRDefault="001774AC" w:rsidP="001774AC">
      <w:pPr>
        <w:spacing w:after="200" w:line="276" w:lineRule="auto"/>
      </w:pPr>
      <w:r>
        <w:br w:type="page"/>
      </w:r>
    </w:p>
    <w:p w:rsidR="001774AC" w:rsidRDefault="001774AC" w:rsidP="001774AC">
      <w:pPr>
        <w:tabs>
          <w:tab w:val="left" w:pos="0"/>
        </w:tabs>
        <w:spacing w:after="60"/>
        <w:jc w:val="center"/>
      </w:pPr>
    </w:p>
    <w:p w:rsidR="001774AC" w:rsidRPr="00130FEB" w:rsidRDefault="001774AC" w:rsidP="001774AC">
      <w:pPr>
        <w:tabs>
          <w:tab w:val="left" w:pos="0"/>
        </w:tabs>
        <w:jc w:val="center"/>
        <w:rPr>
          <w:b/>
        </w:rPr>
      </w:pPr>
      <w:r w:rsidRPr="00130FEB">
        <w:rPr>
          <w:b/>
        </w:rPr>
        <w:t>Alūksnes novada domes saistošo noteikumu projekta</w:t>
      </w:r>
    </w:p>
    <w:p w:rsidR="001774AC" w:rsidRPr="00130FEB" w:rsidRDefault="001774AC" w:rsidP="001774AC">
      <w:pPr>
        <w:ind w:right="-199"/>
        <w:jc w:val="center"/>
        <w:rPr>
          <w:b/>
        </w:rPr>
      </w:pPr>
      <w:r w:rsidRPr="00130FEB">
        <w:rPr>
          <w:b/>
        </w:rPr>
        <w:t xml:space="preserve">„Grozījumi Alūksnes novada domes 2014. gada 27. maija </w:t>
      </w:r>
    </w:p>
    <w:p w:rsidR="001774AC" w:rsidRPr="00130FEB" w:rsidRDefault="001774AC" w:rsidP="001774AC">
      <w:pPr>
        <w:ind w:right="-199"/>
        <w:jc w:val="center"/>
        <w:rPr>
          <w:b/>
        </w:rPr>
      </w:pPr>
      <w:r w:rsidRPr="00130FEB">
        <w:rPr>
          <w:b/>
        </w:rPr>
        <w:t>saistošajos noteikumos Nr.</w:t>
      </w:r>
      <w:r w:rsidRPr="00130FEB">
        <w:t xml:space="preserve"> </w:t>
      </w:r>
      <w:r w:rsidRPr="00130FEB">
        <w:rPr>
          <w:b/>
        </w:rPr>
        <w:t>14/2014</w:t>
      </w:r>
      <w:r w:rsidRPr="00130FEB">
        <w:t xml:space="preserve"> </w:t>
      </w:r>
      <w:r w:rsidRPr="00130FEB">
        <w:rPr>
          <w:b/>
        </w:rPr>
        <w:t>„ Par pašvaldības atbalstu sporta sasniegumu veicināšanā” paskaidrojuma raksts</w:t>
      </w:r>
    </w:p>
    <w:p w:rsidR="001774AC" w:rsidRPr="00130FEB" w:rsidRDefault="001774AC" w:rsidP="001774AC">
      <w:pPr>
        <w:ind w:right="-19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1774AC" w:rsidRPr="00130FEB" w:rsidTr="002A3CB2">
        <w:tc>
          <w:tcPr>
            <w:tcW w:w="2376" w:type="dxa"/>
          </w:tcPr>
          <w:p w:rsidR="001774AC" w:rsidRPr="00130FEB" w:rsidRDefault="001774AC" w:rsidP="002A3CB2">
            <w:pPr>
              <w:jc w:val="center"/>
              <w:rPr>
                <w:b/>
              </w:rPr>
            </w:pPr>
            <w:r w:rsidRPr="00130FEB">
              <w:rPr>
                <w:b/>
              </w:rPr>
              <w:t>Paskaidrojuma raksta sadaļas</w:t>
            </w:r>
          </w:p>
        </w:tc>
        <w:tc>
          <w:tcPr>
            <w:tcW w:w="7194" w:type="dxa"/>
          </w:tcPr>
          <w:p w:rsidR="001774AC" w:rsidRPr="00130FEB" w:rsidRDefault="001774AC" w:rsidP="002A3CB2">
            <w:pPr>
              <w:jc w:val="center"/>
              <w:rPr>
                <w:b/>
              </w:rPr>
            </w:pPr>
            <w:r w:rsidRPr="00130FEB">
              <w:rPr>
                <w:b/>
              </w:rPr>
              <w:t>Informācija</w:t>
            </w:r>
          </w:p>
        </w:tc>
      </w:tr>
      <w:tr w:rsidR="001774AC" w:rsidRPr="00130FEB" w:rsidTr="002A3CB2">
        <w:trPr>
          <w:trHeight w:val="1033"/>
        </w:trPr>
        <w:tc>
          <w:tcPr>
            <w:tcW w:w="2376" w:type="dxa"/>
          </w:tcPr>
          <w:p w:rsidR="001774AC" w:rsidRPr="00130FEB" w:rsidRDefault="001774AC" w:rsidP="002A3CB2">
            <w:r w:rsidRPr="00130FEB">
              <w:t xml:space="preserve">1. Grozījumu nepieciešamības pamatojums </w:t>
            </w:r>
          </w:p>
        </w:tc>
        <w:tc>
          <w:tcPr>
            <w:tcW w:w="7194" w:type="dxa"/>
          </w:tcPr>
          <w:p w:rsidR="001774AC" w:rsidRPr="00130FEB" w:rsidRDefault="001774AC" w:rsidP="002A3CB2">
            <w:pPr>
              <w:autoSpaceDE w:val="0"/>
              <w:autoSpaceDN w:val="0"/>
              <w:adjustRightInd w:val="0"/>
              <w:jc w:val="both"/>
              <w:rPr>
                <w:color w:val="000000"/>
                <w:lang w:eastAsia="en-US"/>
              </w:rPr>
            </w:pPr>
            <w:r w:rsidRPr="00130FEB">
              <w:rPr>
                <w:color w:val="000000"/>
                <w:lang w:eastAsia="en-US"/>
              </w:rPr>
              <w:t xml:space="preserve">    Laikā pēc Alūksnes novada domes 2014. gada 27. maija saistošo noteikumu “Par pašvaldības atbalstu sporta sasniegumu veicināšanai” stāšanās spēkā ir konstatēti vairāki nosacījumi, kas neveicina finansējuma pilnvērtīgu izmantošanu paredzētajiem mērķiem. Atsevišķus punktus nepieciešams aktualizēt un izteikt citā redakcijā. </w:t>
            </w:r>
          </w:p>
          <w:p w:rsidR="001774AC" w:rsidRPr="00130FEB" w:rsidRDefault="001774AC" w:rsidP="002A3CB2">
            <w:pPr>
              <w:autoSpaceDE w:val="0"/>
              <w:autoSpaceDN w:val="0"/>
              <w:adjustRightInd w:val="0"/>
              <w:rPr>
                <w:color w:val="000000"/>
                <w:lang w:eastAsia="en-US"/>
              </w:rPr>
            </w:pPr>
          </w:p>
        </w:tc>
      </w:tr>
      <w:tr w:rsidR="001774AC" w:rsidRPr="00130FEB" w:rsidTr="002A3CB2">
        <w:trPr>
          <w:trHeight w:val="1119"/>
        </w:trPr>
        <w:tc>
          <w:tcPr>
            <w:tcW w:w="2376" w:type="dxa"/>
          </w:tcPr>
          <w:p w:rsidR="001774AC" w:rsidRPr="00130FEB" w:rsidRDefault="001774AC" w:rsidP="002A3CB2">
            <w:r w:rsidRPr="00130FEB">
              <w:t>2. Īss grozījumu satura izklāsts</w:t>
            </w:r>
          </w:p>
        </w:tc>
        <w:tc>
          <w:tcPr>
            <w:tcW w:w="7194" w:type="dxa"/>
          </w:tcPr>
          <w:tbl>
            <w:tblPr>
              <w:tblW w:w="0" w:type="auto"/>
              <w:tblLook w:val="0000" w:firstRow="0" w:lastRow="0" w:firstColumn="0" w:lastColumn="0" w:noHBand="0" w:noVBand="0"/>
            </w:tblPr>
            <w:tblGrid>
              <w:gridCol w:w="6978"/>
            </w:tblGrid>
            <w:tr w:rsidR="001774AC" w:rsidRPr="00130FEB" w:rsidTr="002A3CB2">
              <w:trPr>
                <w:trHeight w:val="987"/>
              </w:trPr>
              <w:tc>
                <w:tcPr>
                  <w:tcW w:w="0" w:type="auto"/>
                </w:tcPr>
                <w:p w:rsidR="001774AC" w:rsidRPr="00130FEB" w:rsidRDefault="001774AC" w:rsidP="002A3CB2">
                  <w:pPr>
                    <w:autoSpaceDE w:val="0"/>
                    <w:autoSpaceDN w:val="0"/>
                    <w:adjustRightInd w:val="0"/>
                    <w:jc w:val="both"/>
                    <w:rPr>
                      <w:color w:val="000000"/>
                      <w:lang w:eastAsia="en-US"/>
                    </w:rPr>
                  </w:pPr>
                  <w:r w:rsidRPr="00130FEB">
                    <w:rPr>
                      <w:color w:val="000000"/>
                      <w:lang w:eastAsia="en-US"/>
                    </w:rPr>
                    <w:t>Līdz šim saistošajos noteikumos noteiktā kārtība atbalsta saņemšanas termiņiem ierobežoja/kavēja iespējamā atbalsta mērķtiecīgu izlietošanu vai pat liedza tā saņemšanu. Tāpat nevienā līmenī nebija iekļauts tāds sporta veida kā hokejs, bet novadā veiksmīgi darbojas hokeja komanda.</w:t>
                  </w:r>
                </w:p>
                <w:p w:rsidR="001774AC" w:rsidRPr="00130FEB" w:rsidRDefault="001774AC" w:rsidP="002A3CB2">
                  <w:pPr>
                    <w:autoSpaceDE w:val="0"/>
                    <w:autoSpaceDN w:val="0"/>
                    <w:adjustRightInd w:val="0"/>
                    <w:rPr>
                      <w:color w:val="000000"/>
                      <w:lang w:eastAsia="en-US"/>
                    </w:rPr>
                  </w:pPr>
                </w:p>
              </w:tc>
            </w:tr>
          </w:tbl>
          <w:p w:rsidR="001774AC" w:rsidRPr="00130FEB" w:rsidRDefault="001774AC" w:rsidP="002A3CB2">
            <w:pPr>
              <w:jc w:val="both"/>
            </w:pPr>
          </w:p>
        </w:tc>
      </w:tr>
      <w:tr w:rsidR="001774AC" w:rsidRPr="00130FEB" w:rsidTr="002A3CB2">
        <w:tc>
          <w:tcPr>
            <w:tcW w:w="2376" w:type="dxa"/>
          </w:tcPr>
          <w:p w:rsidR="001774AC" w:rsidRPr="00130FEB" w:rsidRDefault="001774AC" w:rsidP="002A3CB2">
            <w:r w:rsidRPr="00130FEB">
              <w:t xml:space="preserve">3. Informācija par grozījumu ietekmi uz pašvaldības budžetu </w:t>
            </w:r>
          </w:p>
        </w:tc>
        <w:tc>
          <w:tcPr>
            <w:tcW w:w="7194" w:type="dxa"/>
          </w:tcPr>
          <w:p w:rsidR="001774AC" w:rsidRPr="00130FEB" w:rsidRDefault="001774AC" w:rsidP="002A3CB2">
            <w:pPr>
              <w:jc w:val="both"/>
              <w:rPr>
                <w:highlight w:val="yellow"/>
              </w:rPr>
            </w:pPr>
            <w:r w:rsidRPr="00130FEB">
              <w:t>Finansējums šo noteikumu izpildei ir iekļauts novada pašvaldība kultūras un sporta nodaļas sporta budžetā</w:t>
            </w:r>
            <w:proofErr w:type="gramStart"/>
            <w:r w:rsidRPr="00130FEB">
              <w:t xml:space="preserve"> un</w:t>
            </w:r>
            <w:proofErr w:type="gramEnd"/>
            <w:r w:rsidRPr="00130FEB">
              <w:t xml:space="preserve"> papildus finansējums šo grozījumu realizēšanai nebūs nepieciešams.</w:t>
            </w:r>
          </w:p>
        </w:tc>
      </w:tr>
      <w:tr w:rsidR="001774AC" w:rsidRPr="00130FEB" w:rsidTr="002A3CB2">
        <w:tc>
          <w:tcPr>
            <w:tcW w:w="2376" w:type="dxa"/>
          </w:tcPr>
          <w:p w:rsidR="001774AC" w:rsidRPr="00130FEB" w:rsidRDefault="001774AC" w:rsidP="002A3CB2">
            <w:r w:rsidRPr="00130FEB">
              <w:t>4. Informācija par plānoto grozījumu ietekmi uz uzņēmējdarbības vidi pašvaldības teritorijā</w:t>
            </w:r>
          </w:p>
        </w:tc>
        <w:tc>
          <w:tcPr>
            <w:tcW w:w="7194" w:type="dxa"/>
          </w:tcPr>
          <w:p w:rsidR="001774AC" w:rsidRPr="00130FEB" w:rsidRDefault="001774AC" w:rsidP="002A3CB2">
            <w:pPr>
              <w:jc w:val="both"/>
            </w:pPr>
            <w:r w:rsidRPr="00130FEB">
              <w:t>Saistošie noteikumi šo jomu neskar.</w:t>
            </w:r>
          </w:p>
        </w:tc>
      </w:tr>
      <w:tr w:rsidR="001774AC" w:rsidRPr="00130FEB" w:rsidTr="002A3CB2">
        <w:tc>
          <w:tcPr>
            <w:tcW w:w="2376" w:type="dxa"/>
          </w:tcPr>
          <w:p w:rsidR="001774AC" w:rsidRPr="00130FEB" w:rsidRDefault="001774AC" w:rsidP="002A3CB2">
            <w:r w:rsidRPr="00130FEB">
              <w:t>5. Informācija par administratīvajām procedūrām</w:t>
            </w:r>
          </w:p>
        </w:tc>
        <w:tc>
          <w:tcPr>
            <w:tcW w:w="7194" w:type="dxa"/>
          </w:tcPr>
          <w:p w:rsidR="001774AC" w:rsidRPr="00130FEB" w:rsidRDefault="001774AC" w:rsidP="002A3CB2">
            <w:r w:rsidRPr="00130FEB">
              <w:t>Jaunas administratīvās procedūras nav paredzētas.</w:t>
            </w:r>
          </w:p>
          <w:p w:rsidR="001774AC" w:rsidRPr="00130FEB" w:rsidRDefault="001774AC" w:rsidP="002A3CB2">
            <w:pPr>
              <w:jc w:val="both"/>
            </w:pPr>
          </w:p>
        </w:tc>
      </w:tr>
      <w:tr w:rsidR="001774AC" w:rsidRPr="00130FEB" w:rsidTr="002A3CB2">
        <w:tc>
          <w:tcPr>
            <w:tcW w:w="2376" w:type="dxa"/>
          </w:tcPr>
          <w:p w:rsidR="001774AC" w:rsidRPr="00130FEB" w:rsidRDefault="001774AC" w:rsidP="002A3CB2">
            <w:r w:rsidRPr="00130FEB">
              <w:t>6. Informācija par konsultācijām ar privātpersonām</w:t>
            </w:r>
          </w:p>
        </w:tc>
        <w:tc>
          <w:tcPr>
            <w:tcW w:w="7194" w:type="dxa"/>
          </w:tcPr>
          <w:p w:rsidR="001774AC" w:rsidRPr="00130FEB" w:rsidRDefault="001774AC" w:rsidP="002A3CB2">
            <w:pPr>
              <w:jc w:val="both"/>
            </w:pPr>
            <w:r w:rsidRPr="00130FEB">
              <w:t>Konsultācijas nav notikušas.</w:t>
            </w:r>
          </w:p>
        </w:tc>
      </w:tr>
    </w:tbl>
    <w:p w:rsidR="001774AC" w:rsidRPr="00130FEB" w:rsidRDefault="001774AC" w:rsidP="001774AC"/>
    <w:p w:rsidR="001774AC" w:rsidRPr="00130FEB" w:rsidRDefault="001774AC" w:rsidP="001774AC"/>
    <w:p w:rsidR="001774AC" w:rsidRPr="00130FEB" w:rsidRDefault="001774AC" w:rsidP="001774AC">
      <w:r w:rsidRPr="00130FEB">
        <w:t>Domes priekšsēdētājs</w:t>
      </w:r>
      <w:r w:rsidRPr="00130FEB">
        <w:tab/>
      </w:r>
      <w:r w:rsidRPr="00130FEB">
        <w:tab/>
      </w:r>
      <w:r w:rsidRPr="00130FEB">
        <w:tab/>
      </w:r>
      <w:r w:rsidRPr="00130FEB">
        <w:tab/>
      </w:r>
      <w:r w:rsidRPr="00130FEB">
        <w:tab/>
      </w:r>
      <w:r w:rsidRPr="00130FEB">
        <w:tab/>
      </w:r>
      <w:r w:rsidRPr="00130FEB">
        <w:tab/>
        <w:t>A.DUKULIS</w:t>
      </w:r>
    </w:p>
    <w:p w:rsidR="001774AC" w:rsidRPr="00130FEB" w:rsidRDefault="001774AC" w:rsidP="001774AC"/>
    <w:p w:rsidR="005A5BE4" w:rsidRPr="00130FEB" w:rsidRDefault="005A5BE4"/>
    <w:sectPr w:rsidR="005A5BE4" w:rsidRPr="00130FEB" w:rsidSect="001774AC">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CDA"/>
    <w:multiLevelType w:val="hybridMultilevel"/>
    <w:tmpl w:val="1EB45EF2"/>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AC"/>
    <w:rsid w:val="00130FEB"/>
    <w:rsid w:val="001774AC"/>
    <w:rsid w:val="005A5BE4"/>
    <w:rsid w:val="00863EF9"/>
    <w:rsid w:val="00D83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74AC"/>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1774AC"/>
    <w:pPr>
      <w:ind w:left="720"/>
      <w:contextualSpacing/>
    </w:pPr>
    <w:rPr>
      <w:rFonts w:eastAsia="Calibri"/>
    </w:rPr>
  </w:style>
  <w:style w:type="paragraph" w:styleId="Balonteksts">
    <w:name w:val="Balloon Text"/>
    <w:basedOn w:val="Parasts"/>
    <w:link w:val="BalontekstsRakstz"/>
    <w:uiPriority w:val="99"/>
    <w:semiHidden/>
    <w:unhideWhenUsed/>
    <w:rsid w:val="001774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74A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74AC"/>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1774AC"/>
    <w:pPr>
      <w:ind w:left="720"/>
      <w:contextualSpacing/>
    </w:pPr>
    <w:rPr>
      <w:rFonts w:eastAsia="Calibri"/>
    </w:rPr>
  </w:style>
  <w:style w:type="paragraph" w:styleId="Balonteksts">
    <w:name w:val="Balloon Text"/>
    <w:basedOn w:val="Parasts"/>
    <w:link w:val="BalontekstsRakstz"/>
    <w:uiPriority w:val="99"/>
    <w:semiHidden/>
    <w:unhideWhenUsed/>
    <w:rsid w:val="001774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74A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1921</Words>
  <Characters>1096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dcterms:created xsi:type="dcterms:W3CDTF">2016-11-28T09:09:00Z</dcterms:created>
  <dcterms:modified xsi:type="dcterms:W3CDTF">2016-11-28T09:09:00Z</dcterms:modified>
</cp:coreProperties>
</file>