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AE" w:rsidRPr="005A14B9" w:rsidRDefault="00C52AAE" w:rsidP="005A14B9">
      <w:pPr>
        <w:suppressAutoHyphens/>
        <w:autoSpaceDN w:val="0"/>
        <w:spacing w:after="200" w:line="276" w:lineRule="auto"/>
        <w:jc w:val="center"/>
        <w:textAlignment w:val="baseline"/>
      </w:pPr>
      <w:bookmarkStart w:id="0" w:name="_GoBack"/>
      <w:bookmarkEnd w:id="0"/>
      <w:r>
        <w:rPr>
          <w:rFonts w:ascii="Calibri" w:eastAsia="Calibri" w:hAnsi="Calibri" w:cs="Calibri"/>
          <w:noProof/>
          <w:sz w:val="22"/>
          <w:szCs w:val="22"/>
        </w:rPr>
        <w:drawing>
          <wp:inline distT="0" distB="0" distL="0" distR="0" wp14:anchorId="0E3AFC0F" wp14:editId="07E474BD">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C52AAE" w:rsidRPr="00023074" w:rsidRDefault="00C52AAE" w:rsidP="00C52AAE">
      <w:pPr>
        <w:suppressAutoHyphens/>
        <w:autoSpaceDN w:val="0"/>
        <w:jc w:val="center"/>
        <w:textAlignment w:val="baseline"/>
        <w:rPr>
          <w:rFonts w:eastAsia="Calibri"/>
          <w:sz w:val="22"/>
          <w:szCs w:val="22"/>
          <w:lang w:eastAsia="en-US"/>
        </w:rPr>
      </w:pPr>
      <w:r w:rsidRPr="00023074">
        <w:rPr>
          <w:rFonts w:eastAsia="Calibri"/>
          <w:sz w:val="22"/>
          <w:szCs w:val="22"/>
          <w:lang w:eastAsia="en-US"/>
        </w:rPr>
        <w:t>LATVIJAS REPUBLIKA</w:t>
      </w:r>
    </w:p>
    <w:p w:rsidR="00C52AAE" w:rsidRPr="00023074" w:rsidRDefault="00C52AAE" w:rsidP="00C52AAE">
      <w:pPr>
        <w:keepNext/>
        <w:suppressAutoHyphens/>
        <w:autoSpaceDN w:val="0"/>
        <w:jc w:val="center"/>
        <w:textAlignment w:val="baseline"/>
        <w:rPr>
          <w:rFonts w:eastAsia="Calibri"/>
          <w:b/>
          <w:sz w:val="28"/>
          <w:szCs w:val="20"/>
          <w:lang w:eastAsia="en-US"/>
        </w:rPr>
      </w:pPr>
      <w:r w:rsidRPr="00023074">
        <w:rPr>
          <w:rFonts w:eastAsia="Calibri"/>
          <w:b/>
          <w:sz w:val="28"/>
          <w:szCs w:val="20"/>
          <w:lang w:eastAsia="en-US"/>
        </w:rPr>
        <w:t>ALŪKSNES NOVADA PAŠVALDĪBA</w:t>
      </w:r>
    </w:p>
    <w:p w:rsidR="00C52AAE" w:rsidRPr="00023074" w:rsidRDefault="00C52AAE" w:rsidP="00C52AAE">
      <w:pPr>
        <w:suppressAutoHyphens/>
        <w:autoSpaceDN w:val="0"/>
        <w:jc w:val="center"/>
        <w:textAlignment w:val="baseline"/>
        <w:rPr>
          <w:rFonts w:eastAsia="Calibri"/>
          <w:sz w:val="18"/>
          <w:szCs w:val="18"/>
          <w:lang w:eastAsia="en-US"/>
        </w:rPr>
      </w:pPr>
      <w:r w:rsidRPr="00023074">
        <w:rPr>
          <w:rFonts w:eastAsia="Calibri"/>
          <w:sz w:val="18"/>
          <w:szCs w:val="18"/>
          <w:lang w:eastAsia="en-US"/>
        </w:rPr>
        <w:t>Nodokļu maksātāja reģistrācijas kods 90000018622</w:t>
      </w:r>
    </w:p>
    <w:p w:rsidR="00C52AAE" w:rsidRPr="00023074" w:rsidRDefault="00C52AAE" w:rsidP="00C52AAE">
      <w:pPr>
        <w:suppressAutoHyphens/>
        <w:autoSpaceDN w:val="0"/>
        <w:jc w:val="center"/>
        <w:textAlignment w:val="baseline"/>
        <w:rPr>
          <w:rFonts w:eastAsia="Calibri"/>
          <w:sz w:val="18"/>
          <w:szCs w:val="18"/>
          <w:lang w:eastAsia="en-US"/>
        </w:rPr>
      </w:pPr>
      <w:r w:rsidRPr="00023074">
        <w:rPr>
          <w:rFonts w:eastAsia="Calibri"/>
          <w:sz w:val="18"/>
          <w:szCs w:val="18"/>
          <w:lang w:eastAsia="en-US"/>
        </w:rPr>
        <w:t>DĀRZA IELĀ 11, ALŪKSNĒ, ALŪKSNES NOVADĀ, LV – 4301, TĀLRUNIS 64381496, FAKSS 64381150,</w:t>
      </w:r>
    </w:p>
    <w:p w:rsidR="00C52AAE" w:rsidRPr="00023074" w:rsidRDefault="00C52AAE" w:rsidP="00C52AAE">
      <w:pPr>
        <w:suppressAutoHyphens/>
        <w:autoSpaceDN w:val="0"/>
        <w:jc w:val="center"/>
        <w:textAlignment w:val="baseline"/>
        <w:rPr>
          <w:rFonts w:eastAsia="Calibri"/>
          <w:sz w:val="18"/>
          <w:szCs w:val="18"/>
          <w:lang w:eastAsia="en-US"/>
        </w:rPr>
      </w:pPr>
      <w:r w:rsidRPr="00023074">
        <w:rPr>
          <w:rFonts w:eastAsia="Calibri"/>
          <w:sz w:val="18"/>
          <w:szCs w:val="18"/>
          <w:lang w:eastAsia="en-US"/>
        </w:rPr>
        <w:t xml:space="preserve"> E-PASTS: dome@aluksne.lv</w:t>
      </w:r>
    </w:p>
    <w:p w:rsidR="00C52AAE" w:rsidRPr="00023074" w:rsidRDefault="00C52AAE" w:rsidP="00C52AAE">
      <w:pPr>
        <w:pBdr>
          <w:bottom w:val="single" w:sz="4" w:space="1" w:color="000000"/>
        </w:pBdr>
        <w:suppressAutoHyphens/>
        <w:autoSpaceDN w:val="0"/>
        <w:jc w:val="center"/>
        <w:textAlignment w:val="baseline"/>
        <w:rPr>
          <w:rFonts w:eastAsia="Calibri"/>
          <w:sz w:val="18"/>
          <w:szCs w:val="18"/>
          <w:lang w:eastAsia="en-US"/>
        </w:rPr>
      </w:pPr>
      <w:r w:rsidRPr="00023074">
        <w:rPr>
          <w:rFonts w:eastAsia="Calibri"/>
          <w:sz w:val="18"/>
          <w:szCs w:val="18"/>
          <w:lang w:eastAsia="en-US"/>
        </w:rPr>
        <w:t xml:space="preserve">A/S „SEB banka”, KODS UNLALV2X, KONTS Nr.LV58UNLA0025004130335  </w:t>
      </w:r>
    </w:p>
    <w:p w:rsidR="00C52AAE" w:rsidRDefault="00C52AAE" w:rsidP="00C52AAE">
      <w:pPr>
        <w:jc w:val="center"/>
        <w:rPr>
          <w:b/>
        </w:rPr>
      </w:pPr>
    </w:p>
    <w:p w:rsidR="00C52AAE" w:rsidRPr="003C6890" w:rsidRDefault="00C52AAE" w:rsidP="00C52AAE">
      <w:pPr>
        <w:jc w:val="center"/>
      </w:pPr>
      <w:r w:rsidRPr="003C6890">
        <w:rPr>
          <w:b/>
        </w:rPr>
        <w:t xml:space="preserve">SAISTOŠIE NOTEIKUMI </w:t>
      </w:r>
    </w:p>
    <w:p w:rsidR="00C52AAE" w:rsidRPr="003C6890" w:rsidRDefault="00C52AAE" w:rsidP="00C52AAE">
      <w:pPr>
        <w:jc w:val="center"/>
      </w:pPr>
      <w:r w:rsidRPr="003C6890">
        <w:t>Alūksnē</w:t>
      </w:r>
    </w:p>
    <w:p w:rsidR="00C52AAE" w:rsidRPr="003C6890" w:rsidRDefault="00C52AAE" w:rsidP="00C52AAE">
      <w:pPr>
        <w:widowControl w:val="0"/>
        <w:tabs>
          <w:tab w:val="left" w:pos="0"/>
        </w:tabs>
        <w:suppressAutoHyphens/>
        <w:autoSpaceDN w:val="0"/>
        <w:jc w:val="both"/>
        <w:textAlignment w:val="baseline"/>
        <w:rPr>
          <w:b/>
          <w:lang w:eastAsia="en-US"/>
        </w:rPr>
      </w:pPr>
      <w:r w:rsidRPr="00023074">
        <w:rPr>
          <w:lang w:eastAsia="en-US"/>
        </w:rPr>
        <w:t xml:space="preserve">2017. gada 24. augustā </w:t>
      </w:r>
      <w:r w:rsidR="005A14B9">
        <w:rPr>
          <w:lang w:eastAsia="en-US"/>
        </w:rPr>
        <w:tab/>
      </w:r>
      <w:r w:rsidR="005A14B9">
        <w:rPr>
          <w:lang w:eastAsia="en-US"/>
        </w:rPr>
        <w:tab/>
      </w:r>
      <w:r w:rsidR="005A14B9">
        <w:rPr>
          <w:lang w:eastAsia="en-US"/>
        </w:rPr>
        <w:tab/>
      </w:r>
      <w:r w:rsidR="005A14B9">
        <w:rPr>
          <w:lang w:eastAsia="en-US"/>
        </w:rPr>
        <w:tab/>
      </w:r>
      <w:r w:rsidR="005A14B9">
        <w:rPr>
          <w:lang w:eastAsia="en-US"/>
        </w:rPr>
        <w:tab/>
      </w:r>
      <w:r w:rsidR="005A14B9">
        <w:rPr>
          <w:lang w:eastAsia="en-US"/>
        </w:rPr>
        <w:tab/>
      </w:r>
      <w:r w:rsidR="005A14B9">
        <w:rPr>
          <w:lang w:eastAsia="en-US"/>
        </w:rPr>
        <w:tab/>
        <w:t xml:space="preserve">        </w:t>
      </w:r>
      <w:r w:rsidRPr="003C6890">
        <w:rPr>
          <w:b/>
          <w:lang w:eastAsia="en-US"/>
        </w:rPr>
        <w:t>Nr.</w:t>
      </w:r>
      <w:r w:rsidR="005A14B9">
        <w:rPr>
          <w:b/>
          <w:lang w:eastAsia="en-US"/>
        </w:rPr>
        <w:t xml:space="preserve"> 13</w:t>
      </w:r>
      <w:r w:rsidRPr="003C6890">
        <w:rPr>
          <w:b/>
          <w:lang w:eastAsia="en-US"/>
        </w:rPr>
        <w:t>/2017</w:t>
      </w:r>
    </w:p>
    <w:p w:rsidR="00C52AAE" w:rsidRPr="00023074" w:rsidRDefault="00C52AAE" w:rsidP="00C52AAE">
      <w:pPr>
        <w:widowControl w:val="0"/>
        <w:tabs>
          <w:tab w:val="left" w:pos="0"/>
        </w:tabs>
        <w:suppressAutoHyphens/>
        <w:autoSpaceDN w:val="0"/>
        <w:textAlignment w:val="baseline"/>
        <w:rPr>
          <w:lang w:eastAsia="en-US"/>
        </w:rPr>
      </w:pPr>
      <w:r w:rsidRPr="00023074">
        <w:rPr>
          <w:lang w:eastAsia="en-US"/>
        </w:rPr>
        <w:tab/>
      </w:r>
      <w:r w:rsidRPr="00023074">
        <w:rPr>
          <w:lang w:eastAsia="en-US"/>
        </w:rPr>
        <w:tab/>
      </w:r>
      <w:r w:rsidRPr="00023074">
        <w:rPr>
          <w:lang w:eastAsia="en-US"/>
        </w:rPr>
        <w:tab/>
      </w:r>
    </w:p>
    <w:p w:rsidR="00C52AAE" w:rsidRPr="00023074" w:rsidRDefault="00C52AAE" w:rsidP="00C52AAE">
      <w:pPr>
        <w:widowControl w:val="0"/>
        <w:tabs>
          <w:tab w:val="left" w:pos="0"/>
        </w:tabs>
        <w:suppressAutoHyphens/>
        <w:autoSpaceDN w:val="0"/>
        <w:ind w:left="720"/>
        <w:jc w:val="right"/>
        <w:textAlignment w:val="baseline"/>
      </w:pPr>
      <w:r w:rsidRPr="00023074">
        <w:rPr>
          <w:lang w:eastAsia="en-US"/>
        </w:rPr>
        <w:t xml:space="preserve">                                                                     apstiprināti ar Alūksnes novada domes</w:t>
      </w:r>
      <w:r w:rsidRPr="00023074">
        <w:rPr>
          <w:lang w:eastAsia="en-US"/>
        </w:rPr>
        <w:tab/>
      </w:r>
      <w:r w:rsidRPr="00023074">
        <w:rPr>
          <w:lang w:eastAsia="en-US"/>
        </w:rPr>
        <w:tab/>
      </w:r>
      <w:r w:rsidRPr="00023074">
        <w:rPr>
          <w:lang w:eastAsia="en-US"/>
        </w:rPr>
        <w:tab/>
      </w:r>
      <w:r w:rsidRPr="00023074">
        <w:rPr>
          <w:lang w:eastAsia="en-US"/>
        </w:rPr>
        <w:tab/>
      </w:r>
      <w:r w:rsidRPr="00023074">
        <w:rPr>
          <w:lang w:eastAsia="en-US"/>
        </w:rPr>
        <w:tab/>
      </w:r>
      <w:r w:rsidRPr="00023074">
        <w:rPr>
          <w:lang w:eastAsia="en-US"/>
        </w:rPr>
        <w:tab/>
        <w:t>24.08.2017.  lēmumu Nr</w:t>
      </w:r>
      <w:r w:rsidRPr="00023074">
        <w:rPr>
          <w:color w:val="000000"/>
          <w:lang w:eastAsia="en-US"/>
        </w:rPr>
        <w:t>.</w:t>
      </w:r>
      <w:r w:rsidR="005A14B9">
        <w:rPr>
          <w:color w:val="000000"/>
          <w:lang w:eastAsia="en-US"/>
        </w:rPr>
        <w:t xml:space="preserve"> 281</w:t>
      </w:r>
    </w:p>
    <w:p w:rsidR="00C52AAE" w:rsidRPr="00023074" w:rsidRDefault="00C52AAE" w:rsidP="00C52AAE">
      <w:pPr>
        <w:widowControl w:val="0"/>
        <w:tabs>
          <w:tab w:val="left" w:pos="0"/>
        </w:tabs>
        <w:suppressAutoHyphens/>
        <w:autoSpaceDN w:val="0"/>
        <w:ind w:left="720"/>
        <w:jc w:val="right"/>
        <w:textAlignment w:val="baseline"/>
      </w:pPr>
      <w:r w:rsidRPr="00023074">
        <w:rPr>
          <w:lang w:eastAsia="en-US"/>
        </w:rPr>
        <w:t>(protokols Nr.12</w:t>
      </w:r>
      <w:r w:rsidRPr="00023074">
        <w:rPr>
          <w:color w:val="000000"/>
          <w:lang w:eastAsia="en-US"/>
        </w:rPr>
        <w:t xml:space="preserve">, </w:t>
      </w:r>
      <w:r w:rsidR="00C5544E">
        <w:rPr>
          <w:color w:val="000000"/>
          <w:lang w:eastAsia="en-US"/>
        </w:rPr>
        <w:t>6</w:t>
      </w:r>
      <w:r w:rsidRPr="00023074">
        <w:rPr>
          <w:color w:val="000000"/>
          <w:lang w:eastAsia="en-US"/>
        </w:rPr>
        <w:t>.</w:t>
      </w:r>
      <w:r w:rsidRPr="00023074">
        <w:rPr>
          <w:lang w:eastAsia="en-US"/>
        </w:rPr>
        <w:t>punkts)</w:t>
      </w:r>
    </w:p>
    <w:p w:rsidR="00C52AAE" w:rsidRDefault="00C52AAE" w:rsidP="00C52AAE"/>
    <w:p w:rsidR="000740FE" w:rsidRPr="000740FE" w:rsidRDefault="000740FE" w:rsidP="000740FE">
      <w:pPr>
        <w:jc w:val="center"/>
        <w:rPr>
          <w:b/>
        </w:rPr>
      </w:pPr>
      <w:r w:rsidRPr="000740FE">
        <w:rPr>
          <w:b/>
        </w:rPr>
        <w:t>Saistošie noteikumi par koku ciršanu ārpus meža</w:t>
      </w:r>
    </w:p>
    <w:p w:rsidR="000740FE" w:rsidRPr="000740FE" w:rsidRDefault="000740FE" w:rsidP="000740FE">
      <w:pPr>
        <w:jc w:val="both"/>
        <w:rPr>
          <w:b/>
        </w:rPr>
      </w:pPr>
    </w:p>
    <w:p w:rsidR="000740FE" w:rsidRPr="000740FE" w:rsidRDefault="000740FE" w:rsidP="000740FE">
      <w:pPr>
        <w:jc w:val="right"/>
        <w:rPr>
          <w:i/>
        </w:rPr>
      </w:pPr>
      <w:r w:rsidRPr="000740FE">
        <w:rPr>
          <w:i/>
        </w:rPr>
        <w:t xml:space="preserve">Izdoti saskaņā ar </w:t>
      </w:r>
    </w:p>
    <w:p w:rsidR="000740FE" w:rsidRPr="000740FE" w:rsidRDefault="000740FE" w:rsidP="000740FE">
      <w:pPr>
        <w:jc w:val="right"/>
        <w:rPr>
          <w:i/>
        </w:rPr>
      </w:pPr>
      <w:r w:rsidRPr="000740FE">
        <w:rPr>
          <w:i/>
        </w:rPr>
        <w:t>Meža likuma 8. panta otro daļu,</w:t>
      </w:r>
    </w:p>
    <w:p w:rsidR="000740FE" w:rsidRPr="000740FE" w:rsidRDefault="000740FE" w:rsidP="000740FE">
      <w:pPr>
        <w:jc w:val="right"/>
        <w:rPr>
          <w:i/>
        </w:rPr>
      </w:pPr>
      <w:r w:rsidRPr="000740FE">
        <w:rPr>
          <w:i/>
        </w:rPr>
        <w:t>Ministru kabineta 2012. gada 2. maija noteikumu Nr.309</w:t>
      </w:r>
    </w:p>
    <w:p w:rsidR="000740FE" w:rsidRPr="000740FE" w:rsidRDefault="000740FE" w:rsidP="000740FE">
      <w:pPr>
        <w:jc w:val="right"/>
        <w:rPr>
          <w:i/>
        </w:rPr>
      </w:pPr>
      <w:r w:rsidRPr="000740FE">
        <w:rPr>
          <w:i/>
        </w:rPr>
        <w:t>„Noteikumi par koku ciršanu ārpus meža” 22.punktu</w:t>
      </w:r>
    </w:p>
    <w:p w:rsidR="000740FE" w:rsidRPr="000740FE" w:rsidRDefault="000740FE" w:rsidP="000740FE">
      <w:pPr>
        <w:jc w:val="both"/>
      </w:pPr>
    </w:p>
    <w:p w:rsidR="000740FE" w:rsidRPr="000740FE" w:rsidRDefault="000740FE" w:rsidP="000740FE">
      <w:pPr>
        <w:numPr>
          <w:ilvl w:val="0"/>
          <w:numId w:val="1"/>
        </w:numPr>
        <w:spacing w:after="200" w:line="276" w:lineRule="auto"/>
        <w:jc w:val="center"/>
        <w:outlineLvl w:val="3"/>
        <w:rPr>
          <w:b/>
          <w:bCs/>
          <w:lang w:eastAsia="en-US"/>
        </w:rPr>
      </w:pPr>
      <w:r w:rsidRPr="000740FE">
        <w:rPr>
          <w:b/>
          <w:bCs/>
          <w:lang w:eastAsia="en-US"/>
        </w:rPr>
        <w:t>Vispārīgie jautājumi</w:t>
      </w:r>
    </w:p>
    <w:p w:rsidR="000740FE" w:rsidRPr="000740FE" w:rsidRDefault="000740FE" w:rsidP="000740FE">
      <w:pPr>
        <w:ind w:firstLine="250"/>
        <w:jc w:val="both"/>
        <w:rPr>
          <w:lang w:eastAsia="en-US"/>
        </w:rPr>
      </w:pPr>
      <w:r w:rsidRPr="000740FE">
        <w:rPr>
          <w:lang w:eastAsia="en-US"/>
        </w:rPr>
        <w:t> </w:t>
      </w:r>
    </w:p>
    <w:p w:rsidR="000740FE" w:rsidRPr="000740FE" w:rsidRDefault="000740FE" w:rsidP="000740FE">
      <w:pPr>
        <w:numPr>
          <w:ilvl w:val="0"/>
          <w:numId w:val="2"/>
        </w:numPr>
        <w:tabs>
          <w:tab w:val="num" w:pos="426"/>
        </w:tabs>
        <w:ind w:left="567" w:hanging="425"/>
        <w:jc w:val="both"/>
        <w:rPr>
          <w:lang w:eastAsia="en-US"/>
        </w:rPr>
      </w:pPr>
      <w:r w:rsidRPr="000740FE">
        <w:rPr>
          <w:lang w:eastAsia="en-US"/>
        </w:rPr>
        <w:t xml:space="preserve">Saistošie noteikumi nosaka: </w:t>
      </w:r>
    </w:p>
    <w:p w:rsidR="000740FE" w:rsidRPr="000740FE" w:rsidRDefault="000740FE" w:rsidP="000740FE">
      <w:pPr>
        <w:numPr>
          <w:ilvl w:val="1"/>
          <w:numId w:val="2"/>
        </w:numPr>
        <w:ind w:hanging="366"/>
        <w:jc w:val="both"/>
        <w:rPr>
          <w:lang w:eastAsia="en-US"/>
        </w:rPr>
      </w:pPr>
      <w:r>
        <w:rPr>
          <w:lang w:eastAsia="en-US"/>
        </w:rPr>
        <w:t xml:space="preserve"> </w:t>
      </w:r>
      <w:r w:rsidRPr="000740FE">
        <w:rPr>
          <w:lang w:eastAsia="en-US"/>
        </w:rPr>
        <w:t>koku ciršanas ārpus meža izvērtēšanas kārtību;</w:t>
      </w:r>
    </w:p>
    <w:p w:rsidR="000740FE" w:rsidRPr="000740FE" w:rsidRDefault="000740FE" w:rsidP="000740FE">
      <w:pPr>
        <w:numPr>
          <w:ilvl w:val="1"/>
          <w:numId w:val="2"/>
        </w:numPr>
        <w:ind w:hanging="366"/>
        <w:jc w:val="both"/>
        <w:rPr>
          <w:lang w:eastAsia="en-US"/>
        </w:rPr>
      </w:pPr>
      <w:r>
        <w:rPr>
          <w:lang w:eastAsia="en-US"/>
        </w:rPr>
        <w:t xml:space="preserve"> </w:t>
      </w:r>
      <w:r w:rsidRPr="000740FE">
        <w:rPr>
          <w:lang w:eastAsia="en-US"/>
        </w:rPr>
        <w:t xml:space="preserve">zaudējumu </w:t>
      </w:r>
      <w:r w:rsidRPr="000740FE">
        <w:rPr>
          <w:rFonts w:eastAsiaTheme="minorHAnsi"/>
          <w:lang w:eastAsia="en-US"/>
        </w:rPr>
        <w:t>atlīdzību par dabas daudzveidības samazināšanu saistībā ar koku ciršanu Alūksnes pilsētas un Alūksnes novada ciemu teritorijā, kā arī šo zaudējumu aprēķināšanas un atlīdzināšanas kārtību</w:t>
      </w:r>
      <w:r w:rsidR="008046BE">
        <w:rPr>
          <w:rFonts w:eastAsiaTheme="minorHAnsi"/>
          <w:lang w:eastAsia="en-US"/>
        </w:rPr>
        <w:t>;</w:t>
      </w:r>
    </w:p>
    <w:p w:rsidR="000740FE" w:rsidRPr="000740FE" w:rsidRDefault="000740FE" w:rsidP="000740FE">
      <w:pPr>
        <w:numPr>
          <w:ilvl w:val="1"/>
          <w:numId w:val="2"/>
        </w:numPr>
        <w:ind w:hanging="366"/>
        <w:jc w:val="both"/>
        <w:rPr>
          <w:lang w:eastAsia="en-US"/>
        </w:rPr>
      </w:pPr>
      <w:r>
        <w:rPr>
          <w:lang w:eastAsia="en-US"/>
        </w:rPr>
        <w:t xml:space="preserve">  </w:t>
      </w:r>
      <w:r w:rsidRPr="000740FE">
        <w:rPr>
          <w:lang w:eastAsia="en-US"/>
        </w:rPr>
        <w:t>publiskās apspriešanas procedūras kārtību un sabiedrībai nozīmīgus gadījumus, kad rīko publisko apspriešanu par koku ciršanu ārpus meža</w:t>
      </w:r>
      <w:r w:rsidR="008046BE">
        <w:rPr>
          <w:lang w:eastAsia="en-US"/>
        </w:rPr>
        <w:t>.</w:t>
      </w:r>
    </w:p>
    <w:p w:rsidR="000740FE" w:rsidRPr="000740FE" w:rsidRDefault="000740FE" w:rsidP="000740FE">
      <w:pPr>
        <w:ind w:left="792"/>
        <w:jc w:val="both"/>
        <w:rPr>
          <w:lang w:eastAsia="en-US"/>
        </w:rPr>
      </w:pPr>
    </w:p>
    <w:p w:rsidR="000740FE" w:rsidRPr="000740FE" w:rsidRDefault="000740FE" w:rsidP="000740FE">
      <w:pPr>
        <w:numPr>
          <w:ilvl w:val="0"/>
          <w:numId w:val="1"/>
        </w:numPr>
        <w:jc w:val="center"/>
        <w:rPr>
          <w:b/>
          <w:bCs/>
          <w:lang w:eastAsia="en-US"/>
        </w:rPr>
      </w:pPr>
      <w:r w:rsidRPr="000740FE">
        <w:rPr>
          <w:b/>
          <w:bCs/>
          <w:lang w:eastAsia="en-US"/>
        </w:rPr>
        <w:t xml:space="preserve">Kārtība koku ciršanai ārpus meža, zaudējumu </w:t>
      </w:r>
    </w:p>
    <w:p w:rsidR="000740FE" w:rsidRPr="000740FE" w:rsidRDefault="000740FE" w:rsidP="000740FE">
      <w:pPr>
        <w:ind w:left="720"/>
        <w:jc w:val="center"/>
        <w:rPr>
          <w:b/>
          <w:bCs/>
          <w:lang w:eastAsia="en-US"/>
        </w:rPr>
      </w:pPr>
      <w:r w:rsidRPr="000740FE">
        <w:rPr>
          <w:b/>
          <w:bCs/>
          <w:lang w:eastAsia="en-US"/>
        </w:rPr>
        <w:t>aprēķināšanas un atlīdzināšanas kārtība</w:t>
      </w:r>
    </w:p>
    <w:p w:rsidR="000740FE" w:rsidRPr="000740FE" w:rsidRDefault="000740FE" w:rsidP="000740FE">
      <w:pPr>
        <w:ind w:firstLine="250"/>
        <w:jc w:val="both"/>
        <w:rPr>
          <w:b/>
          <w:bCs/>
          <w:lang w:eastAsia="en-US"/>
        </w:rPr>
      </w:pP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bookmarkStart w:id="1" w:name="p14"/>
      <w:bookmarkStart w:id="2" w:name="p15"/>
      <w:bookmarkStart w:id="3" w:name="p16"/>
      <w:bookmarkStart w:id="4" w:name="p17"/>
      <w:bookmarkStart w:id="5" w:name="p18"/>
      <w:bookmarkStart w:id="6" w:name="p20"/>
      <w:bookmarkEnd w:id="1"/>
      <w:bookmarkEnd w:id="2"/>
      <w:bookmarkEnd w:id="3"/>
      <w:bookmarkEnd w:id="4"/>
      <w:bookmarkEnd w:id="5"/>
      <w:bookmarkEnd w:id="6"/>
      <w:r w:rsidRPr="000740FE">
        <w:rPr>
          <w:rFonts w:eastAsiaTheme="minorHAnsi" w:cstheme="minorBidi"/>
          <w:szCs w:val="22"/>
          <w:lang w:eastAsia="en-US"/>
        </w:rPr>
        <w:t xml:space="preserve">Iesniegumu par koku ciršanu/saglabāšanu persona iesniedz Alūksnes novada pašvaldības kancelejā vai pagasta pārvaldē. </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 xml:space="preserve">Iesniegumā jānorāda šāda informācija: </w:t>
      </w:r>
    </w:p>
    <w:p w:rsidR="000740FE" w:rsidRPr="000740FE" w:rsidRDefault="000740FE" w:rsidP="000740FE">
      <w:pPr>
        <w:numPr>
          <w:ilvl w:val="1"/>
          <w:numId w:val="2"/>
        </w:numPr>
        <w:tabs>
          <w:tab w:val="left" w:pos="993"/>
        </w:tabs>
        <w:ind w:left="851" w:hanging="284"/>
        <w:contextualSpacing/>
        <w:jc w:val="both"/>
        <w:rPr>
          <w:bCs/>
          <w:lang w:eastAsia="en-US"/>
        </w:rPr>
      </w:pPr>
      <w:r w:rsidRPr="000740FE">
        <w:rPr>
          <w:bCs/>
          <w:lang w:eastAsia="en-US"/>
        </w:rPr>
        <w:t>iesniedzēja kontaktinformācija (vārds, uzvārds, adrese, telefona numurs);</w:t>
      </w:r>
    </w:p>
    <w:p w:rsidR="000740FE" w:rsidRPr="000740FE" w:rsidRDefault="000740FE" w:rsidP="000740FE">
      <w:pPr>
        <w:numPr>
          <w:ilvl w:val="1"/>
          <w:numId w:val="2"/>
        </w:numPr>
        <w:tabs>
          <w:tab w:val="left" w:pos="993"/>
        </w:tabs>
        <w:ind w:left="851" w:hanging="284"/>
        <w:contextualSpacing/>
        <w:jc w:val="both"/>
        <w:rPr>
          <w:bCs/>
          <w:lang w:eastAsia="en-US"/>
        </w:rPr>
      </w:pPr>
      <w:r w:rsidRPr="000740FE">
        <w:rPr>
          <w:bCs/>
          <w:lang w:eastAsia="en-US"/>
        </w:rPr>
        <w:t>zemesgabala, kurā paredzēta koku ciršana, zemes vienības kadastra apzīmējums,</w:t>
      </w:r>
    </w:p>
    <w:p w:rsidR="000740FE" w:rsidRPr="000740FE" w:rsidRDefault="000740FE" w:rsidP="000740FE">
      <w:pPr>
        <w:numPr>
          <w:ilvl w:val="1"/>
          <w:numId w:val="2"/>
        </w:numPr>
        <w:tabs>
          <w:tab w:val="left" w:pos="993"/>
        </w:tabs>
        <w:ind w:left="851" w:hanging="284"/>
        <w:contextualSpacing/>
        <w:jc w:val="both"/>
        <w:rPr>
          <w:bCs/>
          <w:lang w:eastAsia="en-US"/>
        </w:rPr>
      </w:pPr>
      <w:r w:rsidRPr="000740FE">
        <w:rPr>
          <w:bCs/>
          <w:lang w:eastAsia="en-US"/>
        </w:rPr>
        <w:t>koku atrašanās vieta zemes robežu plānā vai novietojuma shēma;</w:t>
      </w:r>
    </w:p>
    <w:p w:rsidR="000740FE" w:rsidRPr="000740FE" w:rsidRDefault="000740FE" w:rsidP="000740FE">
      <w:pPr>
        <w:numPr>
          <w:ilvl w:val="1"/>
          <w:numId w:val="2"/>
        </w:numPr>
        <w:tabs>
          <w:tab w:val="left" w:pos="993"/>
        </w:tabs>
        <w:ind w:left="851" w:hanging="284"/>
        <w:contextualSpacing/>
        <w:jc w:val="both"/>
        <w:rPr>
          <w:bCs/>
          <w:lang w:eastAsia="en-US"/>
        </w:rPr>
      </w:pPr>
      <w:r w:rsidRPr="000740FE">
        <w:rPr>
          <w:bCs/>
          <w:lang w:eastAsia="en-US"/>
        </w:rPr>
        <w:t>nocērtamo koku skaits;</w:t>
      </w:r>
    </w:p>
    <w:p w:rsidR="000740FE" w:rsidRPr="000740FE" w:rsidRDefault="000740FE" w:rsidP="000740FE">
      <w:pPr>
        <w:numPr>
          <w:ilvl w:val="1"/>
          <w:numId w:val="2"/>
        </w:numPr>
        <w:tabs>
          <w:tab w:val="left" w:pos="993"/>
        </w:tabs>
        <w:ind w:left="851" w:hanging="284"/>
        <w:contextualSpacing/>
        <w:jc w:val="both"/>
        <w:rPr>
          <w:bCs/>
          <w:lang w:eastAsia="en-US"/>
        </w:rPr>
      </w:pPr>
      <w:r w:rsidRPr="000740FE">
        <w:rPr>
          <w:bCs/>
          <w:lang w:eastAsia="en-US"/>
        </w:rPr>
        <w:t>nocērtamo koku diametrs 1,30 metru augstumā no koka sakņu kakla.</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Iesniegumu</w:t>
      </w:r>
      <w:r w:rsidRPr="000740FE">
        <w:rPr>
          <w:lang w:eastAsia="en-US"/>
        </w:rPr>
        <w:t xml:space="preserve"> par koku ciršanu ārpus meža Alūksnes pilsētas un Alūksnes novada ciemu teritorijā izskata Apstādījumu aizsardzības komisija, kas </w:t>
      </w:r>
      <w:r w:rsidRPr="000740FE">
        <w:rPr>
          <w:rFonts w:eastAsiaTheme="minorHAnsi" w:cstheme="minorBidi"/>
          <w:szCs w:val="22"/>
          <w:lang w:eastAsia="en-US"/>
        </w:rPr>
        <w:t xml:space="preserve">apskata objektu dabā, pirms atļaujas izsniegšanas nosaka zaudējumu atlīdzības koeficientu par dabas daudzveidības samazināšanu koku ciršanai un pieņem lēmumu par atļaujas izsniegšanu koku ciršanai ārpus meža vai par atteikumu izsniegt atļauju. </w:t>
      </w:r>
    </w:p>
    <w:p w:rsidR="000740FE" w:rsidRPr="000740FE" w:rsidRDefault="000740FE" w:rsidP="000740FE">
      <w:pPr>
        <w:numPr>
          <w:ilvl w:val="0"/>
          <w:numId w:val="2"/>
        </w:numPr>
        <w:tabs>
          <w:tab w:val="num" w:pos="567"/>
        </w:tabs>
        <w:ind w:left="567" w:hanging="425"/>
        <w:jc w:val="both"/>
        <w:rPr>
          <w:lang w:eastAsia="en-US"/>
        </w:rPr>
      </w:pPr>
      <w:bookmarkStart w:id="7" w:name="p22"/>
      <w:bookmarkStart w:id="8" w:name="429535"/>
      <w:bookmarkStart w:id="9" w:name="p23"/>
      <w:bookmarkEnd w:id="7"/>
      <w:bookmarkEnd w:id="8"/>
      <w:bookmarkEnd w:id="9"/>
      <w:r w:rsidRPr="000740FE">
        <w:rPr>
          <w:lang w:eastAsia="en-US"/>
        </w:rPr>
        <w:t>Par koka ciršanu ārpus meža Alūksnes pilsētā un Alūksnes novada ciemu teritorijā ir noteikti šādi koeficienti par dabas daudzveidības samazināšanu:</w:t>
      </w:r>
    </w:p>
    <w:p w:rsidR="000740FE" w:rsidRPr="000740FE" w:rsidRDefault="000740FE" w:rsidP="000740FE">
      <w:pPr>
        <w:ind w:left="1440" w:hanging="720"/>
        <w:jc w:val="both"/>
        <w:rPr>
          <w:lang w:eastAsia="en-US"/>
        </w:rPr>
      </w:pPr>
      <w:r w:rsidRPr="000740FE">
        <w:rPr>
          <w:lang w:eastAsia="en-US"/>
        </w:rPr>
        <w:lastRenderedPageBreak/>
        <w:t xml:space="preserve">1 </w:t>
      </w:r>
      <w:r w:rsidRPr="000740FE">
        <w:rPr>
          <w:lang w:eastAsia="en-US"/>
        </w:rPr>
        <w:tab/>
        <w:t>- koks būtiski ietekmē pilsētas vai ciema ainavu, tās vērtība tiks samazināta;</w:t>
      </w:r>
    </w:p>
    <w:p w:rsidR="000740FE" w:rsidRPr="000740FE" w:rsidRDefault="000740FE" w:rsidP="000740FE">
      <w:pPr>
        <w:ind w:firstLine="709"/>
        <w:jc w:val="both"/>
        <w:rPr>
          <w:lang w:eastAsia="en-US"/>
        </w:rPr>
      </w:pPr>
      <w:r w:rsidRPr="000740FE">
        <w:rPr>
          <w:lang w:eastAsia="en-US"/>
        </w:rPr>
        <w:t xml:space="preserve">0,5 </w:t>
      </w:r>
      <w:r w:rsidRPr="000740FE">
        <w:rPr>
          <w:lang w:eastAsia="en-US"/>
        </w:rPr>
        <w:tab/>
        <w:t>- koks būtiski ainavu neietekmē;</w:t>
      </w:r>
    </w:p>
    <w:p w:rsidR="000740FE" w:rsidRPr="000740FE" w:rsidRDefault="000740FE" w:rsidP="000740FE">
      <w:pPr>
        <w:ind w:left="1418" w:hanging="709"/>
        <w:jc w:val="both"/>
        <w:rPr>
          <w:lang w:eastAsia="en-US"/>
        </w:rPr>
      </w:pPr>
      <w:r w:rsidRPr="000740FE">
        <w:rPr>
          <w:lang w:eastAsia="en-US"/>
        </w:rPr>
        <w:t xml:space="preserve">0 </w:t>
      </w:r>
      <w:r w:rsidRPr="000740FE">
        <w:rPr>
          <w:lang w:eastAsia="en-US"/>
        </w:rPr>
        <w:tab/>
        <w:t>- koks aizsedz vizuāli augstvērtīgu vai unikālu ainavu, vai kultūrvēsturisku objektu, ar koku nogriešanu tiks sakārtota vide, ainavas kvalitāte tiks uzlabota.</w:t>
      </w:r>
      <w:bookmarkStart w:id="10" w:name="p24"/>
      <w:bookmarkEnd w:id="10"/>
    </w:p>
    <w:p w:rsidR="000740FE" w:rsidRPr="000740FE" w:rsidRDefault="000740FE" w:rsidP="000740FE">
      <w:pPr>
        <w:numPr>
          <w:ilvl w:val="0"/>
          <w:numId w:val="2"/>
        </w:numPr>
        <w:tabs>
          <w:tab w:val="num" w:pos="567"/>
        </w:tabs>
        <w:ind w:left="567" w:hanging="425"/>
        <w:jc w:val="both"/>
        <w:rPr>
          <w:rFonts w:eastAsiaTheme="minorHAnsi" w:cstheme="minorBidi"/>
          <w:lang w:eastAsia="en-US"/>
        </w:rPr>
      </w:pPr>
      <w:r w:rsidRPr="000740FE">
        <w:rPr>
          <w:rFonts w:eastAsiaTheme="minorHAnsi" w:cstheme="minorBidi"/>
          <w:szCs w:val="22"/>
          <w:lang w:eastAsia="en-US"/>
        </w:rPr>
        <w:t>Apstādījumu aizsardzības komisijas lēmums par atļaujas izsniegšanu koku ciršanai (izņemot, ja koku ciršana tiek veikta saistībā ar būvniecību) ir derīgs divus gadus no tā pieņemšanas dienas. Ja koku ciršana saistīta ar būvniecību un Apstādījumu aizsardzības komisijas lēmuma derīguma termiņa laikā būvniecībai ir izsniegta būvatļauja vai akceptēts paskaidrojuma raksts vai apliecinājuma karte, tad Apstādījumu aizsardzības komisijas lēmums par atļaujas izsniegšanu koku ciršanai ir derīgs, kamēr ir spēkā esoša būvatļauja, paskaidrojuma raksts vai apliecinājuma karte.</w:t>
      </w:r>
    </w:p>
    <w:p w:rsidR="000740FE" w:rsidRPr="000740FE" w:rsidRDefault="000740FE" w:rsidP="000740FE">
      <w:pPr>
        <w:numPr>
          <w:ilvl w:val="0"/>
          <w:numId w:val="2"/>
        </w:numPr>
        <w:tabs>
          <w:tab w:val="num" w:pos="567"/>
        </w:tabs>
        <w:ind w:left="567" w:hanging="425"/>
        <w:jc w:val="both"/>
        <w:rPr>
          <w:lang w:eastAsia="en-US"/>
        </w:rPr>
      </w:pPr>
      <w:r w:rsidRPr="000740FE">
        <w:rPr>
          <w:rFonts w:eastAsiaTheme="minorHAnsi" w:cstheme="minorBidi"/>
          <w:szCs w:val="22"/>
          <w:lang w:eastAsia="en-US"/>
        </w:rPr>
        <w:t>Apstādījumu</w:t>
      </w:r>
      <w:r w:rsidRPr="000740FE">
        <w:rPr>
          <w:lang w:eastAsia="en-US"/>
        </w:rPr>
        <w:t xml:space="preserve"> aizsardzības komisijas lēmumu var apstrīdēt Alūksnes novada domē. </w:t>
      </w:r>
    </w:p>
    <w:p w:rsidR="000740FE" w:rsidRPr="000740FE" w:rsidRDefault="000740FE" w:rsidP="000740FE">
      <w:pPr>
        <w:jc w:val="both"/>
        <w:rPr>
          <w:lang w:eastAsia="en-US"/>
        </w:rPr>
      </w:pPr>
    </w:p>
    <w:p w:rsidR="000740FE" w:rsidRPr="000740FE" w:rsidRDefault="000740FE" w:rsidP="000740FE">
      <w:pPr>
        <w:numPr>
          <w:ilvl w:val="0"/>
          <w:numId w:val="1"/>
        </w:numPr>
        <w:spacing w:after="200" w:line="276" w:lineRule="auto"/>
        <w:contextualSpacing/>
        <w:jc w:val="center"/>
        <w:rPr>
          <w:b/>
          <w:bCs/>
          <w:lang w:eastAsia="en-US"/>
        </w:rPr>
      </w:pPr>
      <w:r w:rsidRPr="000740FE">
        <w:rPr>
          <w:b/>
          <w:bCs/>
          <w:lang w:eastAsia="en-US"/>
        </w:rPr>
        <w:t>Publiskās apspriešanas procedūra koku ciršanai</w:t>
      </w:r>
    </w:p>
    <w:p w:rsidR="000740FE" w:rsidRPr="000740FE" w:rsidRDefault="000740FE" w:rsidP="000740FE">
      <w:pPr>
        <w:ind w:left="720"/>
        <w:contextualSpacing/>
        <w:rPr>
          <w:b/>
          <w:bCs/>
          <w:lang w:eastAsia="en-US"/>
        </w:rPr>
      </w:pPr>
    </w:p>
    <w:p w:rsidR="000740FE" w:rsidRDefault="000740FE" w:rsidP="000740FE">
      <w:pPr>
        <w:numPr>
          <w:ilvl w:val="0"/>
          <w:numId w:val="2"/>
        </w:numPr>
        <w:tabs>
          <w:tab w:val="num" w:pos="567"/>
        </w:tabs>
        <w:ind w:left="567" w:hanging="425"/>
        <w:jc w:val="both"/>
        <w:rPr>
          <w:bCs/>
          <w:lang w:eastAsia="en-US"/>
        </w:rPr>
      </w:pPr>
      <w:r w:rsidRPr="000740FE">
        <w:rPr>
          <w:bCs/>
          <w:lang w:eastAsia="en-US"/>
        </w:rPr>
        <w:t>Publiskās apspriešanas procedūru koku ciršanai ārpus meža Alūksnes pilsētas un Alūksnes novada ciemu teritorijā rīko, ja paredzēta koku ciršana ainavisko skatu punktu, skatu līniju teritorijās un ainaviski vērtīgās teritorijās ainaviski vērtīgiem kokiem, koku grupām, alejām, izņemot gadījumus, kur koku audzēšana ir aizliegta.</w:t>
      </w:r>
    </w:p>
    <w:p w:rsidR="000740FE" w:rsidRPr="000740FE" w:rsidRDefault="000740FE" w:rsidP="000740FE">
      <w:pPr>
        <w:numPr>
          <w:ilvl w:val="0"/>
          <w:numId w:val="2"/>
        </w:numPr>
        <w:tabs>
          <w:tab w:val="num" w:pos="567"/>
        </w:tabs>
        <w:ind w:left="567" w:hanging="425"/>
        <w:jc w:val="both"/>
        <w:rPr>
          <w:bCs/>
          <w:lang w:eastAsia="en-US"/>
        </w:rPr>
      </w:pPr>
      <w:r w:rsidRPr="000740FE">
        <w:rPr>
          <w:rFonts w:eastAsiaTheme="minorHAnsi" w:cstheme="minorBidi"/>
          <w:szCs w:val="22"/>
          <w:lang w:eastAsia="en-US"/>
        </w:rPr>
        <w:t>Ja notikusi būvniecības ieceres, kurā paredzēta arī koku ciršana, publiskā apspriešana, tad papildu publiskā apspriešana saistībā ar koku ciršanu nav nepieciešama.</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Publisko apspriešanu nodrošina Apstādījumu aizsardzības komisija.</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Paziņojumu par publisko apspriešanu publicē Alūksnes novada interneta mājaslapā www.aluksne.lv, kā arī novieto informācijas stendā Alūksnes novada pašvaldības administrācijas ēkā vai pagasta pārvaldes ēkā.</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Publiskās apspriešanas procedūras termiņš nedrīkst būt īsāks kā 10 darba dienas.</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Paziņojumā par publisko apspriešanu norāda:</w:t>
      </w:r>
    </w:p>
    <w:p w:rsidR="000740FE" w:rsidRPr="000740FE" w:rsidRDefault="000740FE" w:rsidP="000740FE">
      <w:pPr>
        <w:ind w:left="993" w:hanging="425"/>
        <w:jc w:val="both"/>
        <w:rPr>
          <w:rFonts w:eastAsiaTheme="minorHAnsi" w:cstheme="minorBidi"/>
          <w:szCs w:val="22"/>
          <w:lang w:eastAsia="en-US"/>
        </w:rPr>
      </w:pPr>
      <w:r w:rsidRPr="000740FE">
        <w:rPr>
          <w:rFonts w:eastAsiaTheme="minorHAnsi" w:cstheme="minorBidi"/>
          <w:szCs w:val="22"/>
          <w:lang w:eastAsia="en-US"/>
        </w:rPr>
        <w:t>13.1. publiskās apspriešanas termiņu;</w:t>
      </w:r>
    </w:p>
    <w:p w:rsidR="000740FE" w:rsidRPr="000740FE" w:rsidRDefault="000740FE" w:rsidP="000740FE">
      <w:pPr>
        <w:ind w:left="993" w:hanging="425"/>
        <w:jc w:val="both"/>
        <w:rPr>
          <w:rFonts w:eastAsiaTheme="minorHAnsi" w:cstheme="minorBidi"/>
          <w:szCs w:val="22"/>
          <w:lang w:eastAsia="en-US"/>
        </w:rPr>
      </w:pPr>
      <w:r w:rsidRPr="000740FE">
        <w:rPr>
          <w:rFonts w:eastAsiaTheme="minorHAnsi" w:cstheme="minorBidi"/>
          <w:szCs w:val="22"/>
          <w:lang w:eastAsia="en-US"/>
        </w:rPr>
        <w:t>13.2. zemesgabala, kurā plānots cirst kokus, adresi (nosaukumu), kadastra numuru;</w:t>
      </w:r>
    </w:p>
    <w:p w:rsidR="000740FE" w:rsidRPr="000740FE" w:rsidRDefault="000740FE" w:rsidP="000740FE">
      <w:pPr>
        <w:ind w:left="993" w:hanging="425"/>
        <w:jc w:val="both"/>
        <w:rPr>
          <w:rFonts w:eastAsiaTheme="minorHAnsi" w:cstheme="minorBidi"/>
          <w:szCs w:val="22"/>
          <w:lang w:eastAsia="en-US"/>
        </w:rPr>
      </w:pPr>
      <w:r w:rsidRPr="000740FE">
        <w:rPr>
          <w:rFonts w:eastAsiaTheme="minorHAnsi" w:cstheme="minorBidi"/>
          <w:szCs w:val="22"/>
          <w:lang w:eastAsia="en-US"/>
        </w:rPr>
        <w:t>13.3. ciršanai plānoto koku fotofiksāciju;</w:t>
      </w:r>
    </w:p>
    <w:p w:rsidR="000740FE" w:rsidRPr="000740FE" w:rsidRDefault="000740FE" w:rsidP="000740FE">
      <w:pPr>
        <w:ind w:left="993" w:hanging="425"/>
        <w:jc w:val="both"/>
        <w:rPr>
          <w:rFonts w:eastAsiaTheme="minorHAnsi" w:cstheme="minorBidi"/>
          <w:szCs w:val="22"/>
          <w:lang w:eastAsia="en-US"/>
        </w:rPr>
      </w:pPr>
      <w:r w:rsidRPr="000740FE">
        <w:rPr>
          <w:rFonts w:eastAsiaTheme="minorHAnsi" w:cstheme="minorBidi"/>
          <w:szCs w:val="22"/>
          <w:lang w:eastAsia="en-US"/>
        </w:rPr>
        <w:t>13.4. koku ciršanas pamatojumu;</w:t>
      </w:r>
    </w:p>
    <w:p w:rsidR="000740FE" w:rsidRPr="000740FE" w:rsidRDefault="000740FE" w:rsidP="000740FE">
      <w:pPr>
        <w:ind w:left="993" w:hanging="425"/>
        <w:jc w:val="both"/>
        <w:rPr>
          <w:rFonts w:eastAsiaTheme="minorHAnsi" w:cstheme="minorBidi"/>
          <w:szCs w:val="22"/>
          <w:lang w:eastAsia="en-US"/>
        </w:rPr>
      </w:pPr>
      <w:r w:rsidRPr="000740FE">
        <w:rPr>
          <w:rFonts w:eastAsiaTheme="minorHAnsi" w:cstheme="minorBidi"/>
          <w:szCs w:val="22"/>
          <w:lang w:eastAsia="en-US"/>
        </w:rPr>
        <w:t>13.5. publiskās apspriešanas lapas formu.</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bookmarkStart w:id="11" w:name="p-463747"/>
      <w:bookmarkStart w:id="12" w:name="p16.1"/>
      <w:bookmarkStart w:id="13" w:name="p-503175"/>
      <w:bookmarkEnd w:id="11"/>
      <w:bookmarkEnd w:id="12"/>
      <w:bookmarkEnd w:id="13"/>
      <w:r w:rsidRPr="000740FE">
        <w:rPr>
          <w:rFonts w:eastAsiaTheme="minorHAnsi" w:cstheme="minorBidi"/>
          <w:szCs w:val="22"/>
          <w:lang w:eastAsia="en-US"/>
        </w:rPr>
        <w:t xml:space="preserve">Publiskās apspriešanas procedūra uzskatāma par notikušu arī tad, ja publiskās apspriešanas laikā nav saņemts neviens sabiedrības ierosinājums. </w:t>
      </w:r>
    </w:p>
    <w:p w:rsidR="000740FE" w:rsidRP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Publiskās apspriešanas rezultātus apstiprina Apstādījumu aizsardzības komisija.</w:t>
      </w:r>
    </w:p>
    <w:p w:rsidR="000740FE" w:rsidRDefault="000740FE" w:rsidP="000740FE">
      <w:pPr>
        <w:numPr>
          <w:ilvl w:val="0"/>
          <w:numId w:val="2"/>
        </w:numPr>
        <w:tabs>
          <w:tab w:val="num" w:pos="567"/>
        </w:tabs>
        <w:ind w:left="567" w:hanging="425"/>
        <w:jc w:val="both"/>
        <w:rPr>
          <w:rFonts w:eastAsiaTheme="minorHAnsi" w:cstheme="minorBidi"/>
          <w:szCs w:val="22"/>
          <w:lang w:eastAsia="en-US"/>
        </w:rPr>
      </w:pPr>
      <w:r w:rsidRPr="000740FE">
        <w:rPr>
          <w:rFonts w:eastAsiaTheme="minorHAnsi" w:cstheme="minorBidi"/>
          <w:szCs w:val="22"/>
          <w:lang w:eastAsia="en-US"/>
        </w:rPr>
        <w:t xml:space="preserve">Paziņojumu par koku ciršanas publisko apspriešanu, kā arī pieņemto lēmumu, kurā izmantoti publiskās apspriešanas rezultāti, Apstādījumu aizsardzības komisija ievieto pašvaldības mājas lapā </w:t>
      </w:r>
      <w:hyperlink r:id="rId8" w:history="1">
        <w:r w:rsidRPr="000740FE">
          <w:rPr>
            <w:rFonts w:eastAsiaTheme="minorHAnsi" w:cstheme="minorBidi"/>
            <w:szCs w:val="22"/>
            <w:lang w:eastAsia="en-US"/>
          </w:rPr>
          <w:t>www.aluksne.lv</w:t>
        </w:r>
      </w:hyperlink>
      <w:r>
        <w:rPr>
          <w:rFonts w:eastAsiaTheme="minorHAnsi" w:cstheme="minorBidi"/>
          <w:szCs w:val="22"/>
          <w:lang w:eastAsia="en-US"/>
        </w:rPr>
        <w:t>.</w:t>
      </w:r>
    </w:p>
    <w:p w:rsidR="000740FE" w:rsidRPr="000740FE" w:rsidRDefault="000740FE" w:rsidP="000740FE">
      <w:pPr>
        <w:rPr>
          <w:rFonts w:asciiTheme="minorHAnsi" w:eastAsiaTheme="minorHAnsi" w:hAnsiTheme="minorHAnsi" w:cstheme="minorBidi"/>
          <w:sz w:val="22"/>
          <w:szCs w:val="22"/>
          <w:lang w:eastAsia="en-US"/>
        </w:rPr>
      </w:pPr>
    </w:p>
    <w:p w:rsidR="000740FE" w:rsidRPr="000740FE" w:rsidRDefault="000740FE" w:rsidP="000740FE">
      <w:pPr>
        <w:numPr>
          <w:ilvl w:val="0"/>
          <w:numId w:val="1"/>
        </w:numPr>
        <w:spacing w:after="200" w:line="276" w:lineRule="auto"/>
        <w:contextualSpacing/>
        <w:jc w:val="center"/>
        <w:rPr>
          <w:b/>
          <w:lang w:eastAsia="en-US"/>
        </w:rPr>
      </w:pPr>
      <w:r w:rsidRPr="000740FE">
        <w:rPr>
          <w:b/>
          <w:lang w:eastAsia="en-US"/>
        </w:rPr>
        <w:t>Noslēguma jautājums</w:t>
      </w:r>
    </w:p>
    <w:p w:rsidR="000740FE" w:rsidRPr="000740FE" w:rsidRDefault="000740FE" w:rsidP="000740FE">
      <w:pPr>
        <w:ind w:left="360"/>
        <w:jc w:val="both"/>
        <w:rPr>
          <w:b/>
          <w:lang w:eastAsia="en-US"/>
        </w:rPr>
      </w:pPr>
    </w:p>
    <w:p w:rsidR="000740FE" w:rsidRPr="000740FE" w:rsidRDefault="000740FE" w:rsidP="000740FE">
      <w:pPr>
        <w:numPr>
          <w:ilvl w:val="0"/>
          <w:numId w:val="2"/>
        </w:numPr>
        <w:tabs>
          <w:tab w:val="num" w:pos="567"/>
        </w:tabs>
        <w:spacing w:after="200" w:line="276" w:lineRule="auto"/>
        <w:ind w:left="567" w:hanging="425"/>
        <w:jc w:val="both"/>
        <w:rPr>
          <w:lang w:eastAsia="en-US"/>
        </w:rPr>
      </w:pPr>
      <w:r w:rsidRPr="000740FE">
        <w:rPr>
          <w:lang w:eastAsia="en-US"/>
        </w:rPr>
        <w:t>Atzīt par spēku zaudējušiem Alūksnes novada domes 2013. gada 28. novembra saistošo noteikumu Nr.44/2013 „Alūksnes novada teritorijas kopšanas un būvju uzturēšanas noteikumi” IV. nodaļu.</w:t>
      </w:r>
    </w:p>
    <w:p w:rsidR="000740FE" w:rsidRPr="000740FE" w:rsidRDefault="000740FE" w:rsidP="000740FE">
      <w:pPr>
        <w:spacing w:after="200" w:line="276" w:lineRule="auto"/>
        <w:rPr>
          <w:rFonts w:eastAsiaTheme="minorHAnsi"/>
          <w:lang w:eastAsia="en-US"/>
        </w:rPr>
      </w:pPr>
      <w:r w:rsidRPr="000740FE">
        <w:rPr>
          <w:rFonts w:eastAsiaTheme="minorHAnsi"/>
          <w:lang w:eastAsia="en-US"/>
        </w:rPr>
        <w:t>Domes priekšsēdētājs</w:t>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Pr>
          <w:rFonts w:eastAsiaTheme="minorHAnsi"/>
          <w:lang w:eastAsia="en-US"/>
        </w:rPr>
        <w:tab/>
        <w:t xml:space="preserve">        </w:t>
      </w:r>
      <w:r w:rsidRPr="000740FE">
        <w:rPr>
          <w:rFonts w:eastAsiaTheme="minorHAnsi"/>
          <w:lang w:eastAsia="en-US"/>
        </w:rPr>
        <w:t>A.DUKULIS</w:t>
      </w:r>
    </w:p>
    <w:p w:rsidR="000740FE" w:rsidRDefault="000740FE" w:rsidP="000740FE">
      <w:pPr>
        <w:spacing w:after="200" w:line="276" w:lineRule="auto"/>
        <w:rPr>
          <w:rFonts w:eastAsiaTheme="minorHAnsi"/>
          <w:lang w:eastAsia="en-US"/>
        </w:rPr>
      </w:pPr>
      <w:r>
        <w:rPr>
          <w:rFonts w:eastAsiaTheme="minorHAnsi"/>
          <w:lang w:eastAsia="en-US"/>
        </w:rPr>
        <w:br w:type="page"/>
      </w:r>
    </w:p>
    <w:p w:rsidR="000740FE" w:rsidRPr="000740FE" w:rsidRDefault="000740FE" w:rsidP="000740FE">
      <w:pPr>
        <w:widowControl w:val="0"/>
        <w:suppressAutoHyphens/>
        <w:autoSpaceDN w:val="0"/>
        <w:ind w:right="-6"/>
        <w:jc w:val="right"/>
        <w:textAlignment w:val="baseline"/>
        <w:rPr>
          <w:rFonts w:eastAsia="Lucida Sans Unicode"/>
          <w:lang w:eastAsia="en-US"/>
        </w:rPr>
      </w:pPr>
      <w:r w:rsidRPr="000740FE">
        <w:rPr>
          <w:rFonts w:eastAsia="Lucida Sans Unicode"/>
          <w:lang w:eastAsia="en-US"/>
        </w:rPr>
        <w:lastRenderedPageBreak/>
        <w:t>APSTIPRINĀTS</w:t>
      </w:r>
    </w:p>
    <w:p w:rsidR="000740FE" w:rsidRPr="000740FE" w:rsidRDefault="000740FE" w:rsidP="000740FE">
      <w:pPr>
        <w:widowControl w:val="0"/>
        <w:suppressAutoHyphens/>
        <w:autoSpaceDN w:val="0"/>
        <w:ind w:right="-6"/>
        <w:jc w:val="right"/>
        <w:textAlignment w:val="baseline"/>
        <w:rPr>
          <w:rFonts w:eastAsia="Lucida Sans Unicode"/>
          <w:lang w:eastAsia="en-US"/>
        </w:rPr>
      </w:pPr>
      <w:r w:rsidRPr="000740FE">
        <w:rPr>
          <w:rFonts w:eastAsia="Lucida Sans Unicode"/>
          <w:lang w:eastAsia="en-US"/>
        </w:rPr>
        <w:t>ar Alūksnes novada domes</w:t>
      </w:r>
    </w:p>
    <w:p w:rsidR="000740FE" w:rsidRPr="000740FE" w:rsidRDefault="000740FE" w:rsidP="000740FE">
      <w:pPr>
        <w:widowControl w:val="0"/>
        <w:suppressAutoHyphens/>
        <w:autoSpaceDN w:val="0"/>
        <w:ind w:right="-6"/>
        <w:jc w:val="right"/>
        <w:textAlignment w:val="baseline"/>
      </w:pPr>
      <w:r w:rsidRPr="000740FE">
        <w:rPr>
          <w:lang w:eastAsia="en-US"/>
        </w:rPr>
        <w:t xml:space="preserve">24.08.2017. </w:t>
      </w:r>
      <w:r w:rsidRPr="000740FE">
        <w:rPr>
          <w:rFonts w:eastAsia="Lucida Sans Unicode"/>
          <w:lang w:eastAsia="en-US"/>
        </w:rPr>
        <w:t>lēmumu Nr.</w:t>
      </w:r>
      <w:r w:rsidR="005A14B9">
        <w:rPr>
          <w:rFonts w:eastAsia="Lucida Sans Unicode"/>
          <w:lang w:eastAsia="en-US"/>
        </w:rPr>
        <w:t xml:space="preserve"> 281</w:t>
      </w:r>
    </w:p>
    <w:p w:rsidR="000740FE" w:rsidRDefault="000740FE" w:rsidP="000740FE">
      <w:pPr>
        <w:widowControl w:val="0"/>
        <w:suppressAutoHyphens/>
        <w:autoSpaceDN w:val="0"/>
        <w:ind w:right="-6"/>
        <w:jc w:val="right"/>
        <w:textAlignment w:val="baseline"/>
        <w:rPr>
          <w:rFonts w:eastAsia="Lucida Sans Unicode"/>
          <w:bCs/>
          <w:lang w:eastAsia="en-US"/>
        </w:rPr>
      </w:pPr>
      <w:r>
        <w:rPr>
          <w:rFonts w:eastAsia="Lucida Sans Unicode"/>
          <w:bCs/>
          <w:lang w:eastAsia="en-US"/>
        </w:rPr>
        <w:t xml:space="preserve">(protokols Nr.12, </w:t>
      </w:r>
      <w:r w:rsidR="00C5544E">
        <w:rPr>
          <w:rFonts w:eastAsia="Lucida Sans Unicode"/>
          <w:bCs/>
          <w:lang w:eastAsia="en-US"/>
        </w:rPr>
        <w:t>6</w:t>
      </w:r>
      <w:r>
        <w:rPr>
          <w:rFonts w:eastAsia="Lucida Sans Unicode"/>
          <w:bCs/>
          <w:lang w:eastAsia="en-US"/>
        </w:rPr>
        <w:t>.punkts)</w:t>
      </w:r>
    </w:p>
    <w:p w:rsidR="000740FE" w:rsidRPr="000740FE" w:rsidRDefault="000740FE" w:rsidP="000740FE">
      <w:pPr>
        <w:widowControl w:val="0"/>
        <w:suppressAutoHyphens/>
        <w:autoSpaceDN w:val="0"/>
        <w:ind w:right="-6"/>
        <w:jc w:val="right"/>
        <w:textAlignment w:val="baseline"/>
        <w:rPr>
          <w:rFonts w:eastAsia="Lucida Sans Unicode"/>
          <w:bCs/>
          <w:lang w:eastAsia="en-US"/>
        </w:rPr>
      </w:pPr>
    </w:p>
    <w:p w:rsidR="000740FE" w:rsidRPr="000740FE" w:rsidRDefault="000740FE" w:rsidP="000740FE">
      <w:pPr>
        <w:spacing w:after="200"/>
        <w:jc w:val="center"/>
        <w:rPr>
          <w:b/>
          <w:bCs/>
        </w:rPr>
      </w:pPr>
      <w:r w:rsidRPr="000740FE">
        <w:rPr>
          <w:b/>
        </w:rPr>
        <w:t xml:space="preserve">Alūksnes novada domes saistošo noteikumu projekta </w:t>
      </w:r>
      <w:r w:rsidRPr="000740FE">
        <w:rPr>
          <w:rFonts w:eastAsiaTheme="minorHAnsi"/>
          <w:b/>
          <w:color w:val="000000"/>
          <w:lang w:eastAsia="en-US"/>
        </w:rPr>
        <w:t>„</w:t>
      </w:r>
      <w:r w:rsidRPr="000740FE">
        <w:rPr>
          <w:rFonts w:eastAsiaTheme="minorHAnsi"/>
          <w:b/>
          <w:lang w:eastAsia="en-US"/>
        </w:rPr>
        <w:t xml:space="preserve">Saistošie noteikumi par koku ciršanu ārpus meža” </w:t>
      </w:r>
      <w:r w:rsidRPr="000740FE">
        <w:rPr>
          <w:b/>
        </w:rPr>
        <w:t>paskaidrojuma raksts</w:t>
      </w:r>
    </w:p>
    <w:tbl>
      <w:tblPr>
        <w:tblStyle w:val="Reatabula1"/>
        <w:tblW w:w="0" w:type="auto"/>
        <w:tblLook w:val="04A0" w:firstRow="1" w:lastRow="0" w:firstColumn="1" w:lastColumn="0" w:noHBand="0" w:noVBand="1"/>
      </w:tblPr>
      <w:tblGrid>
        <w:gridCol w:w="2744"/>
        <w:gridCol w:w="6543"/>
      </w:tblGrid>
      <w:tr w:rsidR="000740FE" w:rsidRPr="000740FE" w:rsidTr="00C51954">
        <w:tc>
          <w:tcPr>
            <w:tcW w:w="2830" w:type="dxa"/>
          </w:tcPr>
          <w:p w:rsidR="000740FE" w:rsidRPr="000740FE" w:rsidRDefault="000740FE" w:rsidP="000740FE">
            <w:pPr>
              <w:jc w:val="both"/>
              <w:rPr>
                <w:rFonts w:eastAsiaTheme="minorHAnsi"/>
                <w:b/>
                <w:lang w:eastAsia="en-US"/>
              </w:rPr>
            </w:pPr>
            <w:r w:rsidRPr="000740FE">
              <w:rPr>
                <w:rFonts w:eastAsiaTheme="minorHAnsi"/>
                <w:b/>
                <w:lang w:eastAsia="en-US"/>
              </w:rPr>
              <w:t>Paskaidrojuma raksta sadaļas</w:t>
            </w:r>
          </w:p>
        </w:tc>
        <w:tc>
          <w:tcPr>
            <w:tcW w:w="7081" w:type="dxa"/>
          </w:tcPr>
          <w:p w:rsidR="000740FE" w:rsidRPr="000740FE" w:rsidRDefault="000740FE" w:rsidP="000740FE">
            <w:pPr>
              <w:jc w:val="center"/>
              <w:rPr>
                <w:rFonts w:eastAsiaTheme="minorHAnsi"/>
                <w:b/>
                <w:lang w:eastAsia="en-US"/>
              </w:rPr>
            </w:pPr>
            <w:r w:rsidRPr="000740FE">
              <w:rPr>
                <w:rFonts w:eastAsiaTheme="minorHAnsi"/>
                <w:b/>
                <w:lang w:eastAsia="en-US"/>
              </w:rPr>
              <w:t>Informācija</w:t>
            </w:r>
          </w:p>
        </w:tc>
      </w:tr>
      <w:tr w:rsidR="000740FE" w:rsidRPr="000740FE" w:rsidTr="00C51954">
        <w:tc>
          <w:tcPr>
            <w:tcW w:w="2830" w:type="dxa"/>
          </w:tcPr>
          <w:p w:rsidR="000740FE" w:rsidRPr="000740FE" w:rsidRDefault="000740FE" w:rsidP="000740FE">
            <w:pPr>
              <w:numPr>
                <w:ilvl w:val="0"/>
                <w:numId w:val="3"/>
              </w:numPr>
              <w:ind w:left="313" w:hanging="313"/>
              <w:contextualSpacing/>
              <w:rPr>
                <w:rFonts w:eastAsiaTheme="minorHAnsi"/>
                <w:lang w:eastAsia="en-US"/>
              </w:rPr>
            </w:pPr>
            <w:r w:rsidRPr="000740FE">
              <w:rPr>
                <w:rFonts w:eastAsiaTheme="minorHAnsi"/>
                <w:lang w:eastAsia="en-US"/>
              </w:rPr>
              <w:t>Projekta nepieciešamības pamatojums</w:t>
            </w:r>
          </w:p>
        </w:tc>
        <w:tc>
          <w:tcPr>
            <w:tcW w:w="7081" w:type="dxa"/>
          </w:tcPr>
          <w:p w:rsidR="000740FE" w:rsidRPr="000740FE" w:rsidRDefault="000740FE" w:rsidP="000740FE">
            <w:pPr>
              <w:jc w:val="both"/>
              <w:rPr>
                <w:rFonts w:eastAsiaTheme="minorHAnsi"/>
                <w:lang w:eastAsia="en-US"/>
              </w:rPr>
            </w:pPr>
            <w:r w:rsidRPr="000740FE">
              <w:rPr>
                <w:rFonts w:eastAsiaTheme="minorHAnsi"/>
                <w:lang w:eastAsia="en-US"/>
              </w:rPr>
              <w:t xml:space="preserve">Saistošie noteikumi par koku ciršanu ārpus meža (turpmāk – saistošie noteikumi) izstrādāti atbilstoši Meža likuma 8. panta otrajai daļai un pamatojoties uz </w:t>
            </w:r>
            <w:r w:rsidR="008046BE">
              <w:rPr>
                <w:rFonts w:eastAsiaTheme="minorHAnsi"/>
                <w:lang w:eastAsia="en-US"/>
              </w:rPr>
              <w:t>Ministru kabineta 2012. gada 2. </w:t>
            </w:r>
            <w:r w:rsidRPr="000740FE">
              <w:rPr>
                <w:rFonts w:eastAsiaTheme="minorHAnsi"/>
                <w:lang w:eastAsia="en-US"/>
              </w:rPr>
              <w:t>maija noteikumiem Nr. 309 “Noteikumi koku ciršanai ārpus meža”, kas nosaka, ka pašvaldībām jāizstrādā saistošie noteikumi par koku ciršanu ārpus meža, nosakot tajos koku ciršanas izvērtēšanas kārtību un publiskās apspriešanas procedūras kārtību, kā arī sabiedrībai nozīmīgus gadījumus, kad rīko publisko apspriešanu.</w:t>
            </w:r>
          </w:p>
          <w:p w:rsidR="000740FE" w:rsidRPr="000740FE" w:rsidRDefault="000740FE" w:rsidP="000740FE">
            <w:pPr>
              <w:jc w:val="both"/>
              <w:rPr>
                <w:rFonts w:eastAsiaTheme="minorHAnsi"/>
                <w:lang w:eastAsia="en-US"/>
              </w:rPr>
            </w:pPr>
          </w:p>
        </w:tc>
      </w:tr>
      <w:tr w:rsidR="000740FE" w:rsidRPr="000740FE" w:rsidTr="00C51954">
        <w:tc>
          <w:tcPr>
            <w:tcW w:w="2830" w:type="dxa"/>
          </w:tcPr>
          <w:p w:rsidR="000740FE" w:rsidRPr="000740FE" w:rsidRDefault="000740FE" w:rsidP="000740FE">
            <w:pPr>
              <w:numPr>
                <w:ilvl w:val="0"/>
                <w:numId w:val="3"/>
              </w:numPr>
              <w:ind w:left="313" w:hanging="313"/>
              <w:contextualSpacing/>
              <w:rPr>
                <w:rFonts w:eastAsiaTheme="minorHAnsi"/>
                <w:lang w:eastAsia="en-US"/>
              </w:rPr>
            </w:pPr>
            <w:r w:rsidRPr="000740FE">
              <w:rPr>
                <w:rFonts w:eastAsiaTheme="minorHAnsi"/>
                <w:lang w:eastAsia="en-US"/>
              </w:rPr>
              <w:t>Īss projekta satura izklāsts</w:t>
            </w:r>
          </w:p>
        </w:tc>
        <w:tc>
          <w:tcPr>
            <w:tcW w:w="7081" w:type="dxa"/>
          </w:tcPr>
          <w:p w:rsidR="000740FE" w:rsidRPr="000740FE" w:rsidRDefault="000740FE" w:rsidP="000740FE">
            <w:pPr>
              <w:jc w:val="both"/>
              <w:rPr>
                <w:rFonts w:eastAsiaTheme="minorHAnsi"/>
                <w:lang w:eastAsia="en-US"/>
              </w:rPr>
            </w:pPr>
            <w:r w:rsidRPr="000740FE">
              <w:rPr>
                <w:rFonts w:eastAsiaTheme="minorHAnsi"/>
                <w:lang w:eastAsia="en-US"/>
              </w:rPr>
              <w:t>Atšķirībā no spēkā esošajiem Alūksnes novada domes 2013. gada 28. novembra saistošajiem noteikumiem Nr.44/2013 „Alūksnes novada teritorijas kopšanas un būvju uzturēšanas noteikumi”, kuri regulē koku ciršanu ārpus meža šobrīd, saistošajos noteikumos plānots noteikt detalizētāku koku ciršanas ārpus meža izvērtēšanas kārtību, gadījumus, kad rīkojama publiskā apspriešana, kā arī publiskās apspriešanas procedūras kārtību.</w:t>
            </w:r>
          </w:p>
          <w:p w:rsidR="000740FE" w:rsidRPr="000740FE" w:rsidRDefault="000740FE" w:rsidP="000740FE">
            <w:pPr>
              <w:jc w:val="both"/>
              <w:rPr>
                <w:rFonts w:eastAsiaTheme="minorHAnsi"/>
                <w:lang w:eastAsia="en-US"/>
              </w:rPr>
            </w:pPr>
            <w:r w:rsidRPr="000740FE">
              <w:rPr>
                <w:rFonts w:eastAsiaTheme="minorHAnsi"/>
                <w:lang w:eastAsia="en-US"/>
              </w:rPr>
              <w:t>Ar jauno saistošo noteikumu spēkā stāšanos spēku zaudēs Alūksnes novada domes 2013. gada 28. novembra saistošo noteikumu Nr.44/2013 „Alūksnes novada teritorijas kopšanas un būvju uzturēšanas noteikumi” IV. nodaļa.</w:t>
            </w:r>
          </w:p>
          <w:p w:rsidR="000740FE" w:rsidRPr="000740FE" w:rsidRDefault="000740FE" w:rsidP="000740FE">
            <w:pPr>
              <w:jc w:val="both"/>
              <w:rPr>
                <w:rFonts w:eastAsiaTheme="minorHAnsi"/>
                <w:lang w:eastAsia="en-US"/>
              </w:rPr>
            </w:pPr>
          </w:p>
        </w:tc>
      </w:tr>
      <w:tr w:rsidR="000740FE" w:rsidRPr="000740FE" w:rsidTr="00C51954">
        <w:tc>
          <w:tcPr>
            <w:tcW w:w="2830" w:type="dxa"/>
          </w:tcPr>
          <w:p w:rsidR="000740FE" w:rsidRPr="000740FE" w:rsidRDefault="000740FE" w:rsidP="000740FE">
            <w:pPr>
              <w:numPr>
                <w:ilvl w:val="0"/>
                <w:numId w:val="3"/>
              </w:numPr>
              <w:ind w:left="313" w:hanging="313"/>
              <w:contextualSpacing/>
              <w:rPr>
                <w:rFonts w:eastAsiaTheme="minorHAnsi"/>
                <w:lang w:eastAsia="en-US"/>
              </w:rPr>
            </w:pPr>
            <w:r w:rsidRPr="000740FE">
              <w:rPr>
                <w:rFonts w:eastAsiaTheme="minorHAnsi"/>
                <w:lang w:eastAsia="en-US"/>
              </w:rPr>
              <w:t>Informācija par plānoto projekta ietekmi uz pašvaldības budžetu</w:t>
            </w:r>
          </w:p>
        </w:tc>
        <w:tc>
          <w:tcPr>
            <w:tcW w:w="7081" w:type="dxa"/>
          </w:tcPr>
          <w:p w:rsidR="000740FE" w:rsidRPr="000740FE" w:rsidRDefault="000740FE" w:rsidP="000740FE">
            <w:pPr>
              <w:jc w:val="both"/>
              <w:rPr>
                <w:rFonts w:eastAsiaTheme="minorHAnsi"/>
                <w:lang w:eastAsia="en-US"/>
              </w:rPr>
            </w:pPr>
            <w:r w:rsidRPr="000740FE">
              <w:rPr>
                <w:rFonts w:eastAsiaTheme="minorHAnsi"/>
                <w:lang w:eastAsia="en-US"/>
              </w:rPr>
              <w:t>Saistošajos noteikumos paredzētā atlīdzība par dabas daudzveidības samazināšanu saistībā ar koku ciršanu, tiks ieskaitīta pašvaldības pamatbudžetā un izlietota apstādījumu atjaunošanai.</w:t>
            </w:r>
          </w:p>
        </w:tc>
      </w:tr>
      <w:tr w:rsidR="000740FE" w:rsidRPr="000740FE" w:rsidTr="00C51954">
        <w:tc>
          <w:tcPr>
            <w:tcW w:w="2830" w:type="dxa"/>
          </w:tcPr>
          <w:p w:rsidR="000740FE" w:rsidRPr="000740FE" w:rsidRDefault="000740FE" w:rsidP="000740FE">
            <w:pPr>
              <w:numPr>
                <w:ilvl w:val="0"/>
                <w:numId w:val="3"/>
              </w:numPr>
              <w:ind w:left="313" w:hanging="313"/>
              <w:contextualSpacing/>
              <w:rPr>
                <w:rFonts w:eastAsiaTheme="minorHAnsi"/>
                <w:lang w:eastAsia="en-US"/>
              </w:rPr>
            </w:pPr>
            <w:r w:rsidRPr="000740FE">
              <w:rPr>
                <w:rFonts w:eastAsiaTheme="minorHAnsi"/>
                <w:lang w:eastAsia="en-US"/>
              </w:rPr>
              <w:t>Informācija par plānoto projekta ietekmi uz uzņēmējdarbības vidi pašvaldības teritorijā</w:t>
            </w:r>
          </w:p>
        </w:tc>
        <w:tc>
          <w:tcPr>
            <w:tcW w:w="7081" w:type="dxa"/>
          </w:tcPr>
          <w:p w:rsidR="000740FE" w:rsidRPr="000740FE" w:rsidRDefault="000740FE" w:rsidP="000740FE">
            <w:pPr>
              <w:jc w:val="both"/>
              <w:rPr>
                <w:rFonts w:eastAsiaTheme="minorHAnsi"/>
                <w:lang w:eastAsia="en-US"/>
              </w:rPr>
            </w:pPr>
            <w:r w:rsidRPr="000740FE">
              <w:rPr>
                <w:rFonts w:eastAsiaTheme="minorHAnsi"/>
                <w:lang w:eastAsia="en-US"/>
              </w:rPr>
              <w:t>Tiešas ietekmes nav.</w:t>
            </w:r>
          </w:p>
        </w:tc>
      </w:tr>
      <w:tr w:rsidR="000740FE" w:rsidRPr="000740FE" w:rsidTr="00C51954">
        <w:tc>
          <w:tcPr>
            <w:tcW w:w="2830" w:type="dxa"/>
          </w:tcPr>
          <w:p w:rsidR="000740FE" w:rsidRPr="000740FE" w:rsidRDefault="000740FE" w:rsidP="000740FE">
            <w:pPr>
              <w:numPr>
                <w:ilvl w:val="0"/>
                <w:numId w:val="3"/>
              </w:numPr>
              <w:ind w:left="313" w:hanging="313"/>
              <w:contextualSpacing/>
              <w:rPr>
                <w:rFonts w:eastAsiaTheme="minorHAnsi"/>
                <w:lang w:eastAsia="en-US"/>
              </w:rPr>
            </w:pPr>
            <w:r w:rsidRPr="000740FE">
              <w:rPr>
                <w:rFonts w:eastAsiaTheme="minorHAnsi"/>
                <w:lang w:eastAsia="en-US"/>
              </w:rPr>
              <w:t>Informācija par administratīvajām procedūrām</w:t>
            </w:r>
          </w:p>
        </w:tc>
        <w:tc>
          <w:tcPr>
            <w:tcW w:w="7081" w:type="dxa"/>
          </w:tcPr>
          <w:p w:rsidR="000740FE" w:rsidRPr="000740FE" w:rsidRDefault="000740FE" w:rsidP="000740FE">
            <w:pPr>
              <w:jc w:val="both"/>
              <w:rPr>
                <w:rFonts w:eastAsiaTheme="minorHAnsi"/>
                <w:lang w:eastAsia="en-US"/>
              </w:rPr>
            </w:pPr>
            <w:r w:rsidRPr="000740FE">
              <w:rPr>
                <w:rFonts w:eastAsiaTheme="minorHAnsi"/>
                <w:lang w:eastAsia="en-US"/>
              </w:rPr>
              <w:t xml:space="preserve">Saistošo noteikumi izpildi nodrošinās Alūksnes novada pašvaldības Apstādījumu aizsardzības komisija. </w:t>
            </w:r>
          </w:p>
        </w:tc>
      </w:tr>
      <w:tr w:rsidR="000740FE" w:rsidRPr="000740FE" w:rsidTr="00C51954">
        <w:tc>
          <w:tcPr>
            <w:tcW w:w="2830" w:type="dxa"/>
          </w:tcPr>
          <w:p w:rsidR="000740FE" w:rsidRPr="000740FE" w:rsidRDefault="000740FE" w:rsidP="000740FE">
            <w:pPr>
              <w:numPr>
                <w:ilvl w:val="0"/>
                <w:numId w:val="3"/>
              </w:numPr>
              <w:ind w:left="313" w:hanging="313"/>
              <w:contextualSpacing/>
              <w:rPr>
                <w:rFonts w:eastAsiaTheme="minorHAnsi"/>
                <w:lang w:eastAsia="en-US"/>
              </w:rPr>
            </w:pPr>
            <w:r w:rsidRPr="000740FE">
              <w:rPr>
                <w:rFonts w:eastAsiaTheme="minorHAnsi"/>
                <w:lang w:eastAsia="en-US"/>
              </w:rPr>
              <w:t>Informācija par konsultācijām ar privātpersonām</w:t>
            </w:r>
          </w:p>
        </w:tc>
        <w:tc>
          <w:tcPr>
            <w:tcW w:w="7081" w:type="dxa"/>
          </w:tcPr>
          <w:p w:rsidR="000740FE" w:rsidRPr="000740FE" w:rsidRDefault="000740FE" w:rsidP="000740FE">
            <w:pPr>
              <w:jc w:val="both"/>
              <w:rPr>
                <w:rFonts w:eastAsiaTheme="minorHAnsi"/>
                <w:lang w:eastAsia="en-US"/>
              </w:rPr>
            </w:pPr>
            <w:r w:rsidRPr="000740FE">
              <w:rPr>
                <w:rFonts w:eastAsiaTheme="minorHAnsi"/>
                <w:lang w:eastAsia="en-US"/>
              </w:rPr>
              <w:t>Konsultācijas nav notikušas.</w:t>
            </w:r>
          </w:p>
        </w:tc>
      </w:tr>
    </w:tbl>
    <w:p w:rsidR="000740FE" w:rsidRPr="000740FE" w:rsidRDefault="000740FE" w:rsidP="000740FE">
      <w:pPr>
        <w:spacing w:after="200" w:line="276" w:lineRule="auto"/>
        <w:rPr>
          <w:rFonts w:eastAsiaTheme="minorHAnsi"/>
          <w:lang w:eastAsia="en-US"/>
        </w:rPr>
      </w:pPr>
    </w:p>
    <w:p w:rsidR="000740FE" w:rsidRPr="000740FE" w:rsidRDefault="000740FE" w:rsidP="000740FE">
      <w:pPr>
        <w:spacing w:after="200" w:line="276" w:lineRule="auto"/>
        <w:rPr>
          <w:rFonts w:eastAsiaTheme="minorHAnsi"/>
          <w:lang w:eastAsia="en-US"/>
        </w:rPr>
      </w:pPr>
      <w:r w:rsidRPr="000740FE">
        <w:rPr>
          <w:rFonts w:eastAsiaTheme="minorHAnsi"/>
          <w:lang w:eastAsia="en-US"/>
        </w:rPr>
        <w:t>Domes priekšsēdētājs</w:t>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r>
      <w:r w:rsidRPr="000740FE">
        <w:rPr>
          <w:rFonts w:eastAsiaTheme="minorHAnsi"/>
          <w:lang w:eastAsia="en-US"/>
        </w:rPr>
        <w:tab/>
        <w:t>A.DUKULIS</w:t>
      </w:r>
    </w:p>
    <w:sectPr w:rsidR="000740FE" w:rsidRPr="000740FE" w:rsidSect="000740FE">
      <w:headerReference w:type="default" r:id="rId9"/>
      <w:pgSz w:w="11906" w:h="16838"/>
      <w:pgMar w:top="709" w:right="1134"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EDE" w:rsidRDefault="00564EDE" w:rsidP="000740FE">
      <w:r>
        <w:separator/>
      </w:r>
    </w:p>
  </w:endnote>
  <w:endnote w:type="continuationSeparator" w:id="0">
    <w:p w:rsidR="00564EDE" w:rsidRDefault="00564EDE" w:rsidP="0007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EDE" w:rsidRDefault="00564EDE" w:rsidP="000740FE">
      <w:r>
        <w:separator/>
      </w:r>
    </w:p>
  </w:footnote>
  <w:footnote w:type="continuationSeparator" w:id="0">
    <w:p w:rsidR="00564EDE" w:rsidRDefault="00564EDE" w:rsidP="0007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968793"/>
      <w:docPartObj>
        <w:docPartGallery w:val="Page Numbers (Top of Page)"/>
        <w:docPartUnique/>
      </w:docPartObj>
    </w:sdtPr>
    <w:sdtEndPr/>
    <w:sdtContent>
      <w:p w:rsidR="000740FE" w:rsidRDefault="000740FE">
        <w:pPr>
          <w:pStyle w:val="Galvene"/>
          <w:jc w:val="center"/>
        </w:pPr>
        <w:r>
          <w:fldChar w:fldCharType="begin"/>
        </w:r>
        <w:r>
          <w:instrText>PAGE   \* MERGEFORMAT</w:instrText>
        </w:r>
        <w:r>
          <w:fldChar w:fldCharType="separate"/>
        </w:r>
        <w:r w:rsidR="00062D4B">
          <w:rPr>
            <w:noProof/>
          </w:rPr>
          <w:t>3</w:t>
        </w:r>
        <w:r>
          <w:fldChar w:fldCharType="end"/>
        </w:r>
      </w:p>
    </w:sdtContent>
  </w:sdt>
  <w:p w:rsidR="000740FE" w:rsidRDefault="000740F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52A6"/>
    <w:multiLevelType w:val="hybridMultilevel"/>
    <w:tmpl w:val="58E4B426"/>
    <w:lvl w:ilvl="0" w:tplc="331ACBDE">
      <w:start w:val="1"/>
      <w:numFmt w:val="upperRoman"/>
      <w:lvlText w:val="%1."/>
      <w:lvlJc w:val="righ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B3B2C2C"/>
    <w:multiLevelType w:val="hybridMultilevel"/>
    <w:tmpl w:val="FF982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281BF9"/>
    <w:multiLevelType w:val="multilevel"/>
    <w:tmpl w:val="A5AEB794"/>
    <w:lvl w:ilvl="0">
      <w:start w:val="1"/>
      <w:numFmt w:val="decimal"/>
      <w:lvlText w:val="%1."/>
      <w:lvlJc w:val="left"/>
      <w:pPr>
        <w:ind w:left="360" w:hanging="360"/>
      </w:pPr>
      <w:rPr>
        <w:b w:val="0"/>
        <w:strike w:val="0"/>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AE"/>
    <w:rsid w:val="00027807"/>
    <w:rsid w:val="00062D4B"/>
    <w:rsid w:val="000740FE"/>
    <w:rsid w:val="00267E01"/>
    <w:rsid w:val="00564EDE"/>
    <w:rsid w:val="005A14B9"/>
    <w:rsid w:val="005A5BE4"/>
    <w:rsid w:val="00617C4B"/>
    <w:rsid w:val="00645AAB"/>
    <w:rsid w:val="008046BE"/>
    <w:rsid w:val="00AB6DB7"/>
    <w:rsid w:val="00C52AAE"/>
    <w:rsid w:val="00C5544E"/>
    <w:rsid w:val="00FB31E5"/>
    <w:rsid w:val="00FB502F"/>
    <w:rsid w:val="00FC6EBB"/>
    <w:rsid w:val="00FE7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DE8DA-F0F4-42FB-9A61-48ABCAC8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2AAE"/>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52AA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2AAE"/>
    <w:rPr>
      <w:rFonts w:ascii="Tahoma" w:eastAsia="Times New Roman" w:hAnsi="Tahoma" w:cs="Tahoma"/>
      <w:sz w:val="16"/>
      <w:szCs w:val="16"/>
      <w:lang w:eastAsia="lv-LV"/>
    </w:rPr>
  </w:style>
  <w:style w:type="table" w:customStyle="1" w:styleId="Reatabula1">
    <w:name w:val="Režģa tabula1"/>
    <w:basedOn w:val="Parastatabula"/>
    <w:next w:val="Reatabula"/>
    <w:rsid w:val="0007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07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40FE"/>
    <w:pPr>
      <w:tabs>
        <w:tab w:val="center" w:pos="4153"/>
        <w:tab w:val="right" w:pos="8306"/>
      </w:tabs>
    </w:pPr>
  </w:style>
  <w:style w:type="character" w:customStyle="1" w:styleId="GalveneRakstz">
    <w:name w:val="Galvene Rakstz."/>
    <w:basedOn w:val="Noklusjumarindkopasfonts"/>
    <w:link w:val="Galvene"/>
    <w:uiPriority w:val="99"/>
    <w:rsid w:val="000740FE"/>
    <w:rPr>
      <w:rFonts w:eastAsia="Times New Roman" w:cs="Times New Roman"/>
      <w:szCs w:val="24"/>
      <w:lang w:eastAsia="lv-LV"/>
    </w:rPr>
  </w:style>
  <w:style w:type="paragraph" w:styleId="Kjene">
    <w:name w:val="footer"/>
    <w:basedOn w:val="Parasts"/>
    <w:link w:val="KjeneRakstz"/>
    <w:uiPriority w:val="99"/>
    <w:unhideWhenUsed/>
    <w:rsid w:val="000740FE"/>
    <w:pPr>
      <w:tabs>
        <w:tab w:val="center" w:pos="4153"/>
        <w:tab w:val="right" w:pos="8306"/>
      </w:tabs>
    </w:pPr>
  </w:style>
  <w:style w:type="character" w:customStyle="1" w:styleId="KjeneRakstz">
    <w:name w:val="Kājene Rakstz."/>
    <w:basedOn w:val="Noklusjumarindkopasfonts"/>
    <w:link w:val="Kjene"/>
    <w:uiPriority w:val="99"/>
    <w:rsid w:val="000740FE"/>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4567</Words>
  <Characters>2604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2</cp:revision>
  <cp:lastPrinted>2017-08-28T07:30:00Z</cp:lastPrinted>
  <dcterms:created xsi:type="dcterms:W3CDTF">2017-10-04T07:45:00Z</dcterms:created>
  <dcterms:modified xsi:type="dcterms:W3CDTF">2017-10-04T07:45:00Z</dcterms:modified>
</cp:coreProperties>
</file>