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4509DF" w:rsidP="004A425D">
      <w:pPr>
        <w:jc w:val="right"/>
        <w:rPr>
          <w:sz w:val="22"/>
          <w:szCs w:val="22"/>
        </w:rPr>
      </w:pPr>
      <w:r>
        <w:rPr>
          <w:sz w:val="22"/>
          <w:szCs w:val="22"/>
        </w:rPr>
        <w:t>Alūksnē, _______</w:t>
      </w:r>
      <w:r w:rsidR="009D2C61">
        <w:rPr>
          <w:sz w:val="22"/>
          <w:szCs w:val="22"/>
        </w:rPr>
        <w:t>.2018</w:t>
      </w:r>
      <w:r w:rsidR="004A425D" w:rsidRPr="00357F31">
        <w:rPr>
          <w:sz w:val="22"/>
          <w:szCs w:val="22"/>
        </w:rPr>
        <w:t>.</w:t>
      </w:r>
    </w:p>
    <w:p w:rsidR="002D0700" w:rsidRPr="00357F31" w:rsidRDefault="002D0700" w:rsidP="002D0700">
      <w:pPr>
        <w:jc w:val="center"/>
        <w:rPr>
          <w:b/>
          <w:sz w:val="22"/>
          <w:szCs w:val="22"/>
        </w:rPr>
      </w:pPr>
    </w:p>
    <w:p w:rsidR="0028083A" w:rsidRDefault="00CE57B2" w:rsidP="000701BE">
      <w:pPr>
        <w:jc w:val="center"/>
        <w:rPr>
          <w:b/>
          <w:sz w:val="22"/>
          <w:szCs w:val="22"/>
        </w:rPr>
      </w:pPr>
      <w:r w:rsidRPr="00357F31">
        <w:rPr>
          <w:b/>
          <w:sz w:val="22"/>
          <w:szCs w:val="22"/>
        </w:rPr>
        <w:t xml:space="preserve">NEKUSTAMĀ ĪPAŠUMA </w:t>
      </w:r>
    </w:p>
    <w:p w:rsidR="000701BE" w:rsidRDefault="00CF5019" w:rsidP="000701BE">
      <w:pPr>
        <w:jc w:val="center"/>
        <w:rPr>
          <w:b/>
          <w:sz w:val="22"/>
          <w:szCs w:val="22"/>
        </w:rPr>
      </w:pPr>
      <w:r>
        <w:rPr>
          <w:b/>
          <w:sz w:val="22"/>
          <w:szCs w:val="22"/>
        </w:rPr>
        <w:t>“ROMEŠKALNS”</w:t>
      </w:r>
      <w:r w:rsidR="000701BE">
        <w:rPr>
          <w:b/>
          <w:sz w:val="22"/>
          <w:szCs w:val="22"/>
        </w:rPr>
        <w:t xml:space="preserve">, </w:t>
      </w:r>
      <w:r>
        <w:rPr>
          <w:b/>
          <w:sz w:val="22"/>
          <w:szCs w:val="22"/>
        </w:rPr>
        <w:t>VECLAICENES PAGASTĀ,</w:t>
      </w:r>
    </w:p>
    <w:p w:rsidR="00DC178A" w:rsidRPr="00357F31" w:rsidRDefault="00DC178A" w:rsidP="00DC178A">
      <w:pPr>
        <w:jc w:val="center"/>
        <w:rPr>
          <w:b/>
          <w:sz w:val="22"/>
          <w:szCs w:val="22"/>
        </w:rPr>
      </w:pPr>
      <w:r w:rsidRPr="00357F31">
        <w:rPr>
          <w:b/>
          <w:sz w:val="22"/>
          <w:szCs w:val="22"/>
        </w:rPr>
        <w:t>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165412" w:rsidRDefault="00833A9E" w:rsidP="00833A9E">
      <w:pPr>
        <w:jc w:val="center"/>
        <w:rPr>
          <w:b/>
          <w:sz w:val="24"/>
          <w:szCs w:val="24"/>
        </w:rPr>
      </w:pPr>
    </w:p>
    <w:p w:rsidR="002D0700" w:rsidRPr="00165412" w:rsidRDefault="002D0700" w:rsidP="00833A9E">
      <w:pPr>
        <w:pStyle w:val="Sarakstarindkopa"/>
        <w:numPr>
          <w:ilvl w:val="0"/>
          <w:numId w:val="1"/>
        </w:numPr>
        <w:jc w:val="center"/>
        <w:rPr>
          <w:b/>
          <w:sz w:val="24"/>
          <w:szCs w:val="24"/>
        </w:rPr>
      </w:pPr>
      <w:r w:rsidRPr="00165412">
        <w:rPr>
          <w:b/>
          <w:sz w:val="24"/>
          <w:szCs w:val="24"/>
        </w:rPr>
        <w:t>Vispārīgie jautājumi</w:t>
      </w:r>
    </w:p>
    <w:p w:rsidR="00833A9E" w:rsidRPr="00165412" w:rsidRDefault="00833A9E" w:rsidP="00833A9E">
      <w:pPr>
        <w:pStyle w:val="Sarakstarindkopa"/>
        <w:rPr>
          <w:b/>
          <w:sz w:val="24"/>
          <w:szCs w:val="24"/>
        </w:rPr>
      </w:pPr>
    </w:p>
    <w:p w:rsidR="002D0700" w:rsidRPr="00165412" w:rsidRDefault="002D0700" w:rsidP="002D0700">
      <w:pPr>
        <w:jc w:val="both"/>
        <w:rPr>
          <w:sz w:val="24"/>
          <w:szCs w:val="24"/>
        </w:rPr>
      </w:pPr>
      <w:r w:rsidRPr="00165412">
        <w:rPr>
          <w:sz w:val="24"/>
          <w:szCs w:val="24"/>
        </w:rPr>
        <w:t xml:space="preserve">1.1. Izsoles noteikumi nosaka kārtību, kādā organizējama un rīkojama Alūksnes novada pašvaldības </w:t>
      </w:r>
      <w:r w:rsidR="00D92855" w:rsidRPr="00165412">
        <w:rPr>
          <w:sz w:val="24"/>
          <w:szCs w:val="24"/>
        </w:rPr>
        <w:t>nekustamā</w:t>
      </w:r>
      <w:r w:rsidR="00833A9E" w:rsidRPr="00165412">
        <w:rPr>
          <w:sz w:val="24"/>
          <w:szCs w:val="24"/>
        </w:rPr>
        <w:t xml:space="preserve"> </w:t>
      </w:r>
      <w:r w:rsidRPr="00165412">
        <w:rPr>
          <w:sz w:val="24"/>
          <w:szCs w:val="24"/>
        </w:rPr>
        <w:t xml:space="preserve">īpašuma </w:t>
      </w:r>
      <w:r w:rsidR="00CF5019" w:rsidRPr="00165412">
        <w:rPr>
          <w:sz w:val="24"/>
          <w:szCs w:val="24"/>
        </w:rPr>
        <w:t>“</w:t>
      </w:r>
      <w:proofErr w:type="spellStart"/>
      <w:r w:rsidR="00CF5019" w:rsidRPr="00165412">
        <w:rPr>
          <w:sz w:val="24"/>
          <w:szCs w:val="24"/>
        </w:rPr>
        <w:t>Romeškalns</w:t>
      </w:r>
      <w:proofErr w:type="spellEnd"/>
      <w:r w:rsidR="00CF5019" w:rsidRPr="00165412">
        <w:rPr>
          <w:sz w:val="24"/>
          <w:szCs w:val="24"/>
        </w:rPr>
        <w:t>”</w:t>
      </w:r>
      <w:r w:rsidR="000701BE" w:rsidRPr="00165412">
        <w:rPr>
          <w:sz w:val="24"/>
          <w:szCs w:val="24"/>
        </w:rPr>
        <w:t>,</w:t>
      </w:r>
      <w:r w:rsidR="00DC178A" w:rsidRPr="00165412">
        <w:rPr>
          <w:sz w:val="24"/>
          <w:szCs w:val="24"/>
        </w:rPr>
        <w:t xml:space="preserve"> </w:t>
      </w:r>
      <w:r w:rsidR="00CF5019" w:rsidRPr="00165412">
        <w:rPr>
          <w:sz w:val="24"/>
          <w:szCs w:val="24"/>
        </w:rPr>
        <w:t xml:space="preserve">Veclaicenes pagastā, </w:t>
      </w:r>
      <w:r w:rsidRPr="00165412">
        <w:rPr>
          <w:sz w:val="24"/>
          <w:szCs w:val="24"/>
        </w:rPr>
        <w:t>Alūksnes novadā</w:t>
      </w:r>
      <w:r w:rsidR="00A53AB1" w:rsidRPr="00165412">
        <w:rPr>
          <w:sz w:val="24"/>
          <w:szCs w:val="24"/>
        </w:rPr>
        <w:t xml:space="preserve"> </w:t>
      </w:r>
      <w:r w:rsidR="00F7304D" w:rsidRPr="00165412">
        <w:rPr>
          <w:sz w:val="24"/>
          <w:szCs w:val="24"/>
        </w:rPr>
        <w:t xml:space="preserve">(turpmāk </w:t>
      </w:r>
      <w:r w:rsidR="00B72554" w:rsidRPr="00165412">
        <w:rPr>
          <w:sz w:val="24"/>
          <w:szCs w:val="24"/>
        </w:rPr>
        <w:t xml:space="preserve"> – objekts) </w:t>
      </w:r>
      <w:r w:rsidRPr="00165412">
        <w:rPr>
          <w:sz w:val="24"/>
          <w:szCs w:val="24"/>
        </w:rPr>
        <w:t>izsole, atbilstoši</w:t>
      </w:r>
      <w:r w:rsidR="00833A9E" w:rsidRPr="00165412">
        <w:rPr>
          <w:sz w:val="24"/>
          <w:szCs w:val="24"/>
        </w:rPr>
        <w:t xml:space="preserve"> Publiskas personas mantas atsavināšanas likumam un Ministru kabineta 01.02.2011. noteikumiem Nr.109</w:t>
      </w:r>
      <w:r w:rsidRPr="00165412">
        <w:rPr>
          <w:sz w:val="24"/>
          <w:szCs w:val="24"/>
        </w:rPr>
        <w:t xml:space="preserve"> “Kārtība, kādā atsavināma </w:t>
      </w:r>
      <w:r w:rsidR="00833A9E" w:rsidRPr="00165412">
        <w:rPr>
          <w:sz w:val="24"/>
          <w:szCs w:val="24"/>
        </w:rPr>
        <w:t xml:space="preserve">publiskas personas </w:t>
      </w:r>
      <w:r w:rsidRPr="00165412">
        <w:rPr>
          <w:sz w:val="24"/>
          <w:szCs w:val="24"/>
        </w:rPr>
        <w:t>manta”.</w:t>
      </w:r>
    </w:p>
    <w:p w:rsidR="002D0700" w:rsidRPr="00165412" w:rsidRDefault="002D0700" w:rsidP="002D0700">
      <w:pPr>
        <w:jc w:val="both"/>
        <w:rPr>
          <w:sz w:val="24"/>
          <w:szCs w:val="24"/>
        </w:rPr>
      </w:pPr>
      <w:r w:rsidRPr="00165412">
        <w:rPr>
          <w:sz w:val="24"/>
          <w:szCs w:val="24"/>
        </w:rPr>
        <w:t xml:space="preserve">1.2. Izsoli organizē </w:t>
      </w:r>
      <w:r w:rsidR="0012214A" w:rsidRPr="00165412">
        <w:rPr>
          <w:sz w:val="24"/>
          <w:szCs w:val="24"/>
        </w:rPr>
        <w:t>Ī</w:t>
      </w:r>
      <w:r w:rsidR="00833A9E" w:rsidRPr="00165412">
        <w:rPr>
          <w:sz w:val="24"/>
          <w:szCs w:val="24"/>
        </w:rPr>
        <w:t>pašumu</w:t>
      </w:r>
      <w:r w:rsidRPr="00165412">
        <w:rPr>
          <w:sz w:val="24"/>
          <w:szCs w:val="24"/>
        </w:rPr>
        <w:t xml:space="preserve"> atsavināšana</w:t>
      </w:r>
      <w:r w:rsidR="00F7304D" w:rsidRPr="00165412">
        <w:rPr>
          <w:sz w:val="24"/>
          <w:szCs w:val="24"/>
        </w:rPr>
        <w:t>s komisija (turpmāk</w:t>
      </w:r>
      <w:r w:rsidR="00B72554" w:rsidRPr="00165412">
        <w:rPr>
          <w:sz w:val="24"/>
          <w:szCs w:val="24"/>
        </w:rPr>
        <w:t xml:space="preserve"> </w:t>
      </w:r>
      <w:r w:rsidR="00833A9E" w:rsidRPr="00165412">
        <w:rPr>
          <w:sz w:val="24"/>
          <w:szCs w:val="24"/>
        </w:rPr>
        <w:t xml:space="preserve">– komisija), pamatojoties uz Alūksnes novada </w:t>
      </w:r>
      <w:r w:rsidR="0030473C" w:rsidRPr="00165412">
        <w:rPr>
          <w:sz w:val="24"/>
          <w:szCs w:val="24"/>
        </w:rPr>
        <w:t xml:space="preserve">domes </w:t>
      </w:r>
      <w:r w:rsidR="00CF5019" w:rsidRPr="00165412">
        <w:rPr>
          <w:sz w:val="24"/>
          <w:szCs w:val="24"/>
        </w:rPr>
        <w:t>22.03.2018. lēmuma Nr.77</w:t>
      </w:r>
      <w:r w:rsidR="00446DEE" w:rsidRPr="00165412">
        <w:rPr>
          <w:sz w:val="24"/>
          <w:szCs w:val="24"/>
        </w:rPr>
        <w:t xml:space="preserve"> „P</w:t>
      </w:r>
      <w:r w:rsidR="00833A9E" w:rsidRPr="00165412">
        <w:rPr>
          <w:sz w:val="24"/>
          <w:szCs w:val="24"/>
        </w:rPr>
        <w:t xml:space="preserve">ar </w:t>
      </w:r>
      <w:r w:rsidR="00D92855" w:rsidRPr="00165412">
        <w:rPr>
          <w:sz w:val="24"/>
          <w:szCs w:val="24"/>
        </w:rPr>
        <w:t>Alūksnes novada pašvaldība</w:t>
      </w:r>
      <w:r w:rsidR="00266F16" w:rsidRPr="00165412">
        <w:rPr>
          <w:sz w:val="24"/>
          <w:szCs w:val="24"/>
        </w:rPr>
        <w:t>s ne</w:t>
      </w:r>
      <w:r w:rsidR="000701BE" w:rsidRPr="00165412">
        <w:rPr>
          <w:sz w:val="24"/>
          <w:szCs w:val="24"/>
        </w:rPr>
        <w:t>kusta</w:t>
      </w:r>
      <w:r w:rsidR="00CF5019" w:rsidRPr="00165412">
        <w:rPr>
          <w:sz w:val="24"/>
          <w:szCs w:val="24"/>
        </w:rPr>
        <w:t>mā īpašuma “</w:t>
      </w:r>
      <w:proofErr w:type="spellStart"/>
      <w:r w:rsidR="00CF5019" w:rsidRPr="00165412">
        <w:rPr>
          <w:sz w:val="24"/>
          <w:szCs w:val="24"/>
        </w:rPr>
        <w:t>Romeškalns</w:t>
      </w:r>
      <w:proofErr w:type="spellEnd"/>
      <w:r w:rsidR="00CF5019" w:rsidRPr="00165412">
        <w:rPr>
          <w:sz w:val="24"/>
          <w:szCs w:val="24"/>
        </w:rPr>
        <w:t>”, Veclaicenes pagastā</w:t>
      </w:r>
      <w:r w:rsidR="000701BE" w:rsidRPr="00165412">
        <w:rPr>
          <w:sz w:val="24"/>
          <w:szCs w:val="24"/>
        </w:rPr>
        <w:t xml:space="preserve">, </w:t>
      </w:r>
      <w:r w:rsidR="00DC178A" w:rsidRPr="00165412">
        <w:rPr>
          <w:sz w:val="24"/>
          <w:szCs w:val="24"/>
        </w:rPr>
        <w:t xml:space="preserve"> Alūksnes novadā atsavināšanu</w:t>
      </w:r>
      <w:r w:rsidR="00204EC8" w:rsidRPr="00165412">
        <w:rPr>
          <w:sz w:val="24"/>
          <w:szCs w:val="24"/>
        </w:rPr>
        <w:t xml:space="preserve">” </w:t>
      </w:r>
      <w:r w:rsidR="000701BE" w:rsidRPr="00165412">
        <w:rPr>
          <w:sz w:val="24"/>
          <w:szCs w:val="24"/>
        </w:rPr>
        <w:t>3</w:t>
      </w:r>
      <w:r w:rsidR="00DC178A" w:rsidRPr="00165412">
        <w:rPr>
          <w:sz w:val="24"/>
          <w:szCs w:val="24"/>
        </w:rPr>
        <w:t>. punktu.</w:t>
      </w:r>
    </w:p>
    <w:p w:rsidR="00833A9E" w:rsidRPr="00165412" w:rsidRDefault="00833A9E" w:rsidP="002D0700">
      <w:pPr>
        <w:jc w:val="both"/>
        <w:rPr>
          <w:sz w:val="24"/>
          <w:szCs w:val="24"/>
        </w:rPr>
      </w:pPr>
    </w:p>
    <w:p w:rsidR="002D0700" w:rsidRPr="00165412" w:rsidRDefault="002D0700" w:rsidP="002D0700">
      <w:pPr>
        <w:jc w:val="center"/>
        <w:rPr>
          <w:b/>
          <w:sz w:val="24"/>
          <w:szCs w:val="24"/>
        </w:rPr>
      </w:pPr>
      <w:r w:rsidRPr="00165412">
        <w:rPr>
          <w:b/>
          <w:sz w:val="24"/>
          <w:szCs w:val="24"/>
        </w:rPr>
        <w:t xml:space="preserve">2. </w:t>
      </w:r>
      <w:r w:rsidR="00B72554" w:rsidRPr="00165412">
        <w:rPr>
          <w:b/>
          <w:sz w:val="24"/>
          <w:szCs w:val="24"/>
        </w:rPr>
        <w:t xml:space="preserve">Objekta </w:t>
      </w:r>
      <w:r w:rsidRPr="00165412">
        <w:rPr>
          <w:b/>
          <w:sz w:val="24"/>
          <w:szCs w:val="24"/>
        </w:rPr>
        <w:t>raksturojums</w:t>
      </w:r>
    </w:p>
    <w:p w:rsidR="00833A9E" w:rsidRPr="00165412"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165412" w:rsidTr="00DA6EC1">
        <w:tc>
          <w:tcPr>
            <w:tcW w:w="805" w:type="dxa"/>
          </w:tcPr>
          <w:p w:rsidR="00833A9E" w:rsidRPr="00165412" w:rsidRDefault="00833A9E" w:rsidP="00833A9E">
            <w:pPr>
              <w:rPr>
                <w:sz w:val="24"/>
                <w:szCs w:val="24"/>
              </w:rPr>
            </w:pPr>
            <w:r w:rsidRPr="00165412">
              <w:rPr>
                <w:sz w:val="24"/>
                <w:szCs w:val="24"/>
              </w:rPr>
              <w:t>2.1.</w:t>
            </w:r>
          </w:p>
        </w:tc>
        <w:tc>
          <w:tcPr>
            <w:tcW w:w="3585" w:type="dxa"/>
          </w:tcPr>
          <w:p w:rsidR="00833A9E" w:rsidRPr="00165412" w:rsidRDefault="00B72554" w:rsidP="00833A9E">
            <w:pPr>
              <w:rPr>
                <w:sz w:val="24"/>
                <w:szCs w:val="24"/>
              </w:rPr>
            </w:pPr>
            <w:r w:rsidRPr="00165412">
              <w:rPr>
                <w:sz w:val="24"/>
                <w:szCs w:val="24"/>
              </w:rPr>
              <w:t xml:space="preserve">Objekta </w:t>
            </w:r>
            <w:r w:rsidR="00833A9E" w:rsidRPr="00165412">
              <w:rPr>
                <w:sz w:val="24"/>
                <w:szCs w:val="24"/>
              </w:rPr>
              <w:t>adrese</w:t>
            </w:r>
            <w:r w:rsidR="000701BE" w:rsidRPr="00165412">
              <w:rPr>
                <w:sz w:val="24"/>
                <w:szCs w:val="24"/>
              </w:rPr>
              <w:t>, kadastra numurs</w:t>
            </w:r>
          </w:p>
        </w:tc>
        <w:tc>
          <w:tcPr>
            <w:tcW w:w="4240" w:type="dxa"/>
          </w:tcPr>
          <w:p w:rsidR="00833A9E" w:rsidRPr="00165412" w:rsidRDefault="00CF5019" w:rsidP="00833A9E">
            <w:pPr>
              <w:rPr>
                <w:sz w:val="24"/>
                <w:szCs w:val="24"/>
              </w:rPr>
            </w:pPr>
            <w:r w:rsidRPr="00165412">
              <w:rPr>
                <w:sz w:val="24"/>
                <w:szCs w:val="24"/>
              </w:rPr>
              <w:t>“</w:t>
            </w:r>
            <w:proofErr w:type="spellStart"/>
            <w:r w:rsidRPr="00165412">
              <w:rPr>
                <w:sz w:val="24"/>
                <w:szCs w:val="24"/>
              </w:rPr>
              <w:t>Romeškalns</w:t>
            </w:r>
            <w:proofErr w:type="spellEnd"/>
            <w:r w:rsidRPr="00165412">
              <w:rPr>
                <w:sz w:val="24"/>
                <w:szCs w:val="24"/>
              </w:rPr>
              <w:t>”, Veclaicenes pagastā</w:t>
            </w:r>
            <w:r w:rsidR="000701BE" w:rsidRPr="00165412">
              <w:rPr>
                <w:sz w:val="24"/>
                <w:szCs w:val="24"/>
              </w:rPr>
              <w:t>, Alūksnes novadā,</w:t>
            </w:r>
          </w:p>
          <w:p w:rsidR="000701BE" w:rsidRPr="00165412" w:rsidRDefault="00CF5019" w:rsidP="00833A9E">
            <w:pPr>
              <w:rPr>
                <w:sz w:val="24"/>
                <w:szCs w:val="24"/>
              </w:rPr>
            </w:pPr>
            <w:r w:rsidRPr="00165412">
              <w:rPr>
                <w:sz w:val="24"/>
                <w:szCs w:val="24"/>
              </w:rPr>
              <w:t>Nr. 3688 005 0190.</w:t>
            </w:r>
          </w:p>
        </w:tc>
      </w:tr>
      <w:tr w:rsidR="00357F31" w:rsidRPr="00165412" w:rsidTr="00DC178A">
        <w:trPr>
          <w:trHeight w:val="785"/>
        </w:trPr>
        <w:tc>
          <w:tcPr>
            <w:tcW w:w="805" w:type="dxa"/>
          </w:tcPr>
          <w:p w:rsidR="00833A9E" w:rsidRPr="00165412" w:rsidRDefault="00833A9E" w:rsidP="00833A9E">
            <w:pPr>
              <w:rPr>
                <w:sz w:val="24"/>
                <w:szCs w:val="24"/>
              </w:rPr>
            </w:pPr>
            <w:r w:rsidRPr="00165412">
              <w:rPr>
                <w:sz w:val="24"/>
                <w:szCs w:val="24"/>
              </w:rPr>
              <w:t>2.2.</w:t>
            </w:r>
          </w:p>
        </w:tc>
        <w:tc>
          <w:tcPr>
            <w:tcW w:w="3585" w:type="dxa"/>
          </w:tcPr>
          <w:p w:rsidR="00833A9E" w:rsidRPr="00165412" w:rsidRDefault="00B72554" w:rsidP="00833A9E">
            <w:pPr>
              <w:rPr>
                <w:sz w:val="24"/>
                <w:szCs w:val="24"/>
              </w:rPr>
            </w:pPr>
            <w:r w:rsidRPr="00165412">
              <w:rPr>
                <w:sz w:val="24"/>
                <w:szCs w:val="24"/>
              </w:rPr>
              <w:t>Objekta sastāvs</w:t>
            </w:r>
          </w:p>
        </w:tc>
        <w:tc>
          <w:tcPr>
            <w:tcW w:w="4240" w:type="dxa"/>
          </w:tcPr>
          <w:p w:rsidR="00B76C67" w:rsidRPr="00165412" w:rsidRDefault="004B22D0" w:rsidP="00DC178A">
            <w:pPr>
              <w:rPr>
                <w:sz w:val="24"/>
                <w:szCs w:val="24"/>
              </w:rPr>
            </w:pPr>
            <w:r w:rsidRPr="00165412">
              <w:rPr>
                <w:sz w:val="24"/>
                <w:szCs w:val="24"/>
              </w:rPr>
              <w:t>z</w:t>
            </w:r>
            <w:r w:rsidR="00CF5019" w:rsidRPr="00165412">
              <w:rPr>
                <w:sz w:val="24"/>
                <w:szCs w:val="24"/>
              </w:rPr>
              <w:t>emes gabals</w:t>
            </w:r>
            <w:r w:rsidR="000701BE" w:rsidRPr="00165412">
              <w:rPr>
                <w:sz w:val="24"/>
                <w:szCs w:val="24"/>
              </w:rPr>
              <w:t xml:space="preserve"> ar kadastra apzīmējumu 36</w:t>
            </w:r>
            <w:r w:rsidR="00CF5019" w:rsidRPr="00165412">
              <w:rPr>
                <w:sz w:val="24"/>
                <w:szCs w:val="24"/>
              </w:rPr>
              <w:t>88 005 0190 10,91ha</w:t>
            </w:r>
            <w:r w:rsidR="00A37F66" w:rsidRPr="00165412">
              <w:rPr>
                <w:sz w:val="24"/>
                <w:szCs w:val="24"/>
              </w:rPr>
              <w:t xml:space="preserve"> (t.sk. meža zemes platība 4,73ha);</w:t>
            </w:r>
          </w:p>
          <w:p w:rsidR="00CF5019" w:rsidRPr="00165412" w:rsidRDefault="004B22D0" w:rsidP="00CF5019">
            <w:pPr>
              <w:rPr>
                <w:sz w:val="24"/>
                <w:szCs w:val="24"/>
              </w:rPr>
            </w:pPr>
            <w:r w:rsidRPr="00165412">
              <w:rPr>
                <w:sz w:val="24"/>
                <w:szCs w:val="24"/>
              </w:rPr>
              <w:t>būve ar kadastra apzīmējumu 36</w:t>
            </w:r>
            <w:r w:rsidR="00CF5019" w:rsidRPr="00165412">
              <w:rPr>
                <w:sz w:val="24"/>
                <w:szCs w:val="24"/>
              </w:rPr>
              <w:t xml:space="preserve">88 005 0190001 </w:t>
            </w:r>
            <w:r w:rsidR="00AB1EF4" w:rsidRPr="00165412">
              <w:rPr>
                <w:sz w:val="24"/>
                <w:szCs w:val="24"/>
              </w:rPr>
              <w:t>76,3</w:t>
            </w:r>
            <w:r w:rsidR="00CF5019" w:rsidRPr="00165412">
              <w:rPr>
                <w:sz w:val="24"/>
                <w:szCs w:val="24"/>
              </w:rPr>
              <w:t>m</w:t>
            </w:r>
            <w:r w:rsidR="00CF5019" w:rsidRPr="00165412">
              <w:rPr>
                <w:sz w:val="24"/>
                <w:szCs w:val="24"/>
                <w:vertAlign w:val="superscript"/>
              </w:rPr>
              <w:t>2</w:t>
            </w:r>
            <w:r w:rsidR="00A37F66" w:rsidRPr="00165412">
              <w:rPr>
                <w:sz w:val="24"/>
                <w:szCs w:val="24"/>
              </w:rPr>
              <w:t>;</w:t>
            </w:r>
          </w:p>
          <w:p w:rsidR="00CF5019" w:rsidRPr="00165412" w:rsidRDefault="00CF5019" w:rsidP="00CF5019">
            <w:pPr>
              <w:rPr>
                <w:sz w:val="24"/>
                <w:szCs w:val="24"/>
              </w:rPr>
            </w:pPr>
            <w:r w:rsidRPr="00165412">
              <w:rPr>
                <w:sz w:val="24"/>
                <w:szCs w:val="24"/>
              </w:rPr>
              <w:t xml:space="preserve">būve ar kadastra apzīmējumu 3688 005 0190002 </w:t>
            </w:r>
            <w:r w:rsidR="00AB1EF4" w:rsidRPr="00165412">
              <w:rPr>
                <w:sz w:val="24"/>
                <w:szCs w:val="24"/>
              </w:rPr>
              <w:t>1443,0</w:t>
            </w:r>
            <w:r w:rsidRPr="00165412">
              <w:rPr>
                <w:sz w:val="24"/>
                <w:szCs w:val="24"/>
              </w:rPr>
              <w:t>m</w:t>
            </w:r>
            <w:r w:rsidRPr="00165412">
              <w:rPr>
                <w:sz w:val="24"/>
                <w:szCs w:val="24"/>
                <w:vertAlign w:val="superscript"/>
              </w:rPr>
              <w:t>2</w:t>
            </w:r>
            <w:r w:rsidR="00A37F66" w:rsidRPr="00165412">
              <w:rPr>
                <w:sz w:val="24"/>
                <w:szCs w:val="24"/>
              </w:rPr>
              <w:t>.</w:t>
            </w:r>
          </w:p>
          <w:p w:rsidR="00983D52" w:rsidRPr="00165412" w:rsidRDefault="00983D52" w:rsidP="00CF5019">
            <w:pPr>
              <w:rPr>
                <w:sz w:val="24"/>
                <w:szCs w:val="24"/>
              </w:rPr>
            </w:pPr>
          </w:p>
          <w:p w:rsidR="004B22D0" w:rsidRPr="00165412" w:rsidRDefault="004B22D0" w:rsidP="00CF5019">
            <w:pPr>
              <w:rPr>
                <w:sz w:val="24"/>
                <w:szCs w:val="24"/>
              </w:rPr>
            </w:pPr>
          </w:p>
        </w:tc>
      </w:tr>
      <w:tr w:rsidR="00357F31" w:rsidRPr="00165412" w:rsidTr="00DA6EC1">
        <w:tc>
          <w:tcPr>
            <w:tcW w:w="805" w:type="dxa"/>
          </w:tcPr>
          <w:p w:rsidR="00FA4356" w:rsidRPr="00165412" w:rsidRDefault="00FA4356" w:rsidP="00FA4356">
            <w:pPr>
              <w:rPr>
                <w:sz w:val="24"/>
                <w:szCs w:val="24"/>
              </w:rPr>
            </w:pPr>
            <w:r w:rsidRPr="00165412">
              <w:rPr>
                <w:sz w:val="24"/>
                <w:szCs w:val="24"/>
              </w:rPr>
              <w:t>2.3.</w:t>
            </w:r>
          </w:p>
        </w:tc>
        <w:tc>
          <w:tcPr>
            <w:tcW w:w="3585" w:type="dxa"/>
          </w:tcPr>
          <w:p w:rsidR="00FA4356" w:rsidRPr="00165412" w:rsidRDefault="00FA4356" w:rsidP="00FA4356">
            <w:pPr>
              <w:rPr>
                <w:sz w:val="24"/>
                <w:szCs w:val="24"/>
              </w:rPr>
            </w:pPr>
            <w:r w:rsidRPr="00165412">
              <w:rPr>
                <w:sz w:val="24"/>
                <w:szCs w:val="24"/>
              </w:rPr>
              <w:t>Nekustamā īpašuma tiesību nostiprināšana zemesgrāmatā</w:t>
            </w:r>
          </w:p>
        </w:tc>
        <w:tc>
          <w:tcPr>
            <w:tcW w:w="4240" w:type="dxa"/>
          </w:tcPr>
          <w:p w:rsidR="0030473C" w:rsidRPr="00165412" w:rsidRDefault="00DA6EC1" w:rsidP="00FA4356">
            <w:pPr>
              <w:rPr>
                <w:sz w:val="24"/>
                <w:szCs w:val="24"/>
              </w:rPr>
            </w:pPr>
            <w:r w:rsidRPr="00165412">
              <w:rPr>
                <w:sz w:val="24"/>
                <w:szCs w:val="24"/>
              </w:rPr>
              <w:t>Lēmuma da</w:t>
            </w:r>
            <w:r w:rsidR="00C213A0" w:rsidRPr="00165412">
              <w:rPr>
                <w:sz w:val="24"/>
                <w:szCs w:val="24"/>
              </w:rPr>
              <w:t xml:space="preserve">tums: </w:t>
            </w:r>
            <w:r w:rsidR="00CF5019" w:rsidRPr="00165412">
              <w:rPr>
                <w:sz w:val="24"/>
                <w:szCs w:val="24"/>
              </w:rPr>
              <w:t>15.08.2005</w:t>
            </w:r>
            <w:r w:rsidR="004B22D0" w:rsidRPr="00165412">
              <w:rPr>
                <w:sz w:val="24"/>
                <w:szCs w:val="24"/>
              </w:rPr>
              <w:t>.</w:t>
            </w:r>
          </w:p>
          <w:p w:rsidR="00FA4356" w:rsidRPr="00165412" w:rsidRDefault="00B76C67" w:rsidP="00B14ABB">
            <w:pPr>
              <w:rPr>
                <w:sz w:val="24"/>
                <w:szCs w:val="24"/>
              </w:rPr>
            </w:pPr>
            <w:r w:rsidRPr="00165412">
              <w:rPr>
                <w:sz w:val="24"/>
                <w:szCs w:val="24"/>
              </w:rPr>
              <w:t xml:space="preserve">žurnāls </w:t>
            </w:r>
            <w:r w:rsidR="00C213A0" w:rsidRPr="00165412">
              <w:rPr>
                <w:sz w:val="24"/>
                <w:szCs w:val="24"/>
              </w:rPr>
              <w:t>Nr. </w:t>
            </w:r>
            <w:r w:rsidR="00CF5019" w:rsidRPr="00165412">
              <w:rPr>
                <w:sz w:val="24"/>
                <w:szCs w:val="24"/>
              </w:rPr>
              <w:t>300001154843</w:t>
            </w:r>
          </w:p>
        </w:tc>
      </w:tr>
      <w:tr w:rsidR="00357F31" w:rsidRPr="00165412" w:rsidTr="00DA6EC1">
        <w:tc>
          <w:tcPr>
            <w:tcW w:w="805" w:type="dxa"/>
          </w:tcPr>
          <w:p w:rsidR="00FA4356" w:rsidRPr="00165412" w:rsidRDefault="00FA4356" w:rsidP="00FA4356">
            <w:pPr>
              <w:rPr>
                <w:sz w:val="24"/>
                <w:szCs w:val="24"/>
              </w:rPr>
            </w:pPr>
            <w:r w:rsidRPr="00165412">
              <w:rPr>
                <w:sz w:val="24"/>
                <w:szCs w:val="24"/>
              </w:rPr>
              <w:t>2.4.</w:t>
            </w:r>
          </w:p>
        </w:tc>
        <w:tc>
          <w:tcPr>
            <w:tcW w:w="3585" w:type="dxa"/>
          </w:tcPr>
          <w:p w:rsidR="00FA4356" w:rsidRPr="00165412" w:rsidRDefault="00FA4356" w:rsidP="00B72554">
            <w:pPr>
              <w:rPr>
                <w:sz w:val="24"/>
                <w:szCs w:val="24"/>
              </w:rPr>
            </w:pPr>
            <w:r w:rsidRPr="00165412">
              <w:rPr>
                <w:sz w:val="24"/>
                <w:szCs w:val="24"/>
              </w:rPr>
              <w:t xml:space="preserve">Ziņas par personām, kuras nomā vai lieto </w:t>
            </w:r>
            <w:r w:rsidR="00B72554" w:rsidRPr="00165412">
              <w:rPr>
                <w:sz w:val="24"/>
                <w:szCs w:val="24"/>
              </w:rPr>
              <w:t xml:space="preserve">objektu </w:t>
            </w:r>
            <w:r w:rsidRPr="00165412">
              <w:rPr>
                <w:sz w:val="24"/>
                <w:szCs w:val="24"/>
              </w:rPr>
              <w:t>vai tā daļu, un šo nomas vai citu līgumu termiņiem</w:t>
            </w:r>
          </w:p>
        </w:tc>
        <w:tc>
          <w:tcPr>
            <w:tcW w:w="4240" w:type="dxa"/>
          </w:tcPr>
          <w:p w:rsidR="00FA4356" w:rsidRPr="00165412" w:rsidRDefault="00094DC4" w:rsidP="00FA4356">
            <w:pPr>
              <w:rPr>
                <w:sz w:val="24"/>
                <w:szCs w:val="24"/>
              </w:rPr>
            </w:pPr>
            <w:r w:rsidRPr="00165412">
              <w:rPr>
                <w:sz w:val="24"/>
                <w:szCs w:val="24"/>
              </w:rPr>
              <w:t>2.4.1.Nedzīvojamo telpu nomas līgums Nr. ANP/1-45.1/15/269 starp Alūksnes novada pašvaldību un SIA “EKO TERITORIJU ATTĪSTĪBA”, noslēgts 17.06.2015., spēkā no 01.08.2015. uz 12 gadiem;</w:t>
            </w:r>
          </w:p>
          <w:p w:rsidR="00094DC4" w:rsidRPr="00165412" w:rsidRDefault="00094DC4" w:rsidP="00FA4356">
            <w:pPr>
              <w:rPr>
                <w:sz w:val="24"/>
                <w:szCs w:val="24"/>
              </w:rPr>
            </w:pPr>
            <w:r w:rsidRPr="00165412">
              <w:rPr>
                <w:sz w:val="24"/>
                <w:szCs w:val="24"/>
              </w:rPr>
              <w:t>2.4.2. Dzīvojamo telpu īres līgums Nr. 1-16/16-30 starp SIA “ALŪKSNES NAMI” un E. RENCI, noslēgts 06.06.2016. līdz 05.06.2021.;</w:t>
            </w:r>
          </w:p>
          <w:p w:rsidR="00094DC4" w:rsidRPr="00165412" w:rsidRDefault="00094DC4" w:rsidP="00FA4356">
            <w:pPr>
              <w:rPr>
                <w:sz w:val="24"/>
                <w:szCs w:val="24"/>
              </w:rPr>
            </w:pPr>
            <w:r w:rsidRPr="00165412">
              <w:rPr>
                <w:sz w:val="24"/>
                <w:szCs w:val="24"/>
              </w:rPr>
              <w:lastRenderedPageBreak/>
              <w:t>2.4.3.Nedzīvojamo telpu patapinājuma līgums Nr. VPP/1-9/12/22 starp Veclaicenes pagasta pārvaldi un biedrību “VECLAICENES AVOTIŅŠ”, noslēgts 21.05.2012.</w:t>
            </w:r>
            <w:r w:rsidR="00AB0DA1" w:rsidRPr="00165412">
              <w:rPr>
                <w:sz w:val="24"/>
                <w:szCs w:val="24"/>
              </w:rPr>
              <w:t>, veikti grozījumi 12.07.2015. un 28.12.2017., spēkā līdz 30.08.2019.</w:t>
            </w:r>
          </w:p>
          <w:p w:rsidR="00AB1EF4" w:rsidRPr="00165412" w:rsidRDefault="00AB1EF4" w:rsidP="00FA4356">
            <w:pPr>
              <w:rPr>
                <w:sz w:val="24"/>
                <w:szCs w:val="24"/>
              </w:rPr>
            </w:pPr>
            <w:r w:rsidRPr="00165412">
              <w:rPr>
                <w:sz w:val="24"/>
                <w:szCs w:val="24"/>
              </w:rPr>
              <w:t xml:space="preserve">2.4.4. Zemes nomas līgums </w:t>
            </w:r>
            <w:proofErr w:type="spellStart"/>
            <w:r w:rsidRPr="00165412">
              <w:rPr>
                <w:sz w:val="24"/>
                <w:szCs w:val="24"/>
              </w:rPr>
              <w:t>Nr.ANP</w:t>
            </w:r>
            <w:proofErr w:type="spellEnd"/>
            <w:r w:rsidRPr="00165412">
              <w:rPr>
                <w:sz w:val="24"/>
                <w:szCs w:val="24"/>
              </w:rPr>
              <w:t>/1-45.1/15/338 starp Alūksnes novada pašvaldību un SIA “RŪPE”, noslēgts 30.09.2015. uz 12 gadiem.</w:t>
            </w:r>
          </w:p>
        </w:tc>
      </w:tr>
      <w:tr w:rsidR="00357F31" w:rsidRPr="00165412" w:rsidTr="00DA6EC1">
        <w:tc>
          <w:tcPr>
            <w:tcW w:w="805" w:type="dxa"/>
          </w:tcPr>
          <w:p w:rsidR="00FA4356" w:rsidRPr="00165412" w:rsidRDefault="00FA4356" w:rsidP="00FA4356">
            <w:pPr>
              <w:rPr>
                <w:sz w:val="24"/>
                <w:szCs w:val="24"/>
              </w:rPr>
            </w:pPr>
            <w:r w:rsidRPr="00165412">
              <w:rPr>
                <w:sz w:val="24"/>
                <w:szCs w:val="24"/>
              </w:rPr>
              <w:lastRenderedPageBreak/>
              <w:t>2.5.</w:t>
            </w:r>
          </w:p>
        </w:tc>
        <w:tc>
          <w:tcPr>
            <w:tcW w:w="3585" w:type="dxa"/>
          </w:tcPr>
          <w:p w:rsidR="00FA4356" w:rsidRPr="00165412" w:rsidRDefault="004D4DDA" w:rsidP="004D4DDA">
            <w:pPr>
              <w:rPr>
                <w:i/>
                <w:sz w:val="24"/>
                <w:szCs w:val="24"/>
              </w:rPr>
            </w:pPr>
            <w:r w:rsidRPr="00165412">
              <w:rPr>
                <w:sz w:val="24"/>
                <w:szCs w:val="24"/>
              </w:rPr>
              <w:t>Iesniegti prasījumi attiecībā uz</w:t>
            </w:r>
            <w:r w:rsidRPr="00165412">
              <w:rPr>
                <w:i/>
                <w:sz w:val="24"/>
                <w:szCs w:val="24"/>
              </w:rPr>
              <w:t xml:space="preserve"> </w:t>
            </w:r>
            <w:r w:rsidR="00B72554" w:rsidRPr="00165412">
              <w:rPr>
                <w:sz w:val="24"/>
                <w:szCs w:val="24"/>
              </w:rPr>
              <w:t>objektu</w:t>
            </w:r>
          </w:p>
        </w:tc>
        <w:tc>
          <w:tcPr>
            <w:tcW w:w="4240" w:type="dxa"/>
          </w:tcPr>
          <w:p w:rsidR="00FA4356" w:rsidRPr="00165412" w:rsidRDefault="004D4DDA" w:rsidP="00FA4356">
            <w:pPr>
              <w:rPr>
                <w:sz w:val="24"/>
                <w:szCs w:val="24"/>
              </w:rPr>
            </w:pPr>
            <w:r w:rsidRPr="00165412">
              <w:rPr>
                <w:sz w:val="24"/>
                <w:szCs w:val="24"/>
              </w:rPr>
              <w:t>Nav.</w:t>
            </w:r>
          </w:p>
        </w:tc>
      </w:tr>
      <w:tr w:rsidR="00357F31" w:rsidRPr="00165412" w:rsidTr="00DA6EC1">
        <w:tc>
          <w:tcPr>
            <w:tcW w:w="805" w:type="dxa"/>
          </w:tcPr>
          <w:p w:rsidR="00FA4356" w:rsidRPr="00165412" w:rsidRDefault="004D4DDA" w:rsidP="00FA4356">
            <w:pPr>
              <w:rPr>
                <w:sz w:val="24"/>
                <w:szCs w:val="24"/>
              </w:rPr>
            </w:pPr>
            <w:r w:rsidRPr="00165412">
              <w:rPr>
                <w:sz w:val="24"/>
                <w:szCs w:val="24"/>
              </w:rPr>
              <w:t>2.6.</w:t>
            </w:r>
          </w:p>
        </w:tc>
        <w:tc>
          <w:tcPr>
            <w:tcW w:w="3585" w:type="dxa"/>
          </w:tcPr>
          <w:p w:rsidR="00FA4356" w:rsidRPr="00165412" w:rsidRDefault="00B72554" w:rsidP="004D4DDA">
            <w:pPr>
              <w:rPr>
                <w:sz w:val="24"/>
                <w:szCs w:val="24"/>
              </w:rPr>
            </w:pPr>
            <w:r w:rsidRPr="00165412">
              <w:rPr>
                <w:sz w:val="24"/>
                <w:szCs w:val="24"/>
              </w:rPr>
              <w:t>Objekta</w:t>
            </w:r>
            <w:r w:rsidR="004D4DDA" w:rsidRPr="00165412">
              <w:rPr>
                <w:sz w:val="24"/>
                <w:szCs w:val="24"/>
              </w:rPr>
              <w:t xml:space="preserve"> nosacītā cena</w:t>
            </w:r>
          </w:p>
        </w:tc>
        <w:tc>
          <w:tcPr>
            <w:tcW w:w="4240" w:type="dxa"/>
          </w:tcPr>
          <w:p w:rsidR="00FA4356" w:rsidRPr="00165412" w:rsidRDefault="00AF7932" w:rsidP="00B7556D">
            <w:pPr>
              <w:rPr>
                <w:sz w:val="24"/>
                <w:szCs w:val="24"/>
              </w:rPr>
            </w:pPr>
            <w:r w:rsidRPr="00165412">
              <w:rPr>
                <w:sz w:val="24"/>
                <w:szCs w:val="24"/>
              </w:rPr>
              <w:t>22223</w:t>
            </w:r>
            <w:r w:rsidR="00F7304D" w:rsidRPr="00165412">
              <w:rPr>
                <w:sz w:val="24"/>
                <w:szCs w:val="24"/>
              </w:rPr>
              <w:t> EUR (</w:t>
            </w:r>
            <w:r w:rsidRPr="00165412">
              <w:rPr>
                <w:sz w:val="24"/>
                <w:szCs w:val="24"/>
              </w:rPr>
              <w:t>divdesmit divi tūkstoši divi simti div</w:t>
            </w:r>
            <w:r w:rsidR="00F7304D" w:rsidRPr="00165412">
              <w:rPr>
                <w:sz w:val="24"/>
                <w:szCs w:val="24"/>
              </w:rPr>
              <w:t xml:space="preserve">desmit trīs </w:t>
            </w:r>
            <w:proofErr w:type="spellStart"/>
            <w:r w:rsidR="00F7304D" w:rsidRPr="00165412">
              <w:rPr>
                <w:i/>
                <w:sz w:val="24"/>
                <w:szCs w:val="24"/>
              </w:rPr>
              <w:t>euro</w:t>
            </w:r>
            <w:proofErr w:type="spellEnd"/>
            <w:r w:rsidR="00F7304D" w:rsidRPr="00165412">
              <w:rPr>
                <w:sz w:val="24"/>
                <w:szCs w:val="24"/>
              </w:rPr>
              <w:t>)</w:t>
            </w:r>
          </w:p>
        </w:tc>
      </w:tr>
      <w:tr w:rsidR="00357F31" w:rsidRPr="00165412" w:rsidTr="00DA6EC1">
        <w:tc>
          <w:tcPr>
            <w:tcW w:w="805" w:type="dxa"/>
          </w:tcPr>
          <w:p w:rsidR="004D4DDA" w:rsidRPr="00165412" w:rsidRDefault="004D4DDA" w:rsidP="00FA4356">
            <w:pPr>
              <w:rPr>
                <w:sz w:val="24"/>
                <w:szCs w:val="24"/>
              </w:rPr>
            </w:pPr>
            <w:r w:rsidRPr="00165412">
              <w:rPr>
                <w:sz w:val="24"/>
                <w:szCs w:val="24"/>
              </w:rPr>
              <w:t>2.7.</w:t>
            </w:r>
          </w:p>
        </w:tc>
        <w:tc>
          <w:tcPr>
            <w:tcW w:w="3585" w:type="dxa"/>
          </w:tcPr>
          <w:p w:rsidR="004D4DDA" w:rsidRPr="00165412" w:rsidRDefault="004D4DDA" w:rsidP="004D4DDA">
            <w:pPr>
              <w:rPr>
                <w:sz w:val="24"/>
                <w:szCs w:val="24"/>
              </w:rPr>
            </w:pPr>
            <w:r w:rsidRPr="00165412">
              <w:rPr>
                <w:sz w:val="24"/>
                <w:szCs w:val="24"/>
              </w:rPr>
              <w:t>Pirmpirkuma tiesības</w:t>
            </w:r>
          </w:p>
        </w:tc>
        <w:tc>
          <w:tcPr>
            <w:tcW w:w="4240" w:type="dxa"/>
          </w:tcPr>
          <w:p w:rsidR="004D4DDA" w:rsidRPr="00165412" w:rsidRDefault="004D4DDA" w:rsidP="00FA4356">
            <w:pPr>
              <w:rPr>
                <w:sz w:val="24"/>
                <w:szCs w:val="24"/>
              </w:rPr>
            </w:pPr>
            <w:r w:rsidRPr="00165412">
              <w:rPr>
                <w:sz w:val="24"/>
                <w:szCs w:val="24"/>
              </w:rPr>
              <w:t>Nav.</w:t>
            </w:r>
          </w:p>
        </w:tc>
      </w:tr>
      <w:tr w:rsidR="004B22D0" w:rsidRPr="00165412" w:rsidTr="00140505">
        <w:trPr>
          <w:trHeight w:val="5629"/>
        </w:trPr>
        <w:tc>
          <w:tcPr>
            <w:tcW w:w="805" w:type="dxa"/>
          </w:tcPr>
          <w:p w:rsidR="004B22D0" w:rsidRPr="00165412" w:rsidRDefault="004B22D0" w:rsidP="00FA4356">
            <w:pPr>
              <w:rPr>
                <w:sz w:val="24"/>
                <w:szCs w:val="24"/>
              </w:rPr>
            </w:pPr>
            <w:r w:rsidRPr="00165412">
              <w:rPr>
                <w:sz w:val="24"/>
                <w:szCs w:val="24"/>
              </w:rPr>
              <w:t xml:space="preserve">2.8. </w:t>
            </w:r>
          </w:p>
        </w:tc>
        <w:tc>
          <w:tcPr>
            <w:tcW w:w="3585" w:type="dxa"/>
          </w:tcPr>
          <w:p w:rsidR="004B22D0" w:rsidRPr="00165412" w:rsidRDefault="004B22D0" w:rsidP="004D4DDA">
            <w:pPr>
              <w:rPr>
                <w:sz w:val="24"/>
                <w:szCs w:val="24"/>
              </w:rPr>
            </w:pPr>
            <w:r w:rsidRPr="00165412">
              <w:rPr>
                <w:sz w:val="24"/>
                <w:szCs w:val="24"/>
              </w:rPr>
              <w:t>Īpašie nosacījumi</w:t>
            </w:r>
          </w:p>
        </w:tc>
        <w:tc>
          <w:tcPr>
            <w:tcW w:w="4240" w:type="dxa"/>
          </w:tcPr>
          <w:p w:rsidR="00D918D8" w:rsidRPr="00165412" w:rsidRDefault="00D918D8" w:rsidP="00D918D8">
            <w:pPr>
              <w:jc w:val="both"/>
              <w:rPr>
                <w:sz w:val="24"/>
                <w:szCs w:val="24"/>
              </w:rPr>
            </w:pPr>
            <w:r w:rsidRPr="00165412">
              <w:rPr>
                <w:sz w:val="24"/>
                <w:szCs w:val="24"/>
              </w:rPr>
              <w:t xml:space="preserve">2.8.1.slēgt bezatlīdzības līgumu (uz termiņu ne īsāku kā 10 gadi) ar Alūksnes novada pašvaldību par telpu Nr.25 un 26 (telpu numuri pēc būves tehniskās inventarizācijas lietas) izmantošanu pašapkalpošanās informācijas centra vajadzībām Eiropas Savienības Eiropas Reģionālās attīstības fonda līdzfinansējumu darbības programmas “Izaugsme un nodarbinātība” 5.4.1. specifiskā atbalsta mērķa 5.4.1.1.pasākuma “Antropogēno slodzi mazinošas infrastruktūras izbūve un rekonstrukcija </w:t>
            </w:r>
            <w:proofErr w:type="spellStart"/>
            <w:r w:rsidRPr="00165412">
              <w:rPr>
                <w:sz w:val="24"/>
                <w:szCs w:val="24"/>
              </w:rPr>
              <w:t>Natura</w:t>
            </w:r>
            <w:proofErr w:type="spellEnd"/>
            <w:r w:rsidRPr="00165412">
              <w:rPr>
                <w:sz w:val="24"/>
                <w:szCs w:val="24"/>
              </w:rPr>
              <w:t xml:space="preserve"> 2000 teritorijās” projekta “Aizsargājamo ainavu apvidus “Veclaicene” infrastruktūras uzlabošana antropogēnās slodzes mazināšanai un pieejamības nodrošināšanai” ietvaros;</w:t>
            </w:r>
          </w:p>
          <w:p w:rsidR="00D918D8" w:rsidRPr="00165412" w:rsidRDefault="00D918D8" w:rsidP="00D918D8">
            <w:pPr>
              <w:jc w:val="both"/>
              <w:rPr>
                <w:sz w:val="24"/>
                <w:szCs w:val="24"/>
              </w:rPr>
            </w:pPr>
            <w:r w:rsidRPr="00165412">
              <w:rPr>
                <w:sz w:val="24"/>
                <w:szCs w:val="24"/>
              </w:rPr>
              <w:t>2.8.2.nodrošināt telpas Nr.43, 44, 45 un 46 (telpu numuri pēc būves tehniskās inventarizācijas lietas) biedrības “Veclaicenes avotiņš”, reģistrācijas numurs 40008051397, apstiprinātā ELFLA pasākuma „Lauku ekonomikas dažādošana un dzīves kvalitātes veicināšana vietējo attīstības stratēģiju īstenošanas teritorijā” sociālo pakalpojumu pilnveidošanas rīcībā LEADER projektu konkursa projekta „</w:t>
            </w:r>
            <w:proofErr w:type="spellStart"/>
            <w:r w:rsidRPr="00165412">
              <w:rPr>
                <w:sz w:val="24"/>
                <w:szCs w:val="24"/>
              </w:rPr>
              <w:t>Romeškalna</w:t>
            </w:r>
            <w:proofErr w:type="spellEnd"/>
            <w:r w:rsidRPr="00165412">
              <w:rPr>
                <w:sz w:val="24"/>
                <w:szCs w:val="24"/>
              </w:rPr>
              <w:t xml:space="preserve"> centrs - attīstībai un sadarbībai: alternatīvu sociālo pakalpojumu sniegšanas vietas – higiēnas punkta izveide” realizēšanai līdz 2019. gada 30. augustam.</w:t>
            </w:r>
          </w:p>
          <w:p w:rsidR="00140505" w:rsidRPr="00165412" w:rsidRDefault="00140505" w:rsidP="00140505">
            <w:pPr>
              <w:jc w:val="both"/>
              <w:rPr>
                <w:sz w:val="24"/>
                <w:szCs w:val="24"/>
              </w:rPr>
            </w:pPr>
            <w:r w:rsidRPr="00165412">
              <w:rPr>
                <w:sz w:val="24"/>
                <w:szCs w:val="24"/>
              </w:rPr>
              <w:lastRenderedPageBreak/>
              <w:t xml:space="preserve">2.8.3. Būvniecības valsts kontroles biroja (turpmāk –  Birojs) būvinspektors 19.04.2017. veica izglītības iestādes ēkas </w:t>
            </w:r>
            <w:proofErr w:type="spellStart"/>
            <w:r w:rsidRPr="00165412">
              <w:rPr>
                <w:sz w:val="24"/>
                <w:szCs w:val="24"/>
              </w:rPr>
              <w:t>Romeškalnā</w:t>
            </w:r>
            <w:proofErr w:type="spellEnd"/>
            <w:r w:rsidRPr="00165412">
              <w:rPr>
                <w:sz w:val="24"/>
                <w:szCs w:val="24"/>
              </w:rPr>
              <w:t>, Veclaicenes pagastā, Alūksnes novadā (turpmāk – Ēka) ekspluatācijas pārbaudi, par ko 24.05.2017. sastādīts atzinums Nr. 4-2.1-2017-191-3757 (turpmāk – Atzinums). Pamatojoties uz Biroja būvinspektora Atzinumu ar 06.07.2017. lēmumu Nr.4-2.5-17/328; 14.09.2017. lēmumu Nr. 4-2.5-17/470; 17.11.2017. lēmumu Nr. 4-2.5-17/593 un 21.03.2018. lēmumu Nr. 4-2.5-18/112 Ēkas īpašniekam uzdots:</w:t>
            </w:r>
          </w:p>
          <w:p w:rsidR="00140505" w:rsidRPr="00165412" w:rsidRDefault="00140505" w:rsidP="00140505">
            <w:pPr>
              <w:jc w:val="both"/>
              <w:rPr>
                <w:sz w:val="24"/>
                <w:szCs w:val="24"/>
              </w:rPr>
            </w:pPr>
            <w:r w:rsidRPr="00165412">
              <w:rPr>
                <w:sz w:val="24"/>
                <w:szCs w:val="24"/>
              </w:rPr>
              <w:t>2.8.3.1. Novērst bīstamību, kas saistīta ar apmetuma atdalīšanos no dekoratīvā balkoniņa virs pagalma ārdurvīm uz telpu Nr. 23. izpildes termiņš – 31.12.2018.;</w:t>
            </w:r>
          </w:p>
          <w:p w:rsidR="00140505" w:rsidRPr="00165412" w:rsidRDefault="00140505" w:rsidP="00140505">
            <w:pPr>
              <w:jc w:val="both"/>
              <w:rPr>
                <w:sz w:val="24"/>
                <w:szCs w:val="24"/>
              </w:rPr>
            </w:pPr>
            <w:r w:rsidRPr="00165412">
              <w:rPr>
                <w:sz w:val="24"/>
                <w:szCs w:val="24"/>
              </w:rPr>
              <w:t>2.8.3.2 Novērst Atzinumā konstatēto Ēkas pamatu bīstamību. Izpildes termiņš – 31.12.2018.;</w:t>
            </w:r>
          </w:p>
          <w:p w:rsidR="00140505" w:rsidRPr="00165412" w:rsidRDefault="00140505" w:rsidP="00140505">
            <w:pPr>
              <w:jc w:val="both"/>
              <w:rPr>
                <w:sz w:val="24"/>
                <w:szCs w:val="24"/>
              </w:rPr>
            </w:pPr>
            <w:r w:rsidRPr="00165412">
              <w:rPr>
                <w:sz w:val="24"/>
                <w:szCs w:val="24"/>
              </w:rPr>
              <w:t>2.8.3.3. Novērst bīstamību, kas ietekmē Ēkas mehānisko stiprību un stabilitāti. Izpildes termiņš – 31.12.2018.;</w:t>
            </w:r>
          </w:p>
          <w:p w:rsidR="00140505" w:rsidRPr="00165412" w:rsidRDefault="00140505" w:rsidP="00140505">
            <w:pPr>
              <w:jc w:val="both"/>
              <w:rPr>
                <w:sz w:val="24"/>
                <w:szCs w:val="24"/>
              </w:rPr>
            </w:pPr>
            <w:r w:rsidRPr="00165412">
              <w:rPr>
                <w:sz w:val="24"/>
                <w:szCs w:val="24"/>
              </w:rPr>
              <w:t xml:space="preserve">2.8.3.4. Novērst patvaļīgās būvniecības sekas izstrādājot un Alūksnes novada pašvaldības būvvaldē iesniedzot attiecīgo būvniecības dokumentāciju. Izpildes termiņš – 31.12.2017. (Uz izsoles izsludināšanas brīdi Būvniecības dokumentācija ir izstrādāta un iesniegta Alūksnes novada pašvaldības būvvaldē) Jāveic būves tehniskās inventarizācijas lietas aktualizācija; </w:t>
            </w:r>
          </w:p>
          <w:p w:rsidR="00140505" w:rsidRPr="00165412" w:rsidRDefault="00140505" w:rsidP="00140505">
            <w:pPr>
              <w:rPr>
                <w:sz w:val="24"/>
                <w:szCs w:val="24"/>
              </w:rPr>
            </w:pPr>
            <w:r w:rsidRPr="00165412">
              <w:rPr>
                <w:sz w:val="24"/>
                <w:szCs w:val="24"/>
              </w:rPr>
              <w:t xml:space="preserve">2.8.3.5. Aizliegt Ēkas daļas (2. stāva telpu Nr.49 un Nr. 52) ekspluatāciju līdz </w:t>
            </w:r>
          </w:p>
          <w:p w:rsidR="00140505" w:rsidRPr="00165412" w:rsidRDefault="00140505" w:rsidP="00140505">
            <w:pPr>
              <w:rPr>
                <w:sz w:val="24"/>
                <w:szCs w:val="24"/>
              </w:rPr>
            </w:pPr>
            <w:r w:rsidRPr="00165412">
              <w:rPr>
                <w:sz w:val="24"/>
                <w:szCs w:val="24"/>
              </w:rPr>
              <w:t>Atzinumā minētās bīstamības novēršanai;</w:t>
            </w:r>
          </w:p>
          <w:p w:rsidR="00140505" w:rsidRPr="00165412" w:rsidRDefault="00140505" w:rsidP="00140505">
            <w:pPr>
              <w:jc w:val="both"/>
              <w:rPr>
                <w:sz w:val="24"/>
                <w:szCs w:val="24"/>
              </w:rPr>
            </w:pPr>
            <w:r w:rsidRPr="00165412">
              <w:rPr>
                <w:sz w:val="24"/>
                <w:szCs w:val="24"/>
              </w:rPr>
              <w:t>2.8.3.6. Turpināt Ēkas konstrukciju plaisu attīstības dinamikas instrumentālos novērojumus (monitoringu).</w:t>
            </w:r>
          </w:p>
          <w:p w:rsidR="004D342A" w:rsidRPr="00165412" w:rsidRDefault="004D342A" w:rsidP="00D918D8">
            <w:pPr>
              <w:rPr>
                <w:sz w:val="24"/>
                <w:szCs w:val="24"/>
              </w:rPr>
            </w:pPr>
          </w:p>
        </w:tc>
      </w:tr>
      <w:tr w:rsidR="00F7304D" w:rsidRPr="00165412" w:rsidTr="00DA6EC1">
        <w:tc>
          <w:tcPr>
            <w:tcW w:w="805" w:type="dxa"/>
          </w:tcPr>
          <w:p w:rsidR="00F7304D" w:rsidRPr="00165412" w:rsidRDefault="00F7304D" w:rsidP="00F7304D">
            <w:pPr>
              <w:rPr>
                <w:sz w:val="24"/>
                <w:szCs w:val="24"/>
              </w:rPr>
            </w:pPr>
            <w:r w:rsidRPr="00165412">
              <w:rPr>
                <w:sz w:val="24"/>
                <w:szCs w:val="24"/>
              </w:rPr>
              <w:lastRenderedPageBreak/>
              <w:t xml:space="preserve">2.9. </w:t>
            </w:r>
          </w:p>
        </w:tc>
        <w:tc>
          <w:tcPr>
            <w:tcW w:w="3585" w:type="dxa"/>
          </w:tcPr>
          <w:p w:rsidR="00F7304D" w:rsidRPr="00165412" w:rsidRDefault="00F7304D" w:rsidP="004D4DDA">
            <w:pPr>
              <w:rPr>
                <w:sz w:val="24"/>
                <w:szCs w:val="24"/>
              </w:rPr>
            </w:pPr>
            <w:r w:rsidRPr="00165412">
              <w:rPr>
                <w:sz w:val="24"/>
                <w:szCs w:val="24"/>
              </w:rPr>
              <w:t>Lietu tiesības, kas apgrūtina īpašumu</w:t>
            </w:r>
          </w:p>
        </w:tc>
        <w:tc>
          <w:tcPr>
            <w:tcW w:w="4240" w:type="dxa"/>
          </w:tcPr>
          <w:p w:rsidR="00E2750A" w:rsidRPr="00165412" w:rsidRDefault="00E2750A" w:rsidP="00E2750A">
            <w:pPr>
              <w:jc w:val="both"/>
              <w:rPr>
                <w:color w:val="000000"/>
                <w:sz w:val="24"/>
                <w:szCs w:val="24"/>
              </w:rPr>
            </w:pPr>
            <w:r w:rsidRPr="00165412">
              <w:rPr>
                <w:color w:val="000000"/>
                <w:sz w:val="24"/>
                <w:szCs w:val="24"/>
              </w:rPr>
              <w:t>-Aizsargjosla gar elektrisko tīklu gaisvadu līniju ar nominālo spriegumu 20kv 0,33ha;</w:t>
            </w:r>
          </w:p>
          <w:p w:rsidR="00E2750A" w:rsidRPr="00165412" w:rsidRDefault="00E2750A" w:rsidP="00E2750A">
            <w:pPr>
              <w:jc w:val="both"/>
              <w:rPr>
                <w:color w:val="000000"/>
                <w:sz w:val="24"/>
                <w:szCs w:val="24"/>
              </w:rPr>
            </w:pPr>
            <w:r w:rsidRPr="00165412">
              <w:rPr>
                <w:color w:val="000000"/>
                <w:sz w:val="24"/>
                <w:szCs w:val="24"/>
              </w:rPr>
              <w:t>-Aizsargjosla gar elektrisko tīklu gaisvadu līniju ar nominālo spriegumu 20kv 0,27ha;</w:t>
            </w:r>
          </w:p>
          <w:p w:rsidR="00E2750A" w:rsidRPr="00165412" w:rsidRDefault="00E2750A" w:rsidP="00E2750A">
            <w:pPr>
              <w:jc w:val="both"/>
              <w:rPr>
                <w:color w:val="000000"/>
                <w:sz w:val="24"/>
                <w:szCs w:val="24"/>
              </w:rPr>
            </w:pPr>
            <w:r w:rsidRPr="00165412">
              <w:rPr>
                <w:color w:val="000000"/>
                <w:sz w:val="24"/>
                <w:szCs w:val="24"/>
              </w:rPr>
              <w:lastRenderedPageBreak/>
              <w:t>-Aizsargjosla gar elektrisko tīklu gaisvadu līniju ar nominālo spriegumu 0.4kv 0,49ha;</w:t>
            </w:r>
          </w:p>
          <w:p w:rsidR="00E2750A" w:rsidRPr="00165412" w:rsidRDefault="00E2750A" w:rsidP="00E2750A">
            <w:pPr>
              <w:jc w:val="both"/>
              <w:rPr>
                <w:color w:val="000000"/>
                <w:sz w:val="24"/>
                <w:szCs w:val="24"/>
              </w:rPr>
            </w:pPr>
            <w:r w:rsidRPr="00165412">
              <w:rPr>
                <w:color w:val="000000"/>
                <w:sz w:val="24"/>
                <w:szCs w:val="24"/>
              </w:rPr>
              <w:t>-Aizsargjosla gar elektrisko tīklu gaisvadu līniju ar nominālo spriegumu 0.4kv 0,04ha;</w:t>
            </w:r>
          </w:p>
          <w:p w:rsidR="00E2750A" w:rsidRPr="00165412" w:rsidRDefault="00E2750A" w:rsidP="00E2750A">
            <w:pPr>
              <w:jc w:val="both"/>
              <w:rPr>
                <w:color w:val="000000"/>
                <w:sz w:val="24"/>
                <w:szCs w:val="24"/>
              </w:rPr>
            </w:pPr>
            <w:r w:rsidRPr="00165412">
              <w:rPr>
                <w:color w:val="000000"/>
                <w:sz w:val="24"/>
                <w:szCs w:val="24"/>
              </w:rPr>
              <w:t>-Aizsargjosla gar elektrisko tīklu gaisvadu līniju ar nominālo spriegumu 0.4kv 0,01ha;</w:t>
            </w:r>
          </w:p>
          <w:p w:rsidR="00E2750A" w:rsidRPr="00165412" w:rsidRDefault="00E2750A" w:rsidP="00E2750A">
            <w:pPr>
              <w:jc w:val="both"/>
              <w:rPr>
                <w:color w:val="000000"/>
                <w:sz w:val="24"/>
                <w:szCs w:val="24"/>
              </w:rPr>
            </w:pPr>
            <w:r w:rsidRPr="00165412">
              <w:rPr>
                <w:color w:val="000000"/>
                <w:sz w:val="24"/>
                <w:szCs w:val="24"/>
              </w:rPr>
              <w:t>-Aizsargjosla gar elektrisko tīklu transformatoru apakšstaciju</w:t>
            </w:r>
            <w:r w:rsidRPr="00165412">
              <w:rPr>
                <w:color w:val="000000"/>
                <w:sz w:val="24"/>
                <w:szCs w:val="24"/>
              </w:rPr>
              <w:tab/>
              <w:t>0,001ha;</w:t>
            </w:r>
          </w:p>
          <w:p w:rsidR="00E2750A" w:rsidRPr="00165412" w:rsidRDefault="00E2750A" w:rsidP="00E2750A">
            <w:pPr>
              <w:jc w:val="both"/>
              <w:rPr>
                <w:color w:val="000000"/>
                <w:sz w:val="24"/>
                <w:szCs w:val="24"/>
              </w:rPr>
            </w:pPr>
            <w:r w:rsidRPr="00165412">
              <w:rPr>
                <w:color w:val="000000"/>
                <w:sz w:val="24"/>
                <w:szCs w:val="24"/>
              </w:rPr>
              <w:t>-Aizsargjosla gar gaisvadu sakaru līniju 0,04ha;</w:t>
            </w:r>
          </w:p>
          <w:p w:rsidR="00E2750A" w:rsidRPr="00165412" w:rsidRDefault="00E2750A" w:rsidP="00E2750A">
            <w:pPr>
              <w:jc w:val="both"/>
              <w:rPr>
                <w:color w:val="000000"/>
                <w:sz w:val="24"/>
                <w:szCs w:val="24"/>
              </w:rPr>
            </w:pPr>
            <w:r w:rsidRPr="00165412">
              <w:rPr>
                <w:color w:val="000000"/>
                <w:sz w:val="24"/>
                <w:szCs w:val="24"/>
              </w:rPr>
              <w:t xml:space="preserve">-Stingra režīma aizsargjosla gar pazemes ūdens ņemšanas vietu </w:t>
            </w:r>
            <w:r w:rsidRPr="00165412">
              <w:rPr>
                <w:color w:val="000000"/>
                <w:sz w:val="24"/>
                <w:szCs w:val="24"/>
              </w:rPr>
              <w:tab/>
              <w:t>0,03ha;</w:t>
            </w:r>
          </w:p>
          <w:p w:rsidR="00E2750A" w:rsidRPr="00165412" w:rsidRDefault="00E2750A" w:rsidP="00E2750A">
            <w:pPr>
              <w:jc w:val="both"/>
              <w:rPr>
                <w:color w:val="000000"/>
                <w:sz w:val="24"/>
                <w:szCs w:val="24"/>
              </w:rPr>
            </w:pPr>
            <w:r w:rsidRPr="00165412">
              <w:rPr>
                <w:color w:val="000000"/>
                <w:sz w:val="24"/>
                <w:szCs w:val="24"/>
              </w:rPr>
              <w:t>-Aizsargjosla gar pašvaldības autoceļu 0,52ha;</w:t>
            </w:r>
          </w:p>
          <w:p w:rsidR="00E2750A" w:rsidRPr="00165412" w:rsidRDefault="00E2750A" w:rsidP="00E2750A">
            <w:pPr>
              <w:jc w:val="both"/>
              <w:rPr>
                <w:color w:val="000000"/>
                <w:sz w:val="24"/>
                <w:szCs w:val="24"/>
              </w:rPr>
            </w:pPr>
            <w:r w:rsidRPr="00165412">
              <w:rPr>
                <w:color w:val="000000"/>
                <w:sz w:val="24"/>
                <w:szCs w:val="24"/>
              </w:rPr>
              <w:t>-Aizsargjosla gar pašvaldības autoceļu 0,53ha;</w:t>
            </w:r>
          </w:p>
          <w:p w:rsidR="00E2750A" w:rsidRPr="00165412" w:rsidRDefault="00E2750A" w:rsidP="00E2750A">
            <w:pPr>
              <w:jc w:val="both"/>
              <w:rPr>
                <w:color w:val="000000"/>
                <w:sz w:val="24"/>
                <w:szCs w:val="24"/>
              </w:rPr>
            </w:pPr>
            <w:r w:rsidRPr="00165412">
              <w:rPr>
                <w:color w:val="000000"/>
                <w:sz w:val="24"/>
                <w:szCs w:val="24"/>
              </w:rPr>
              <w:t>-Aizsargjosla ap valsts ģeodēzisko atbalsta punktu 0,003ha;</w:t>
            </w:r>
          </w:p>
          <w:p w:rsidR="00E2750A" w:rsidRPr="00165412" w:rsidRDefault="00E2750A" w:rsidP="00E2750A">
            <w:pPr>
              <w:jc w:val="both"/>
              <w:rPr>
                <w:color w:val="000000"/>
                <w:sz w:val="24"/>
                <w:szCs w:val="24"/>
              </w:rPr>
            </w:pPr>
            <w:r w:rsidRPr="00165412">
              <w:rPr>
                <w:color w:val="000000"/>
                <w:sz w:val="24"/>
                <w:szCs w:val="24"/>
              </w:rPr>
              <w:t>-Aizsargjosla ap valsts ģeodēzisko atbalsta punktu 0,003ha;</w:t>
            </w:r>
          </w:p>
          <w:p w:rsidR="00E2750A" w:rsidRPr="00165412" w:rsidRDefault="00E2750A" w:rsidP="00E2750A">
            <w:pPr>
              <w:jc w:val="both"/>
              <w:rPr>
                <w:color w:val="000000"/>
                <w:sz w:val="24"/>
                <w:szCs w:val="24"/>
              </w:rPr>
            </w:pPr>
            <w:r w:rsidRPr="00165412">
              <w:rPr>
                <w:color w:val="000000"/>
                <w:sz w:val="24"/>
                <w:szCs w:val="24"/>
              </w:rPr>
              <w:t>-Aizsargjosla ap valsts ģeodēzisko atbalsta punktu 0,002ha;</w:t>
            </w:r>
          </w:p>
          <w:p w:rsidR="00E2750A" w:rsidRPr="00165412" w:rsidRDefault="00E2750A" w:rsidP="00E2750A">
            <w:pPr>
              <w:jc w:val="both"/>
              <w:rPr>
                <w:color w:val="000000"/>
                <w:sz w:val="24"/>
                <w:szCs w:val="24"/>
              </w:rPr>
            </w:pPr>
            <w:r w:rsidRPr="00165412">
              <w:rPr>
                <w:color w:val="000000"/>
                <w:sz w:val="24"/>
                <w:szCs w:val="24"/>
              </w:rPr>
              <w:t>-Ceļa servitūts- tiesība uz braucamo daļu 0,08ha;</w:t>
            </w:r>
          </w:p>
          <w:p w:rsidR="00E2750A" w:rsidRPr="00165412" w:rsidRDefault="00E2750A" w:rsidP="00E2750A">
            <w:pPr>
              <w:jc w:val="both"/>
              <w:rPr>
                <w:color w:val="000000"/>
                <w:sz w:val="24"/>
                <w:szCs w:val="24"/>
              </w:rPr>
            </w:pPr>
            <w:r w:rsidRPr="00165412">
              <w:rPr>
                <w:color w:val="000000"/>
                <w:sz w:val="24"/>
                <w:szCs w:val="24"/>
              </w:rPr>
              <w:t>-Ceļa servitūts- tiesība uz braucamo daļu 0,01ha;</w:t>
            </w:r>
          </w:p>
          <w:p w:rsidR="00E2750A" w:rsidRPr="00165412" w:rsidRDefault="00E2750A" w:rsidP="00E2750A">
            <w:pPr>
              <w:jc w:val="both"/>
              <w:rPr>
                <w:color w:val="000000"/>
                <w:sz w:val="24"/>
                <w:szCs w:val="24"/>
              </w:rPr>
            </w:pPr>
            <w:r w:rsidRPr="00165412">
              <w:rPr>
                <w:color w:val="000000"/>
                <w:sz w:val="24"/>
                <w:szCs w:val="24"/>
              </w:rPr>
              <w:t>-Ceļa servitūts- tiesība uz braucamo daļu 0,01ha;</w:t>
            </w:r>
          </w:p>
          <w:p w:rsidR="00E2750A" w:rsidRPr="00165412" w:rsidRDefault="00E2750A" w:rsidP="00E2750A">
            <w:pPr>
              <w:jc w:val="both"/>
              <w:rPr>
                <w:color w:val="000000"/>
                <w:sz w:val="24"/>
                <w:szCs w:val="24"/>
              </w:rPr>
            </w:pPr>
            <w:r w:rsidRPr="00165412">
              <w:rPr>
                <w:color w:val="000000"/>
                <w:sz w:val="24"/>
                <w:szCs w:val="24"/>
              </w:rPr>
              <w:t>-</w:t>
            </w:r>
            <w:proofErr w:type="spellStart"/>
            <w:r w:rsidRPr="00165412">
              <w:rPr>
                <w:color w:val="000000"/>
                <w:sz w:val="24"/>
                <w:szCs w:val="24"/>
              </w:rPr>
              <w:t>Romeškalna</w:t>
            </w:r>
            <w:proofErr w:type="spellEnd"/>
            <w:r w:rsidRPr="00165412">
              <w:rPr>
                <w:color w:val="000000"/>
                <w:sz w:val="24"/>
                <w:szCs w:val="24"/>
              </w:rPr>
              <w:t xml:space="preserve"> ezera aizsargjosla 0,19ha</w:t>
            </w:r>
          </w:p>
          <w:p w:rsidR="00E2750A" w:rsidRPr="00165412" w:rsidRDefault="00E2750A" w:rsidP="00E2750A">
            <w:pPr>
              <w:jc w:val="both"/>
              <w:rPr>
                <w:color w:val="000000"/>
                <w:sz w:val="24"/>
                <w:szCs w:val="24"/>
              </w:rPr>
            </w:pPr>
            <w:r w:rsidRPr="00165412">
              <w:rPr>
                <w:color w:val="000000"/>
                <w:sz w:val="24"/>
                <w:szCs w:val="24"/>
              </w:rPr>
              <w:t>-Veclaicenes dabas ainavu apvidus 10,91ha;</w:t>
            </w:r>
          </w:p>
          <w:p w:rsidR="00E2750A" w:rsidRPr="00165412" w:rsidRDefault="00E2750A" w:rsidP="00E2750A">
            <w:pPr>
              <w:jc w:val="both"/>
              <w:rPr>
                <w:color w:val="000000"/>
                <w:sz w:val="24"/>
                <w:szCs w:val="24"/>
              </w:rPr>
            </w:pPr>
            <w:r w:rsidRPr="00165412">
              <w:rPr>
                <w:color w:val="000000"/>
                <w:sz w:val="24"/>
                <w:szCs w:val="24"/>
              </w:rPr>
              <w:t>-Nostiprināta nomas tiesība uz nekustamā īpašuma būves ar kadastra apzīmējumu 36880050190002 telpām Nr.1,14,15,16,17,18,19,20,22.Nomas termiņš no 01.08.2015. līdz 31.07.2027.</w:t>
            </w:r>
          </w:p>
          <w:p w:rsidR="00E2750A" w:rsidRPr="00165412" w:rsidRDefault="00E2750A" w:rsidP="00E2750A">
            <w:pPr>
              <w:jc w:val="both"/>
              <w:rPr>
                <w:color w:val="000000"/>
                <w:sz w:val="24"/>
                <w:szCs w:val="24"/>
              </w:rPr>
            </w:pPr>
            <w:r w:rsidRPr="00165412">
              <w:rPr>
                <w:color w:val="000000"/>
                <w:sz w:val="24"/>
                <w:szCs w:val="24"/>
              </w:rPr>
              <w:t xml:space="preserve">-Nostiprināta īres tiesība uz nekustamo īpašumu. Kadastra apzīmējums: 368880050190002 002, dzīvoklis 42.1m² platībā. Īres termiņš: līdz 2021.gada 5.jūnijam. </w:t>
            </w:r>
          </w:p>
          <w:p w:rsidR="00F7304D" w:rsidRPr="00165412" w:rsidRDefault="00F7304D" w:rsidP="00CF5019">
            <w:pPr>
              <w:rPr>
                <w:sz w:val="24"/>
                <w:szCs w:val="24"/>
              </w:rPr>
            </w:pPr>
          </w:p>
        </w:tc>
      </w:tr>
    </w:tbl>
    <w:p w:rsidR="002D0700" w:rsidRPr="00165412" w:rsidRDefault="002D0700" w:rsidP="002D0700">
      <w:pPr>
        <w:rPr>
          <w:b/>
          <w:sz w:val="24"/>
          <w:szCs w:val="24"/>
        </w:rPr>
      </w:pPr>
      <w:r w:rsidRPr="00165412">
        <w:rPr>
          <w:b/>
          <w:sz w:val="24"/>
          <w:szCs w:val="24"/>
        </w:rPr>
        <w:lastRenderedPageBreak/>
        <w:tab/>
      </w:r>
    </w:p>
    <w:p w:rsidR="00D103B4" w:rsidRDefault="00D103B4" w:rsidP="002D0700">
      <w:pPr>
        <w:rPr>
          <w:i/>
          <w:sz w:val="24"/>
          <w:szCs w:val="24"/>
        </w:rPr>
      </w:pPr>
    </w:p>
    <w:p w:rsidR="00165412" w:rsidRDefault="00165412" w:rsidP="002D0700">
      <w:pPr>
        <w:rPr>
          <w:i/>
          <w:sz w:val="24"/>
          <w:szCs w:val="24"/>
        </w:rPr>
      </w:pPr>
    </w:p>
    <w:p w:rsidR="00165412" w:rsidRDefault="00165412" w:rsidP="002D0700">
      <w:pPr>
        <w:rPr>
          <w:i/>
          <w:sz w:val="24"/>
          <w:szCs w:val="24"/>
        </w:rPr>
      </w:pPr>
    </w:p>
    <w:p w:rsidR="00165412" w:rsidRPr="00165412" w:rsidRDefault="00165412" w:rsidP="002D0700">
      <w:pPr>
        <w:rPr>
          <w:i/>
          <w:sz w:val="24"/>
          <w:szCs w:val="24"/>
        </w:rPr>
      </w:pPr>
    </w:p>
    <w:p w:rsidR="002D0700" w:rsidRPr="00165412" w:rsidRDefault="002D0700" w:rsidP="004A425D">
      <w:pPr>
        <w:pStyle w:val="Sarakstarindkopa"/>
        <w:numPr>
          <w:ilvl w:val="0"/>
          <w:numId w:val="3"/>
        </w:numPr>
        <w:jc w:val="center"/>
        <w:rPr>
          <w:b/>
          <w:sz w:val="24"/>
          <w:szCs w:val="24"/>
        </w:rPr>
      </w:pPr>
      <w:r w:rsidRPr="00165412">
        <w:rPr>
          <w:b/>
          <w:sz w:val="24"/>
          <w:szCs w:val="24"/>
        </w:rPr>
        <w:lastRenderedPageBreak/>
        <w:t>Izsoles veids, maksājumi un samaksas kārtība</w:t>
      </w:r>
    </w:p>
    <w:p w:rsidR="004D4DDA" w:rsidRPr="00165412"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165412" w:rsidTr="004D4DDA">
        <w:tc>
          <w:tcPr>
            <w:tcW w:w="817" w:type="dxa"/>
          </w:tcPr>
          <w:p w:rsidR="004D4DDA" w:rsidRPr="00165412" w:rsidRDefault="004D4DDA" w:rsidP="004D4DDA">
            <w:pPr>
              <w:rPr>
                <w:sz w:val="24"/>
                <w:szCs w:val="24"/>
              </w:rPr>
            </w:pPr>
            <w:r w:rsidRPr="00165412">
              <w:rPr>
                <w:sz w:val="24"/>
                <w:szCs w:val="24"/>
              </w:rPr>
              <w:t>3.1.</w:t>
            </w:r>
          </w:p>
        </w:tc>
        <w:tc>
          <w:tcPr>
            <w:tcW w:w="3686" w:type="dxa"/>
          </w:tcPr>
          <w:p w:rsidR="004D4DDA" w:rsidRPr="00165412" w:rsidRDefault="004D4DDA" w:rsidP="004D4DDA">
            <w:pPr>
              <w:rPr>
                <w:sz w:val="24"/>
                <w:szCs w:val="24"/>
              </w:rPr>
            </w:pPr>
            <w:r w:rsidRPr="00165412">
              <w:rPr>
                <w:sz w:val="24"/>
                <w:szCs w:val="24"/>
              </w:rPr>
              <w:t>Izsoles veids</w:t>
            </w:r>
          </w:p>
        </w:tc>
        <w:tc>
          <w:tcPr>
            <w:tcW w:w="4353" w:type="dxa"/>
          </w:tcPr>
          <w:p w:rsidR="004D4DDA" w:rsidRPr="00165412" w:rsidRDefault="004D4DDA" w:rsidP="004D4DDA">
            <w:pPr>
              <w:rPr>
                <w:sz w:val="24"/>
                <w:szCs w:val="24"/>
              </w:rPr>
            </w:pPr>
            <w:r w:rsidRPr="00165412">
              <w:rPr>
                <w:sz w:val="24"/>
                <w:szCs w:val="24"/>
              </w:rPr>
              <w:t>Atklāta mutiska izsole ar augšupejošu soli.</w:t>
            </w:r>
          </w:p>
        </w:tc>
      </w:tr>
      <w:tr w:rsidR="00357F31" w:rsidRPr="00165412" w:rsidTr="00BE0E53">
        <w:trPr>
          <w:trHeight w:val="707"/>
        </w:trPr>
        <w:tc>
          <w:tcPr>
            <w:tcW w:w="817" w:type="dxa"/>
          </w:tcPr>
          <w:p w:rsidR="004D4DDA" w:rsidRPr="00165412" w:rsidRDefault="004D4DDA" w:rsidP="004D4DDA">
            <w:pPr>
              <w:rPr>
                <w:sz w:val="24"/>
                <w:szCs w:val="24"/>
              </w:rPr>
            </w:pPr>
            <w:r w:rsidRPr="00165412">
              <w:rPr>
                <w:sz w:val="24"/>
                <w:szCs w:val="24"/>
              </w:rPr>
              <w:t>3.2.</w:t>
            </w:r>
          </w:p>
        </w:tc>
        <w:tc>
          <w:tcPr>
            <w:tcW w:w="3686" w:type="dxa"/>
          </w:tcPr>
          <w:p w:rsidR="004D4DDA" w:rsidRPr="00165412" w:rsidRDefault="004D4DDA" w:rsidP="004D4DDA">
            <w:pPr>
              <w:rPr>
                <w:sz w:val="24"/>
                <w:szCs w:val="24"/>
              </w:rPr>
            </w:pPr>
            <w:r w:rsidRPr="00165412">
              <w:rPr>
                <w:sz w:val="24"/>
                <w:szCs w:val="24"/>
              </w:rPr>
              <w:t>Maksāšanas līdzekļi un to proporcijas</w:t>
            </w:r>
          </w:p>
        </w:tc>
        <w:tc>
          <w:tcPr>
            <w:tcW w:w="4353" w:type="dxa"/>
          </w:tcPr>
          <w:p w:rsidR="004D4DDA" w:rsidRPr="00165412" w:rsidRDefault="00BC54E6" w:rsidP="004D4DDA">
            <w:pPr>
              <w:rPr>
                <w:sz w:val="24"/>
                <w:szCs w:val="24"/>
              </w:rPr>
            </w:pPr>
            <w:r w:rsidRPr="00165412">
              <w:rPr>
                <w:sz w:val="24"/>
                <w:szCs w:val="24"/>
              </w:rPr>
              <w:t xml:space="preserve">100% </w:t>
            </w:r>
            <w:proofErr w:type="spellStart"/>
            <w:r w:rsidRPr="00165412">
              <w:rPr>
                <w:i/>
                <w:sz w:val="24"/>
                <w:szCs w:val="24"/>
              </w:rPr>
              <w:t>euro</w:t>
            </w:r>
            <w:proofErr w:type="spellEnd"/>
          </w:p>
        </w:tc>
      </w:tr>
      <w:tr w:rsidR="00357F31" w:rsidRPr="00165412" w:rsidTr="004D4DDA">
        <w:tc>
          <w:tcPr>
            <w:tcW w:w="817" w:type="dxa"/>
          </w:tcPr>
          <w:p w:rsidR="004D4DDA" w:rsidRPr="00165412" w:rsidRDefault="004D4DDA" w:rsidP="004D4DDA">
            <w:pPr>
              <w:rPr>
                <w:sz w:val="24"/>
                <w:szCs w:val="24"/>
              </w:rPr>
            </w:pPr>
            <w:r w:rsidRPr="00165412">
              <w:rPr>
                <w:sz w:val="24"/>
                <w:szCs w:val="24"/>
              </w:rPr>
              <w:t>3.3.</w:t>
            </w:r>
          </w:p>
        </w:tc>
        <w:tc>
          <w:tcPr>
            <w:tcW w:w="3686" w:type="dxa"/>
          </w:tcPr>
          <w:p w:rsidR="004D4DDA" w:rsidRPr="00165412" w:rsidRDefault="004D4DDA" w:rsidP="004D4DDA">
            <w:pPr>
              <w:rPr>
                <w:sz w:val="24"/>
                <w:szCs w:val="24"/>
              </w:rPr>
            </w:pPr>
            <w:r w:rsidRPr="00165412">
              <w:rPr>
                <w:sz w:val="24"/>
                <w:szCs w:val="24"/>
              </w:rPr>
              <w:t xml:space="preserve">Izsoles sākumcena                          </w:t>
            </w:r>
          </w:p>
        </w:tc>
        <w:tc>
          <w:tcPr>
            <w:tcW w:w="4353" w:type="dxa"/>
          </w:tcPr>
          <w:p w:rsidR="004D4DDA" w:rsidRPr="00165412" w:rsidRDefault="00AF7932" w:rsidP="00721282">
            <w:pPr>
              <w:rPr>
                <w:sz w:val="24"/>
                <w:szCs w:val="24"/>
              </w:rPr>
            </w:pPr>
            <w:r w:rsidRPr="00165412">
              <w:rPr>
                <w:sz w:val="24"/>
                <w:szCs w:val="24"/>
              </w:rPr>
              <w:t xml:space="preserve">22223 EUR (divdesmit divi tūkstoši divi simti divdesmit trīs </w:t>
            </w:r>
            <w:proofErr w:type="spellStart"/>
            <w:r w:rsidRPr="00165412">
              <w:rPr>
                <w:i/>
                <w:sz w:val="24"/>
                <w:szCs w:val="24"/>
              </w:rPr>
              <w:t>euro</w:t>
            </w:r>
            <w:proofErr w:type="spellEnd"/>
            <w:r w:rsidRPr="00165412">
              <w:rPr>
                <w:sz w:val="24"/>
                <w:szCs w:val="24"/>
              </w:rPr>
              <w:t>)</w:t>
            </w:r>
          </w:p>
        </w:tc>
      </w:tr>
      <w:tr w:rsidR="00357F31" w:rsidRPr="00165412" w:rsidTr="004D4DDA">
        <w:tc>
          <w:tcPr>
            <w:tcW w:w="817" w:type="dxa"/>
          </w:tcPr>
          <w:p w:rsidR="004D4DDA" w:rsidRPr="00165412" w:rsidRDefault="004D4DDA" w:rsidP="004D4DDA">
            <w:pPr>
              <w:rPr>
                <w:sz w:val="24"/>
                <w:szCs w:val="24"/>
              </w:rPr>
            </w:pPr>
            <w:r w:rsidRPr="00165412">
              <w:rPr>
                <w:sz w:val="24"/>
                <w:szCs w:val="24"/>
              </w:rPr>
              <w:t>3.4.</w:t>
            </w:r>
          </w:p>
        </w:tc>
        <w:tc>
          <w:tcPr>
            <w:tcW w:w="3686" w:type="dxa"/>
          </w:tcPr>
          <w:p w:rsidR="004D4DDA" w:rsidRPr="00165412" w:rsidRDefault="004D4DDA" w:rsidP="004D4DDA">
            <w:pPr>
              <w:rPr>
                <w:sz w:val="24"/>
                <w:szCs w:val="24"/>
              </w:rPr>
            </w:pPr>
            <w:r w:rsidRPr="00165412">
              <w:rPr>
                <w:sz w:val="24"/>
                <w:szCs w:val="24"/>
              </w:rPr>
              <w:t>Izsoles solis</w:t>
            </w:r>
          </w:p>
        </w:tc>
        <w:tc>
          <w:tcPr>
            <w:tcW w:w="4353" w:type="dxa"/>
          </w:tcPr>
          <w:p w:rsidR="004D4DDA" w:rsidRPr="00165412" w:rsidRDefault="00F43682" w:rsidP="004D4DDA">
            <w:pPr>
              <w:rPr>
                <w:sz w:val="24"/>
                <w:szCs w:val="24"/>
              </w:rPr>
            </w:pPr>
            <w:r w:rsidRPr="00165412">
              <w:rPr>
                <w:sz w:val="24"/>
                <w:szCs w:val="24"/>
              </w:rPr>
              <w:t>100</w:t>
            </w:r>
            <w:r w:rsidR="00F7304D" w:rsidRPr="00165412">
              <w:rPr>
                <w:sz w:val="24"/>
                <w:szCs w:val="24"/>
              </w:rPr>
              <w:t> EUR (viens simts</w:t>
            </w:r>
            <w:r w:rsidR="00BC54E6" w:rsidRPr="00165412">
              <w:rPr>
                <w:sz w:val="24"/>
                <w:szCs w:val="24"/>
              </w:rPr>
              <w:t xml:space="preserve"> </w:t>
            </w:r>
            <w:proofErr w:type="spellStart"/>
            <w:r w:rsidR="00BC54E6" w:rsidRPr="00165412">
              <w:rPr>
                <w:i/>
                <w:sz w:val="24"/>
                <w:szCs w:val="24"/>
              </w:rPr>
              <w:t>euro</w:t>
            </w:r>
            <w:proofErr w:type="spellEnd"/>
            <w:r w:rsidR="00BC54E6" w:rsidRPr="00165412">
              <w:rPr>
                <w:sz w:val="24"/>
                <w:szCs w:val="24"/>
              </w:rPr>
              <w:t>)</w:t>
            </w:r>
          </w:p>
        </w:tc>
      </w:tr>
      <w:tr w:rsidR="00357F31" w:rsidRPr="00165412" w:rsidTr="004D4DDA">
        <w:tc>
          <w:tcPr>
            <w:tcW w:w="817" w:type="dxa"/>
          </w:tcPr>
          <w:p w:rsidR="004D4DDA" w:rsidRPr="00165412" w:rsidRDefault="004D4DDA" w:rsidP="004D4DDA">
            <w:pPr>
              <w:rPr>
                <w:sz w:val="24"/>
                <w:szCs w:val="24"/>
              </w:rPr>
            </w:pPr>
            <w:r w:rsidRPr="00165412">
              <w:rPr>
                <w:sz w:val="24"/>
                <w:szCs w:val="24"/>
              </w:rPr>
              <w:t>3.5.</w:t>
            </w:r>
          </w:p>
        </w:tc>
        <w:tc>
          <w:tcPr>
            <w:tcW w:w="3686" w:type="dxa"/>
          </w:tcPr>
          <w:p w:rsidR="004D4DDA" w:rsidRPr="00165412" w:rsidRDefault="004D4DDA" w:rsidP="004D4DDA">
            <w:pPr>
              <w:rPr>
                <w:sz w:val="24"/>
                <w:szCs w:val="24"/>
              </w:rPr>
            </w:pPr>
            <w:r w:rsidRPr="00165412">
              <w:rPr>
                <w:sz w:val="24"/>
                <w:szCs w:val="24"/>
              </w:rPr>
              <w:t>Izsoles nodrošinājuma apmērs</w:t>
            </w:r>
          </w:p>
        </w:tc>
        <w:tc>
          <w:tcPr>
            <w:tcW w:w="4353" w:type="dxa"/>
          </w:tcPr>
          <w:p w:rsidR="004D4DDA" w:rsidRPr="00165412" w:rsidRDefault="00AF7932" w:rsidP="00480C2E">
            <w:pPr>
              <w:rPr>
                <w:sz w:val="24"/>
                <w:szCs w:val="24"/>
              </w:rPr>
            </w:pPr>
            <w:r w:rsidRPr="00165412">
              <w:rPr>
                <w:sz w:val="24"/>
                <w:szCs w:val="24"/>
              </w:rPr>
              <w:t>2222</w:t>
            </w:r>
            <w:r w:rsidR="00F43682" w:rsidRPr="00165412">
              <w:rPr>
                <w:sz w:val="24"/>
                <w:szCs w:val="24"/>
              </w:rPr>
              <w:t> EUR (</w:t>
            </w:r>
            <w:r w:rsidRPr="00165412">
              <w:rPr>
                <w:sz w:val="24"/>
                <w:szCs w:val="24"/>
              </w:rPr>
              <w:t>divi tūkstoši divi simti divdesmit divi</w:t>
            </w:r>
            <w:r w:rsidR="00DC178A" w:rsidRPr="00165412">
              <w:rPr>
                <w:sz w:val="24"/>
                <w:szCs w:val="24"/>
              </w:rPr>
              <w:t xml:space="preserve"> </w:t>
            </w:r>
            <w:proofErr w:type="spellStart"/>
            <w:r w:rsidR="00C4381F" w:rsidRPr="00165412">
              <w:rPr>
                <w:i/>
                <w:sz w:val="24"/>
                <w:szCs w:val="24"/>
              </w:rPr>
              <w:t>euro</w:t>
            </w:r>
            <w:proofErr w:type="spellEnd"/>
            <w:r w:rsidR="00C4381F" w:rsidRPr="00165412">
              <w:rPr>
                <w:sz w:val="24"/>
                <w:szCs w:val="24"/>
              </w:rPr>
              <w:t>)</w:t>
            </w:r>
          </w:p>
        </w:tc>
      </w:tr>
      <w:tr w:rsidR="00357F31" w:rsidRPr="00165412" w:rsidTr="004D4DDA">
        <w:tc>
          <w:tcPr>
            <w:tcW w:w="817" w:type="dxa"/>
          </w:tcPr>
          <w:p w:rsidR="004D4DDA" w:rsidRPr="00165412" w:rsidRDefault="004D4DDA" w:rsidP="004D4DDA">
            <w:pPr>
              <w:rPr>
                <w:sz w:val="24"/>
                <w:szCs w:val="24"/>
              </w:rPr>
            </w:pPr>
            <w:r w:rsidRPr="00165412">
              <w:rPr>
                <w:sz w:val="24"/>
                <w:szCs w:val="24"/>
              </w:rPr>
              <w:t>3.6.</w:t>
            </w:r>
          </w:p>
        </w:tc>
        <w:tc>
          <w:tcPr>
            <w:tcW w:w="3686" w:type="dxa"/>
          </w:tcPr>
          <w:p w:rsidR="004D4DDA" w:rsidRPr="00165412" w:rsidRDefault="004D4DDA" w:rsidP="004D4DDA">
            <w:pPr>
              <w:rPr>
                <w:sz w:val="24"/>
                <w:szCs w:val="24"/>
              </w:rPr>
            </w:pPr>
            <w:r w:rsidRPr="00165412">
              <w:rPr>
                <w:sz w:val="24"/>
                <w:szCs w:val="24"/>
              </w:rPr>
              <w:t>Izsoles reģistrācijas maksa</w:t>
            </w:r>
          </w:p>
        </w:tc>
        <w:tc>
          <w:tcPr>
            <w:tcW w:w="4353" w:type="dxa"/>
          </w:tcPr>
          <w:p w:rsidR="004D4DDA" w:rsidRPr="00165412" w:rsidRDefault="00F672A1" w:rsidP="004D4DDA">
            <w:pPr>
              <w:rPr>
                <w:sz w:val="24"/>
                <w:szCs w:val="24"/>
              </w:rPr>
            </w:pPr>
            <w:r w:rsidRPr="00165412">
              <w:rPr>
                <w:sz w:val="24"/>
                <w:szCs w:val="24"/>
              </w:rPr>
              <w:t xml:space="preserve">30 EUR (trīsdesmit </w:t>
            </w:r>
            <w:proofErr w:type="spellStart"/>
            <w:r w:rsidRPr="00165412">
              <w:rPr>
                <w:i/>
                <w:sz w:val="24"/>
                <w:szCs w:val="24"/>
              </w:rPr>
              <w:t>euro</w:t>
            </w:r>
            <w:proofErr w:type="spellEnd"/>
            <w:r w:rsidRPr="00165412">
              <w:rPr>
                <w:i/>
                <w:sz w:val="24"/>
                <w:szCs w:val="24"/>
              </w:rPr>
              <w:t>)</w:t>
            </w:r>
          </w:p>
        </w:tc>
      </w:tr>
      <w:tr w:rsidR="00357F31" w:rsidRPr="00165412" w:rsidTr="004D4DDA">
        <w:tc>
          <w:tcPr>
            <w:tcW w:w="817" w:type="dxa"/>
          </w:tcPr>
          <w:p w:rsidR="004D4DDA" w:rsidRPr="00165412" w:rsidRDefault="004D4DDA" w:rsidP="004D4DDA">
            <w:pPr>
              <w:rPr>
                <w:sz w:val="24"/>
                <w:szCs w:val="24"/>
              </w:rPr>
            </w:pPr>
            <w:r w:rsidRPr="00165412">
              <w:rPr>
                <w:sz w:val="24"/>
                <w:szCs w:val="24"/>
              </w:rPr>
              <w:t>3.7.</w:t>
            </w:r>
          </w:p>
        </w:tc>
        <w:tc>
          <w:tcPr>
            <w:tcW w:w="3686" w:type="dxa"/>
          </w:tcPr>
          <w:p w:rsidR="004D4DDA" w:rsidRPr="00165412" w:rsidRDefault="004D4DDA" w:rsidP="004D4DDA">
            <w:pPr>
              <w:rPr>
                <w:sz w:val="24"/>
                <w:szCs w:val="24"/>
              </w:rPr>
            </w:pPr>
            <w:r w:rsidRPr="00165412">
              <w:rPr>
                <w:sz w:val="24"/>
                <w:szCs w:val="24"/>
              </w:rPr>
              <w:t>Samaksas termiņi</w:t>
            </w:r>
            <w:r w:rsidRPr="00165412">
              <w:rPr>
                <w:sz w:val="24"/>
                <w:szCs w:val="24"/>
              </w:rPr>
              <w:tab/>
            </w:r>
          </w:p>
        </w:tc>
        <w:tc>
          <w:tcPr>
            <w:tcW w:w="4353" w:type="dxa"/>
          </w:tcPr>
          <w:p w:rsidR="00BE0E53" w:rsidRPr="0089504E" w:rsidRDefault="0089504E" w:rsidP="0089504E">
            <w:pPr>
              <w:rPr>
                <w:sz w:val="24"/>
                <w:szCs w:val="24"/>
                <w:lang w:eastAsia="en-US"/>
              </w:rPr>
            </w:pPr>
            <w:r>
              <w:rPr>
                <w:rFonts w:eastAsia="Calibri"/>
                <w:sz w:val="24"/>
                <w:szCs w:val="24"/>
                <w:lang w:eastAsia="en-US"/>
              </w:rPr>
              <w:t>3.7.1.</w:t>
            </w:r>
            <w:r w:rsidR="00BE0E53" w:rsidRPr="0089504E">
              <w:rPr>
                <w:rFonts w:eastAsia="Calibri"/>
                <w:sz w:val="24"/>
                <w:szCs w:val="24"/>
                <w:lang w:eastAsia="en-US"/>
              </w:rPr>
              <w:t xml:space="preserve">Nodrošinājums un reģistrācijas maksa līdz </w:t>
            </w:r>
            <w:r w:rsidR="00D91F52">
              <w:rPr>
                <w:rFonts w:eastAsia="Calibri"/>
                <w:sz w:val="24"/>
                <w:szCs w:val="24"/>
                <w:lang w:eastAsia="en-US"/>
              </w:rPr>
              <w:t>08</w:t>
            </w:r>
            <w:r w:rsidR="00F43682" w:rsidRPr="0089504E">
              <w:rPr>
                <w:rFonts w:eastAsia="Calibri"/>
                <w:sz w:val="24"/>
                <w:szCs w:val="24"/>
                <w:lang w:eastAsia="en-US"/>
              </w:rPr>
              <w:t>.0</w:t>
            </w:r>
            <w:r w:rsidR="00AF7932" w:rsidRPr="0089504E">
              <w:rPr>
                <w:rFonts w:eastAsia="Calibri"/>
                <w:sz w:val="24"/>
                <w:szCs w:val="24"/>
                <w:lang w:eastAsia="en-US"/>
              </w:rPr>
              <w:t>6</w:t>
            </w:r>
            <w:r w:rsidR="00463295" w:rsidRPr="0089504E">
              <w:rPr>
                <w:rFonts w:eastAsia="Calibri"/>
                <w:sz w:val="24"/>
                <w:szCs w:val="24"/>
                <w:lang w:eastAsia="en-US"/>
              </w:rPr>
              <w:t>.2018.</w:t>
            </w:r>
          </w:p>
          <w:p w:rsidR="00C80FEF" w:rsidRPr="00165412" w:rsidRDefault="00B14ABB" w:rsidP="00C80FEF">
            <w:pPr>
              <w:jc w:val="both"/>
              <w:rPr>
                <w:rFonts w:eastAsia="Calibri"/>
                <w:sz w:val="24"/>
                <w:szCs w:val="24"/>
                <w:lang w:eastAsia="en-US"/>
              </w:rPr>
            </w:pPr>
            <w:r w:rsidRPr="00165412">
              <w:rPr>
                <w:rFonts w:eastAsia="Calibri"/>
                <w:sz w:val="24"/>
                <w:szCs w:val="24"/>
                <w:lang w:eastAsia="en-US"/>
              </w:rPr>
              <w:t xml:space="preserve">3.7.2. </w:t>
            </w:r>
            <w:r w:rsidR="00C80FEF" w:rsidRPr="00165412">
              <w:rPr>
                <w:rFonts w:eastAsia="Calibri"/>
                <w:sz w:val="24"/>
                <w:szCs w:val="24"/>
                <w:lang w:eastAsia="en-US"/>
              </w:rPr>
              <w:t>Maksa par izsolē iegūto nekustamo īpašumu:</w:t>
            </w:r>
          </w:p>
          <w:p w:rsidR="00C80FEF" w:rsidRPr="00165412" w:rsidRDefault="00B14ABB" w:rsidP="00C80FEF">
            <w:pPr>
              <w:jc w:val="both"/>
              <w:rPr>
                <w:rFonts w:eastAsia="Calibri"/>
                <w:sz w:val="24"/>
                <w:szCs w:val="24"/>
                <w:lang w:eastAsia="en-US"/>
              </w:rPr>
            </w:pPr>
            <w:r w:rsidRPr="00165412">
              <w:rPr>
                <w:rFonts w:eastAsia="Calibri"/>
                <w:sz w:val="24"/>
                <w:szCs w:val="24"/>
                <w:lang w:eastAsia="en-US"/>
              </w:rPr>
              <w:t xml:space="preserve">3.7.2.1. </w:t>
            </w:r>
            <w:r w:rsidR="00C80FEF" w:rsidRPr="00165412">
              <w:rPr>
                <w:rFonts w:eastAsia="Calibri"/>
                <w:sz w:val="24"/>
                <w:szCs w:val="24"/>
                <w:u w:val="single"/>
                <w:lang w:eastAsia="en-US"/>
              </w:rPr>
              <w:t>1.variants:</w:t>
            </w:r>
            <w:r w:rsidR="00C80FEF" w:rsidRPr="00165412">
              <w:rPr>
                <w:rFonts w:eastAsia="Calibri"/>
                <w:sz w:val="24"/>
                <w:szCs w:val="24"/>
                <w:lang w:eastAsia="en-US"/>
              </w:rPr>
              <w:t xml:space="preserve"> 10% no nosolītās summas (atrēķinot iemaksāto nodrošinājumu) jāsamaksā 2 nedēļu laikā no </w:t>
            </w:r>
            <w:r w:rsidR="007D53A9" w:rsidRPr="00165412">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165412" w:rsidRDefault="00B14ABB" w:rsidP="00FD7F64">
            <w:pPr>
              <w:jc w:val="both"/>
              <w:rPr>
                <w:sz w:val="24"/>
                <w:szCs w:val="24"/>
              </w:rPr>
            </w:pPr>
            <w:r w:rsidRPr="00165412">
              <w:rPr>
                <w:rFonts w:eastAsia="Calibri"/>
                <w:sz w:val="24"/>
                <w:szCs w:val="24"/>
                <w:lang w:eastAsia="en-US"/>
              </w:rPr>
              <w:t xml:space="preserve">3.7.2.2. </w:t>
            </w:r>
            <w:r w:rsidR="00C80FEF" w:rsidRPr="00165412">
              <w:rPr>
                <w:rFonts w:eastAsia="Calibri"/>
                <w:sz w:val="24"/>
                <w:szCs w:val="24"/>
                <w:u w:val="single"/>
                <w:lang w:eastAsia="en-US"/>
              </w:rPr>
              <w:t>2.variants:</w:t>
            </w:r>
            <w:r w:rsidR="00C80FEF" w:rsidRPr="00165412">
              <w:rPr>
                <w:rFonts w:eastAsia="Calibri"/>
                <w:sz w:val="24"/>
                <w:szCs w:val="24"/>
                <w:lang w:eastAsia="en-US"/>
              </w:rPr>
              <w:t xml:space="preserve"> nosolītā summa (atrēķinot iemaksāto nodrošinājumu) jāsamaksā 2 nedēļu laikā no izsoles dienas.</w:t>
            </w:r>
          </w:p>
        </w:tc>
      </w:tr>
      <w:tr w:rsidR="004D4DDA" w:rsidRPr="00165412" w:rsidTr="004D4DDA">
        <w:tc>
          <w:tcPr>
            <w:tcW w:w="817" w:type="dxa"/>
          </w:tcPr>
          <w:p w:rsidR="004D4DDA" w:rsidRPr="00165412" w:rsidRDefault="004D4DDA" w:rsidP="004D4DDA">
            <w:pPr>
              <w:rPr>
                <w:sz w:val="24"/>
                <w:szCs w:val="24"/>
              </w:rPr>
            </w:pPr>
            <w:r w:rsidRPr="00165412">
              <w:rPr>
                <w:sz w:val="24"/>
                <w:szCs w:val="24"/>
              </w:rPr>
              <w:t>3.8.</w:t>
            </w:r>
          </w:p>
        </w:tc>
        <w:tc>
          <w:tcPr>
            <w:tcW w:w="3686" w:type="dxa"/>
          </w:tcPr>
          <w:p w:rsidR="004D4DDA" w:rsidRPr="00165412" w:rsidRDefault="004D4DDA" w:rsidP="004D4DDA">
            <w:pPr>
              <w:rPr>
                <w:sz w:val="24"/>
                <w:szCs w:val="24"/>
              </w:rPr>
            </w:pPr>
            <w:r w:rsidRPr="00165412">
              <w:rPr>
                <w:sz w:val="24"/>
                <w:szCs w:val="24"/>
              </w:rPr>
              <w:t>Samaksas kārtība</w:t>
            </w:r>
          </w:p>
        </w:tc>
        <w:tc>
          <w:tcPr>
            <w:tcW w:w="4353" w:type="dxa"/>
          </w:tcPr>
          <w:p w:rsidR="007D53A9" w:rsidRPr="00165412" w:rsidRDefault="007D53A9" w:rsidP="007D53A9">
            <w:pPr>
              <w:rPr>
                <w:sz w:val="24"/>
                <w:szCs w:val="24"/>
              </w:rPr>
            </w:pPr>
            <w:r w:rsidRPr="00165412">
              <w:rPr>
                <w:sz w:val="24"/>
                <w:szCs w:val="24"/>
              </w:rPr>
              <w:t>Maksājumi jāieskaita šādā kārtībā:</w:t>
            </w:r>
          </w:p>
          <w:p w:rsidR="007D53A9" w:rsidRPr="00165412" w:rsidRDefault="007D53A9" w:rsidP="007D53A9">
            <w:pPr>
              <w:jc w:val="both"/>
              <w:rPr>
                <w:sz w:val="24"/>
                <w:szCs w:val="24"/>
              </w:rPr>
            </w:pPr>
            <w:r w:rsidRPr="00165412">
              <w:rPr>
                <w:b/>
                <w:sz w:val="24"/>
                <w:szCs w:val="24"/>
                <w:u w:val="single"/>
              </w:rPr>
              <w:t>Nodrošinājums</w:t>
            </w:r>
            <w:r w:rsidRPr="00165412">
              <w:rPr>
                <w:b/>
                <w:sz w:val="24"/>
                <w:szCs w:val="24"/>
              </w:rPr>
              <w:t xml:space="preserve"> </w:t>
            </w:r>
            <w:r w:rsidRPr="00165412">
              <w:rPr>
                <w:sz w:val="24"/>
                <w:szCs w:val="24"/>
              </w:rPr>
              <w:t xml:space="preserve">jāieskaita Alūksnes novada pašvaldības, nodokļu maksātāja reģistrācijas kods 90000018622, </w:t>
            </w:r>
          </w:p>
          <w:p w:rsidR="007D53A9" w:rsidRPr="00165412" w:rsidRDefault="007D53A9" w:rsidP="007D53A9">
            <w:pPr>
              <w:jc w:val="both"/>
              <w:rPr>
                <w:sz w:val="24"/>
                <w:szCs w:val="24"/>
              </w:rPr>
            </w:pPr>
            <w:r w:rsidRPr="00165412">
              <w:rPr>
                <w:sz w:val="24"/>
                <w:szCs w:val="24"/>
              </w:rPr>
              <w:t>kontā: LV82 UNLA0050004220718,</w:t>
            </w:r>
          </w:p>
          <w:p w:rsidR="007D53A9" w:rsidRPr="00165412" w:rsidRDefault="007D53A9" w:rsidP="007D53A9">
            <w:pPr>
              <w:jc w:val="both"/>
              <w:rPr>
                <w:sz w:val="24"/>
                <w:szCs w:val="24"/>
              </w:rPr>
            </w:pPr>
            <w:r w:rsidRPr="00165412">
              <w:rPr>
                <w:sz w:val="24"/>
                <w:szCs w:val="24"/>
              </w:rPr>
              <w:t>AS “SEB BANKA”, kods UNLALV2X, norādot iemaksas mērķi.</w:t>
            </w:r>
          </w:p>
          <w:p w:rsidR="007D53A9" w:rsidRPr="00165412" w:rsidRDefault="007D53A9" w:rsidP="007D53A9">
            <w:pPr>
              <w:jc w:val="both"/>
              <w:rPr>
                <w:sz w:val="24"/>
                <w:szCs w:val="24"/>
              </w:rPr>
            </w:pPr>
            <w:r w:rsidRPr="00165412">
              <w:rPr>
                <w:b/>
                <w:sz w:val="24"/>
                <w:szCs w:val="24"/>
                <w:u w:val="single"/>
              </w:rPr>
              <w:t>Reģistrācijas maksa</w:t>
            </w:r>
            <w:r w:rsidRPr="00165412">
              <w:rPr>
                <w:sz w:val="24"/>
                <w:szCs w:val="24"/>
              </w:rPr>
              <w:t xml:space="preserve"> jāieskaita vienā no Alūksnes novada pašvaldības, nodokļu maksātāja reģistrācijas kods 90000018622, kontiem norādot iemaksas mērķi:</w:t>
            </w:r>
          </w:p>
          <w:p w:rsidR="007D53A9" w:rsidRPr="00165412" w:rsidRDefault="007D53A9" w:rsidP="007D53A9">
            <w:pPr>
              <w:numPr>
                <w:ilvl w:val="0"/>
                <w:numId w:val="8"/>
              </w:numPr>
              <w:rPr>
                <w:sz w:val="24"/>
                <w:szCs w:val="24"/>
              </w:rPr>
            </w:pPr>
            <w:r w:rsidRPr="00165412">
              <w:rPr>
                <w:sz w:val="24"/>
                <w:szCs w:val="24"/>
              </w:rPr>
              <w:t xml:space="preserve">LV58UNLA0025004130335, A/S “SEB banka”, kods UNLALV2X, </w:t>
            </w:r>
          </w:p>
          <w:p w:rsidR="007D53A9" w:rsidRPr="00165412" w:rsidRDefault="007D53A9" w:rsidP="007D53A9">
            <w:pPr>
              <w:numPr>
                <w:ilvl w:val="0"/>
                <w:numId w:val="7"/>
              </w:numPr>
              <w:rPr>
                <w:sz w:val="24"/>
                <w:szCs w:val="24"/>
              </w:rPr>
            </w:pPr>
            <w:r w:rsidRPr="00165412">
              <w:rPr>
                <w:sz w:val="24"/>
                <w:szCs w:val="24"/>
              </w:rPr>
              <w:t>LV85HABA0551029886709, A/S “Swedbank”, kods HABALV22</w:t>
            </w:r>
          </w:p>
          <w:p w:rsidR="007D53A9" w:rsidRPr="00165412" w:rsidRDefault="007D53A9" w:rsidP="007D53A9">
            <w:pPr>
              <w:numPr>
                <w:ilvl w:val="0"/>
                <w:numId w:val="7"/>
              </w:numPr>
              <w:rPr>
                <w:sz w:val="24"/>
                <w:szCs w:val="24"/>
              </w:rPr>
            </w:pPr>
            <w:r w:rsidRPr="00165412">
              <w:rPr>
                <w:sz w:val="24"/>
                <w:szCs w:val="24"/>
              </w:rPr>
              <w:t>LV33LPNS0004302863959, VAS “Latvijas Pasts”, kods LPNSLV21</w:t>
            </w:r>
          </w:p>
          <w:p w:rsidR="004D4DDA" w:rsidRPr="00165412" w:rsidRDefault="004D4DDA" w:rsidP="007D53A9">
            <w:pPr>
              <w:ind w:left="720"/>
              <w:rPr>
                <w:sz w:val="24"/>
                <w:szCs w:val="24"/>
              </w:rPr>
            </w:pPr>
          </w:p>
        </w:tc>
      </w:tr>
    </w:tbl>
    <w:p w:rsidR="004D4DDA" w:rsidRDefault="004D4DDA" w:rsidP="004D4DDA">
      <w:pPr>
        <w:rPr>
          <w:b/>
          <w:sz w:val="24"/>
          <w:szCs w:val="24"/>
        </w:rPr>
      </w:pPr>
    </w:p>
    <w:p w:rsidR="00165412" w:rsidRPr="00165412" w:rsidRDefault="00165412" w:rsidP="004D4DDA">
      <w:pPr>
        <w:rPr>
          <w:b/>
          <w:sz w:val="24"/>
          <w:szCs w:val="24"/>
        </w:rPr>
      </w:pPr>
    </w:p>
    <w:p w:rsidR="00BE0E53" w:rsidRPr="00165412" w:rsidRDefault="00BE0E53" w:rsidP="00721282">
      <w:pPr>
        <w:pStyle w:val="Sarakstarindkopa"/>
        <w:numPr>
          <w:ilvl w:val="0"/>
          <w:numId w:val="3"/>
        </w:numPr>
        <w:jc w:val="center"/>
        <w:rPr>
          <w:b/>
          <w:sz w:val="24"/>
          <w:szCs w:val="24"/>
        </w:rPr>
      </w:pPr>
      <w:r w:rsidRPr="00165412">
        <w:rPr>
          <w:b/>
          <w:sz w:val="24"/>
          <w:szCs w:val="24"/>
        </w:rPr>
        <w:lastRenderedPageBreak/>
        <w:t>Izsoles priekšnoteikumi</w:t>
      </w:r>
    </w:p>
    <w:p w:rsidR="00BE0E53" w:rsidRPr="00165412" w:rsidRDefault="00BE0E53" w:rsidP="00BE0E53">
      <w:pPr>
        <w:pStyle w:val="Sarakstarindkopa"/>
        <w:rPr>
          <w:b/>
          <w:sz w:val="24"/>
          <w:szCs w:val="24"/>
        </w:rPr>
      </w:pPr>
    </w:p>
    <w:p w:rsidR="00BE0E53" w:rsidRPr="00165412" w:rsidRDefault="00BE0E53" w:rsidP="00BE0E53">
      <w:pPr>
        <w:jc w:val="both"/>
        <w:rPr>
          <w:sz w:val="24"/>
          <w:szCs w:val="24"/>
        </w:rPr>
      </w:pPr>
      <w:r w:rsidRPr="00165412">
        <w:rPr>
          <w:sz w:val="24"/>
          <w:szCs w:val="24"/>
        </w:rPr>
        <w:t xml:space="preserve">4.1. Par izsoles dalībnieku var kļūt jebkura fiziska vai juridiska persona, </w:t>
      </w:r>
      <w:r w:rsidR="00463295" w:rsidRPr="00165412">
        <w:rPr>
          <w:sz w:val="24"/>
          <w:szCs w:val="24"/>
        </w:rPr>
        <w:t>kura</w:t>
      </w:r>
      <w:r w:rsidRPr="00165412">
        <w:rPr>
          <w:sz w:val="24"/>
          <w:szCs w:val="24"/>
        </w:rPr>
        <w:t xml:space="preserve"> saskaņā ar sp</w:t>
      </w:r>
      <w:r w:rsidR="00463295" w:rsidRPr="00165412">
        <w:rPr>
          <w:sz w:val="24"/>
          <w:szCs w:val="24"/>
        </w:rPr>
        <w:t xml:space="preserve">ēkā esošiem normatīviem aktiem </w:t>
      </w:r>
      <w:r w:rsidRPr="00165412">
        <w:rPr>
          <w:sz w:val="24"/>
          <w:szCs w:val="24"/>
        </w:rPr>
        <w:t>var iegūt objektu</w:t>
      </w:r>
      <w:r w:rsidR="00476252" w:rsidRPr="00165412">
        <w:rPr>
          <w:sz w:val="24"/>
          <w:szCs w:val="24"/>
        </w:rPr>
        <w:t xml:space="preserve"> īpašumā</w:t>
      </w:r>
      <w:r w:rsidRPr="00165412">
        <w:rPr>
          <w:sz w:val="24"/>
          <w:szCs w:val="24"/>
        </w:rPr>
        <w:t xml:space="preserve"> un ir izpildījusi </w:t>
      </w:r>
      <w:r w:rsidR="00463295" w:rsidRPr="00165412">
        <w:rPr>
          <w:sz w:val="24"/>
          <w:szCs w:val="24"/>
        </w:rPr>
        <w:t xml:space="preserve">izsoles </w:t>
      </w:r>
      <w:r w:rsidR="000872F0" w:rsidRPr="00165412">
        <w:rPr>
          <w:sz w:val="24"/>
          <w:szCs w:val="24"/>
        </w:rPr>
        <w:t>priekšnoteikumus.</w:t>
      </w:r>
    </w:p>
    <w:p w:rsidR="00BE0E53" w:rsidRPr="00165412" w:rsidRDefault="00BE0E53" w:rsidP="00BE0E53">
      <w:pPr>
        <w:jc w:val="both"/>
        <w:rPr>
          <w:sz w:val="24"/>
          <w:szCs w:val="24"/>
        </w:rPr>
      </w:pPr>
      <w:r w:rsidRPr="00165412">
        <w:rPr>
          <w:sz w:val="24"/>
          <w:szCs w:val="24"/>
        </w:rPr>
        <w:t xml:space="preserve">4.2. Izsoles dalībnieki pirms izsoles, līdz </w:t>
      </w:r>
      <w:r w:rsidR="00D91F52">
        <w:rPr>
          <w:sz w:val="24"/>
          <w:szCs w:val="24"/>
        </w:rPr>
        <w:t>08</w:t>
      </w:r>
      <w:r w:rsidR="00AF7932" w:rsidRPr="00165412">
        <w:rPr>
          <w:sz w:val="24"/>
          <w:szCs w:val="24"/>
        </w:rPr>
        <w:t>.06</w:t>
      </w:r>
      <w:r w:rsidR="00463295" w:rsidRPr="00165412">
        <w:rPr>
          <w:sz w:val="24"/>
          <w:szCs w:val="24"/>
        </w:rPr>
        <w:t>.2018</w:t>
      </w:r>
      <w:r w:rsidR="000872F0" w:rsidRPr="00165412">
        <w:rPr>
          <w:sz w:val="24"/>
          <w:szCs w:val="24"/>
        </w:rPr>
        <w:t>.</w:t>
      </w:r>
      <w:r w:rsidR="007932E3" w:rsidRPr="00165412">
        <w:rPr>
          <w:sz w:val="24"/>
          <w:szCs w:val="24"/>
        </w:rPr>
        <w:t>,</w:t>
      </w:r>
      <w:r w:rsidR="00855880" w:rsidRPr="00165412">
        <w:rPr>
          <w:sz w:val="24"/>
          <w:szCs w:val="24"/>
        </w:rPr>
        <w:t xml:space="preserve"> iesniedz nodrošinājumu </w:t>
      </w:r>
      <w:r w:rsidRPr="00165412">
        <w:rPr>
          <w:sz w:val="24"/>
          <w:szCs w:val="24"/>
        </w:rPr>
        <w:t>un</w:t>
      </w:r>
      <w:r w:rsidR="00FA7198" w:rsidRPr="00165412">
        <w:rPr>
          <w:sz w:val="24"/>
          <w:szCs w:val="24"/>
        </w:rPr>
        <w:t xml:space="preserve"> samaksā reģistrācijas maksu </w:t>
      </w:r>
      <w:r w:rsidR="00F672A1" w:rsidRPr="00165412">
        <w:rPr>
          <w:sz w:val="24"/>
          <w:szCs w:val="24"/>
        </w:rPr>
        <w:t xml:space="preserve">noteiktajā </w:t>
      </w:r>
      <w:r w:rsidRPr="00165412">
        <w:rPr>
          <w:sz w:val="24"/>
          <w:szCs w:val="24"/>
        </w:rPr>
        <w:t>apmērā. Nodrošinājums un reģistrācijas maksa uzskatāmi par iesniegtiem, ja attiecīgā naudas summa ir ieskaitīta šo</w:t>
      </w:r>
      <w:r w:rsidR="000872F0" w:rsidRPr="00165412">
        <w:rPr>
          <w:sz w:val="24"/>
          <w:szCs w:val="24"/>
        </w:rPr>
        <w:t xml:space="preserve"> n</w:t>
      </w:r>
      <w:r w:rsidR="00165412">
        <w:rPr>
          <w:sz w:val="24"/>
          <w:szCs w:val="24"/>
        </w:rPr>
        <w:t>oteikumu 3.8.punktā norādītajos bankas kontos</w:t>
      </w:r>
      <w:r w:rsidRPr="00165412">
        <w:rPr>
          <w:sz w:val="24"/>
          <w:szCs w:val="24"/>
        </w:rPr>
        <w:t xml:space="preserve">. </w:t>
      </w:r>
    </w:p>
    <w:p w:rsidR="00BE0E53" w:rsidRPr="00165412" w:rsidRDefault="00BE0E53" w:rsidP="00BE0E53">
      <w:pPr>
        <w:jc w:val="both"/>
        <w:rPr>
          <w:sz w:val="24"/>
          <w:szCs w:val="24"/>
        </w:rPr>
      </w:pPr>
      <w:r w:rsidRPr="00165412">
        <w:rPr>
          <w:sz w:val="24"/>
          <w:szCs w:val="24"/>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165412">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165412">
        <w:rPr>
          <w:sz w:val="24"/>
          <w:szCs w:val="24"/>
        </w:rPr>
        <w:t xml:space="preserve"> parādā Alūksnes novada pašvaldībai.</w:t>
      </w:r>
    </w:p>
    <w:p w:rsidR="00BE0E53" w:rsidRPr="00165412" w:rsidRDefault="00BE0E53" w:rsidP="00BE0E53">
      <w:pPr>
        <w:jc w:val="both"/>
        <w:rPr>
          <w:sz w:val="24"/>
          <w:szCs w:val="24"/>
        </w:rPr>
      </w:pPr>
      <w:r w:rsidRPr="00165412">
        <w:rPr>
          <w:sz w:val="24"/>
          <w:szCs w:val="24"/>
        </w:rPr>
        <w:t>4.4. Fiziskā persona reģistrējoties uzrād</w:t>
      </w:r>
      <w:r w:rsidR="00CE74D1" w:rsidRPr="00165412">
        <w:rPr>
          <w:sz w:val="24"/>
          <w:szCs w:val="24"/>
        </w:rPr>
        <w:t>a personu apliecinošu dokumentu, tā nedrīkst būt parādā Alūksnes novada pašvaldībai (t.sk. nodokļu maksājumi un citas saistības).</w:t>
      </w:r>
    </w:p>
    <w:p w:rsidR="00BE0E53" w:rsidRPr="00165412" w:rsidRDefault="00BE0E53" w:rsidP="00BE0E53">
      <w:pPr>
        <w:jc w:val="both"/>
        <w:rPr>
          <w:sz w:val="24"/>
          <w:szCs w:val="24"/>
        </w:rPr>
      </w:pPr>
      <w:r w:rsidRPr="00165412">
        <w:rPr>
          <w:sz w:val="24"/>
          <w:szCs w:val="24"/>
        </w:rPr>
        <w:t>4.5. Ja persona ir izpildījusi šos priekšnoteikumus, tā tiek reģistrēta izsoles dalībnieku reģistrācijas lapā un tai izsniedz reģistrācijas apliecību.</w:t>
      </w:r>
    </w:p>
    <w:p w:rsidR="00BE0E53" w:rsidRPr="00165412" w:rsidRDefault="00BE0E53" w:rsidP="00BE0E53">
      <w:pPr>
        <w:jc w:val="both"/>
        <w:rPr>
          <w:sz w:val="24"/>
          <w:szCs w:val="24"/>
        </w:rPr>
      </w:pPr>
      <w:r w:rsidRPr="00165412">
        <w:rPr>
          <w:sz w:val="24"/>
          <w:szCs w:val="24"/>
        </w:rPr>
        <w:t xml:space="preserve">4.6. Izsoles dalībnieku reģistrācija notiek katru darba dienu Alūksnes novada pašvaldībā Dārza ielā 11, Alūksnē, </w:t>
      </w:r>
      <w:r w:rsidR="00476252" w:rsidRPr="00165412">
        <w:rPr>
          <w:sz w:val="24"/>
          <w:szCs w:val="24"/>
        </w:rPr>
        <w:t xml:space="preserve">Alūksnes novadā, </w:t>
      </w:r>
      <w:r w:rsidRPr="00165412">
        <w:rPr>
          <w:sz w:val="24"/>
          <w:szCs w:val="24"/>
        </w:rPr>
        <w:t>306.telpā no pulksten 9.00 līdz 11.00 un no pu</w:t>
      </w:r>
      <w:r w:rsidR="00C07D84" w:rsidRPr="00165412">
        <w:rPr>
          <w:sz w:val="24"/>
          <w:szCs w:val="24"/>
        </w:rPr>
        <w:t xml:space="preserve">lksten 14.00 līdz 16.00, līdz </w:t>
      </w:r>
      <w:r w:rsidR="00727C49">
        <w:rPr>
          <w:sz w:val="24"/>
          <w:szCs w:val="24"/>
        </w:rPr>
        <w:t>08</w:t>
      </w:r>
      <w:r w:rsidR="00AF7932" w:rsidRPr="00165412">
        <w:rPr>
          <w:sz w:val="24"/>
          <w:szCs w:val="24"/>
        </w:rPr>
        <w:t>.06</w:t>
      </w:r>
      <w:r w:rsidR="009D2C61" w:rsidRPr="00165412">
        <w:rPr>
          <w:sz w:val="24"/>
          <w:szCs w:val="24"/>
        </w:rPr>
        <w:t>.2018</w:t>
      </w:r>
      <w:r w:rsidRPr="00165412">
        <w:rPr>
          <w:sz w:val="24"/>
          <w:szCs w:val="24"/>
        </w:rPr>
        <w:t>. pulksten 16.00.</w:t>
      </w:r>
    </w:p>
    <w:p w:rsidR="00BE0E53" w:rsidRPr="00165412" w:rsidRDefault="00BE0E53" w:rsidP="00BE0E53">
      <w:pPr>
        <w:jc w:val="both"/>
        <w:rPr>
          <w:sz w:val="24"/>
          <w:szCs w:val="24"/>
        </w:rPr>
      </w:pPr>
      <w:r w:rsidRPr="00165412">
        <w:rPr>
          <w:sz w:val="24"/>
          <w:szCs w:val="24"/>
        </w:rPr>
        <w:t>4.7. Ar objektu var iepazīties iepriekš sa</w:t>
      </w:r>
      <w:r w:rsidR="00FA7198" w:rsidRPr="00165412">
        <w:rPr>
          <w:sz w:val="24"/>
          <w:szCs w:val="24"/>
        </w:rPr>
        <w:t xml:space="preserve">zinoties </w:t>
      </w:r>
      <w:r w:rsidR="002F7391" w:rsidRPr="00165412">
        <w:rPr>
          <w:sz w:val="24"/>
          <w:szCs w:val="24"/>
        </w:rPr>
        <w:t xml:space="preserve">pa tālruni </w:t>
      </w:r>
      <w:r w:rsidR="00AF7932" w:rsidRPr="00165412">
        <w:rPr>
          <w:sz w:val="24"/>
          <w:szCs w:val="24"/>
        </w:rPr>
        <w:t>29379590.</w:t>
      </w:r>
    </w:p>
    <w:p w:rsidR="00F672A1" w:rsidRPr="00165412" w:rsidRDefault="00F672A1" w:rsidP="00BE0E53">
      <w:pPr>
        <w:jc w:val="both"/>
        <w:rPr>
          <w:sz w:val="24"/>
          <w:szCs w:val="24"/>
        </w:rPr>
      </w:pPr>
    </w:p>
    <w:p w:rsidR="00BE0E53" w:rsidRPr="00165412" w:rsidRDefault="00BE0E53" w:rsidP="00BE0E53">
      <w:pPr>
        <w:pStyle w:val="Sarakstarindkopa"/>
        <w:numPr>
          <w:ilvl w:val="0"/>
          <w:numId w:val="6"/>
        </w:numPr>
        <w:jc w:val="center"/>
        <w:rPr>
          <w:b/>
          <w:sz w:val="24"/>
          <w:szCs w:val="24"/>
        </w:rPr>
      </w:pPr>
      <w:r w:rsidRPr="00165412">
        <w:rPr>
          <w:b/>
          <w:sz w:val="24"/>
          <w:szCs w:val="24"/>
        </w:rPr>
        <w:t>Izsoles process</w:t>
      </w:r>
    </w:p>
    <w:p w:rsidR="00BE0E53" w:rsidRPr="00165412" w:rsidRDefault="00BE0E53" w:rsidP="00BE0E53">
      <w:pPr>
        <w:pStyle w:val="Sarakstarindkopa"/>
        <w:rPr>
          <w:b/>
          <w:sz w:val="24"/>
          <w:szCs w:val="24"/>
        </w:rPr>
      </w:pPr>
    </w:p>
    <w:p w:rsidR="00BE0E53" w:rsidRPr="00165412" w:rsidRDefault="00BE0E53" w:rsidP="00BE0E53">
      <w:pPr>
        <w:jc w:val="both"/>
        <w:rPr>
          <w:sz w:val="24"/>
          <w:szCs w:val="24"/>
        </w:rPr>
      </w:pPr>
      <w:r w:rsidRPr="00165412">
        <w:rPr>
          <w:sz w:val="24"/>
          <w:szCs w:val="24"/>
        </w:rPr>
        <w:t>5.1. Izsolē var piedalīties, ja izsoles pretendents ir reģistrējies un ir izpildīti izsoles priekšnoteikumi.</w:t>
      </w:r>
    </w:p>
    <w:p w:rsidR="00BE0E53" w:rsidRPr="00165412" w:rsidRDefault="00BE0E53" w:rsidP="00BE0E53">
      <w:pPr>
        <w:jc w:val="both"/>
        <w:rPr>
          <w:sz w:val="24"/>
          <w:szCs w:val="24"/>
        </w:rPr>
      </w:pPr>
      <w:r w:rsidRPr="00165412">
        <w:rPr>
          <w:sz w:val="24"/>
          <w:szCs w:val="24"/>
        </w:rPr>
        <w:t xml:space="preserve">5.2. Izsole notiek </w:t>
      </w:r>
      <w:r w:rsidR="00727C49">
        <w:rPr>
          <w:sz w:val="24"/>
          <w:szCs w:val="24"/>
        </w:rPr>
        <w:t>12</w:t>
      </w:r>
      <w:bookmarkStart w:id="0" w:name="_GoBack"/>
      <w:bookmarkEnd w:id="0"/>
      <w:r w:rsidR="00AF7932" w:rsidRPr="00165412">
        <w:rPr>
          <w:sz w:val="24"/>
          <w:szCs w:val="24"/>
        </w:rPr>
        <w:t>.06</w:t>
      </w:r>
      <w:r w:rsidR="000872F0" w:rsidRPr="00165412">
        <w:rPr>
          <w:sz w:val="24"/>
          <w:szCs w:val="24"/>
        </w:rPr>
        <w:t>.</w:t>
      </w:r>
      <w:r w:rsidR="009D2C61" w:rsidRPr="00165412">
        <w:rPr>
          <w:sz w:val="24"/>
          <w:szCs w:val="24"/>
        </w:rPr>
        <w:t>2018</w:t>
      </w:r>
      <w:r w:rsidRPr="00165412">
        <w:rPr>
          <w:sz w:val="24"/>
          <w:szCs w:val="24"/>
        </w:rPr>
        <w:t xml:space="preserve">. pulksten </w:t>
      </w:r>
      <w:r w:rsidR="00D045DF" w:rsidRPr="00165412">
        <w:rPr>
          <w:sz w:val="24"/>
          <w:szCs w:val="24"/>
        </w:rPr>
        <w:t>14.0</w:t>
      </w:r>
      <w:r w:rsidRPr="00165412">
        <w:rPr>
          <w:sz w:val="24"/>
          <w:szCs w:val="24"/>
        </w:rPr>
        <w:t xml:space="preserve">0, Dārza ielā 11, Alūksnē, administratīvās ēkas 311.kabinetā. </w:t>
      </w:r>
    </w:p>
    <w:p w:rsidR="00BE0E53" w:rsidRPr="00165412" w:rsidRDefault="00BE0E53" w:rsidP="00BE0E53">
      <w:pPr>
        <w:jc w:val="both"/>
        <w:rPr>
          <w:sz w:val="24"/>
          <w:szCs w:val="24"/>
        </w:rPr>
      </w:pPr>
      <w:r w:rsidRPr="00165412">
        <w:rPr>
          <w:sz w:val="24"/>
          <w:szCs w:val="24"/>
        </w:rPr>
        <w:t xml:space="preserve">5.3. Izsoli vada </w:t>
      </w:r>
      <w:r w:rsidR="00C64FBE" w:rsidRPr="00165412">
        <w:rPr>
          <w:sz w:val="24"/>
          <w:szCs w:val="24"/>
        </w:rPr>
        <w:t>Ī</w:t>
      </w:r>
      <w:r w:rsidRPr="00165412">
        <w:rPr>
          <w:sz w:val="24"/>
          <w:szCs w:val="24"/>
        </w:rPr>
        <w:t xml:space="preserve">pašumu atsavināšanas komisijas priekšsēdētājs. </w:t>
      </w:r>
    </w:p>
    <w:p w:rsidR="00BE0E53" w:rsidRPr="00165412" w:rsidRDefault="00BE0E53" w:rsidP="00BE0E53">
      <w:pPr>
        <w:jc w:val="both"/>
        <w:rPr>
          <w:sz w:val="24"/>
          <w:szCs w:val="24"/>
        </w:rPr>
      </w:pPr>
      <w:r w:rsidRPr="00165412">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165412" w:rsidRDefault="00BE0E53" w:rsidP="00BE0E53">
      <w:pPr>
        <w:jc w:val="both"/>
        <w:rPr>
          <w:sz w:val="24"/>
          <w:szCs w:val="24"/>
        </w:rPr>
      </w:pPr>
      <w:r w:rsidRPr="00165412">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165412" w:rsidRDefault="00BE0E53" w:rsidP="00BE0E53">
      <w:pPr>
        <w:jc w:val="both"/>
        <w:rPr>
          <w:sz w:val="24"/>
          <w:szCs w:val="24"/>
        </w:rPr>
      </w:pPr>
      <w:r w:rsidRPr="00165412">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165412" w:rsidRDefault="00BE0E53" w:rsidP="00BE0E53">
      <w:pPr>
        <w:jc w:val="both"/>
        <w:rPr>
          <w:sz w:val="24"/>
          <w:szCs w:val="24"/>
        </w:rPr>
      </w:pPr>
      <w:r w:rsidRPr="00165412">
        <w:rPr>
          <w:sz w:val="24"/>
          <w:szCs w:val="24"/>
        </w:rPr>
        <w:t>5.7. Izsoles dalībnieku sarakstā ieraksta solītāja vārdu un uzvārdu un</w:t>
      </w:r>
      <w:r w:rsidR="00165412">
        <w:rPr>
          <w:sz w:val="24"/>
          <w:szCs w:val="24"/>
        </w:rPr>
        <w:t>, pēc solīšanas pabeigšanas,</w:t>
      </w:r>
      <w:r w:rsidRPr="00165412">
        <w:rPr>
          <w:sz w:val="24"/>
          <w:szCs w:val="24"/>
        </w:rPr>
        <w:t xml:space="preserve"> tā pēdējo nosolīto cenu. </w:t>
      </w:r>
    </w:p>
    <w:p w:rsidR="00BE0E53" w:rsidRPr="00165412" w:rsidRDefault="00BE0E53" w:rsidP="00BE0E53">
      <w:pPr>
        <w:jc w:val="both"/>
        <w:rPr>
          <w:sz w:val="24"/>
          <w:szCs w:val="24"/>
        </w:rPr>
      </w:pPr>
      <w:r w:rsidRPr="00165412">
        <w:rPr>
          <w:sz w:val="24"/>
          <w:szCs w:val="24"/>
        </w:rPr>
        <w:t>5.8. Izsoles vadītājs atklāj izsoli, raksturo objektu, p</w:t>
      </w:r>
      <w:r w:rsidR="00855880" w:rsidRPr="00165412">
        <w:rPr>
          <w:sz w:val="24"/>
          <w:szCs w:val="24"/>
        </w:rPr>
        <w:t xml:space="preserve">aziņo izsoles sākuma cenu </w:t>
      </w:r>
      <w:r w:rsidR="00B6685F" w:rsidRPr="00165412">
        <w:rPr>
          <w:sz w:val="24"/>
          <w:szCs w:val="24"/>
        </w:rPr>
        <w:t>un izsoles soli</w:t>
      </w:r>
      <w:r w:rsidR="00C64FBE" w:rsidRPr="00165412">
        <w:rPr>
          <w:sz w:val="24"/>
          <w:szCs w:val="24"/>
        </w:rPr>
        <w:t>.</w:t>
      </w:r>
    </w:p>
    <w:p w:rsidR="00BE0E53" w:rsidRPr="00165412" w:rsidRDefault="00BE0E53" w:rsidP="00BE0E53">
      <w:pPr>
        <w:jc w:val="both"/>
        <w:rPr>
          <w:sz w:val="24"/>
          <w:szCs w:val="24"/>
        </w:rPr>
      </w:pPr>
      <w:r w:rsidRPr="00165412">
        <w:rPr>
          <w:sz w:val="24"/>
          <w:szCs w:val="24"/>
        </w:rPr>
        <w:t xml:space="preserve">5.9. Solītāji solīšanas procesā paceļ savu dalībnieka numuru. Solīšana notiek tikai pa vienam izsoles solim. </w:t>
      </w:r>
    </w:p>
    <w:p w:rsidR="00BE0E53" w:rsidRPr="00165412" w:rsidRDefault="00BE0E53" w:rsidP="00BE0E53">
      <w:pPr>
        <w:jc w:val="both"/>
        <w:rPr>
          <w:sz w:val="24"/>
          <w:szCs w:val="24"/>
        </w:rPr>
      </w:pPr>
      <w:r w:rsidRPr="00165412">
        <w:rPr>
          <w:sz w:val="24"/>
          <w:szCs w:val="24"/>
        </w:rPr>
        <w:t xml:space="preserve">5.10. Izsoles vadītājs atkārto solītāja dalībnieka numuru un piedāvāto cenu. Ja neviens no solītājiem augstāku cenu nepiedāvā, izsoles vadītājs trīs reizes atkārto pēdējo piedāvāto </w:t>
      </w:r>
      <w:r w:rsidRPr="00165412">
        <w:rPr>
          <w:sz w:val="24"/>
          <w:szCs w:val="24"/>
        </w:rPr>
        <w:lastRenderedPageBreak/>
        <w:t xml:space="preserve">augstāko cenu un fiksē to ar āmura piesitienu. Šis āmura piesitiens noslēdz objekta pārdošanu. </w:t>
      </w:r>
    </w:p>
    <w:p w:rsidR="00BE0E53" w:rsidRPr="00165412" w:rsidRDefault="00BE0E53" w:rsidP="00BE0E53">
      <w:pPr>
        <w:jc w:val="both"/>
        <w:rPr>
          <w:sz w:val="24"/>
          <w:szCs w:val="24"/>
        </w:rPr>
      </w:pPr>
      <w:r w:rsidRPr="00165412">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165412" w:rsidRDefault="00C80FEF" w:rsidP="00C80FEF">
      <w:pPr>
        <w:jc w:val="both"/>
        <w:rPr>
          <w:sz w:val="24"/>
          <w:szCs w:val="24"/>
        </w:rPr>
      </w:pPr>
      <w:r w:rsidRPr="00165412">
        <w:rPr>
          <w:sz w:val="24"/>
          <w:szCs w:val="24"/>
        </w:rPr>
        <w:t xml:space="preserve">5.12. Piedāvātā augstākā summa jāsamaksā izvēloties vienu no 3.7. punktā piedāvātajiem variantiem. </w:t>
      </w:r>
    </w:p>
    <w:p w:rsidR="00F672A1" w:rsidRPr="00165412" w:rsidRDefault="00BE0E53" w:rsidP="00BE0E53">
      <w:pPr>
        <w:jc w:val="both"/>
        <w:rPr>
          <w:sz w:val="24"/>
          <w:szCs w:val="24"/>
        </w:rPr>
      </w:pPr>
      <w:r w:rsidRPr="00165412">
        <w:rPr>
          <w:sz w:val="24"/>
          <w:szCs w:val="24"/>
        </w:rPr>
        <w:t>5.13. Gadījumā, ja uz izsoli pieteicies tikai viens pretendents, viņam tiek piedā</w:t>
      </w:r>
      <w:r w:rsidR="00855880" w:rsidRPr="00165412">
        <w:rPr>
          <w:sz w:val="24"/>
          <w:szCs w:val="24"/>
        </w:rPr>
        <w:t>vāts pirkt objektu par</w:t>
      </w:r>
      <w:r w:rsidR="00C80FEF" w:rsidRPr="00165412">
        <w:rPr>
          <w:sz w:val="24"/>
          <w:szCs w:val="24"/>
        </w:rPr>
        <w:t> </w:t>
      </w:r>
      <w:r w:rsidR="00AF7932" w:rsidRPr="00165412">
        <w:rPr>
          <w:sz w:val="24"/>
          <w:szCs w:val="24"/>
        </w:rPr>
        <w:t>22323</w:t>
      </w:r>
      <w:r w:rsidR="00204EC8" w:rsidRPr="00165412">
        <w:rPr>
          <w:sz w:val="24"/>
          <w:szCs w:val="24"/>
        </w:rPr>
        <w:t xml:space="preserve"> </w:t>
      </w:r>
      <w:r w:rsidR="00C80FEF" w:rsidRPr="00165412">
        <w:rPr>
          <w:sz w:val="24"/>
          <w:szCs w:val="24"/>
        </w:rPr>
        <w:t>EUR</w:t>
      </w:r>
      <w:r w:rsidR="00D045DF" w:rsidRPr="00165412">
        <w:rPr>
          <w:sz w:val="24"/>
          <w:szCs w:val="24"/>
        </w:rPr>
        <w:t xml:space="preserve"> (</w:t>
      </w:r>
      <w:r w:rsidR="00AF7932" w:rsidRPr="00165412">
        <w:rPr>
          <w:sz w:val="24"/>
          <w:szCs w:val="24"/>
        </w:rPr>
        <w:t>divdesmit divi</w:t>
      </w:r>
      <w:r w:rsidR="007D53A9" w:rsidRPr="00165412">
        <w:rPr>
          <w:sz w:val="24"/>
          <w:szCs w:val="24"/>
        </w:rPr>
        <w:t xml:space="preserve"> </w:t>
      </w:r>
      <w:r w:rsidR="00426D9D" w:rsidRPr="00165412">
        <w:rPr>
          <w:sz w:val="24"/>
          <w:szCs w:val="24"/>
        </w:rPr>
        <w:t xml:space="preserve">tūkstoši </w:t>
      </w:r>
      <w:r w:rsidR="00AF7932" w:rsidRPr="00165412">
        <w:rPr>
          <w:sz w:val="24"/>
          <w:szCs w:val="24"/>
        </w:rPr>
        <w:t>trīs simti div</w:t>
      </w:r>
      <w:r w:rsidR="00426D9D" w:rsidRPr="00165412">
        <w:rPr>
          <w:sz w:val="24"/>
          <w:szCs w:val="24"/>
        </w:rPr>
        <w:t xml:space="preserve">desmit trīs </w:t>
      </w:r>
      <w:proofErr w:type="spellStart"/>
      <w:r w:rsidR="00F672A1" w:rsidRPr="00165412">
        <w:rPr>
          <w:i/>
          <w:sz w:val="24"/>
          <w:szCs w:val="24"/>
        </w:rPr>
        <w:t>euro</w:t>
      </w:r>
      <w:proofErr w:type="spellEnd"/>
      <w:r w:rsidR="00F672A1" w:rsidRPr="00165412">
        <w:rPr>
          <w:sz w:val="24"/>
          <w:szCs w:val="24"/>
        </w:rPr>
        <w:t>).</w:t>
      </w:r>
    </w:p>
    <w:p w:rsidR="00BE0E53" w:rsidRPr="00165412" w:rsidRDefault="00BE0E53" w:rsidP="00BE0E53">
      <w:pPr>
        <w:jc w:val="both"/>
        <w:rPr>
          <w:sz w:val="24"/>
          <w:szCs w:val="24"/>
        </w:rPr>
      </w:pPr>
      <w:r w:rsidRPr="00165412">
        <w:rPr>
          <w:sz w:val="24"/>
          <w:szCs w:val="24"/>
        </w:rPr>
        <w:t xml:space="preserve">5.14. Izsoles rīkotājs apstiprina izsoles protokolu izsoles dienā. </w:t>
      </w:r>
    </w:p>
    <w:p w:rsidR="00BE0E53" w:rsidRPr="00165412" w:rsidRDefault="00BE0E53" w:rsidP="00BE0E53">
      <w:pPr>
        <w:jc w:val="both"/>
        <w:rPr>
          <w:sz w:val="24"/>
          <w:szCs w:val="24"/>
        </w:rPr>
      </w:pPr>
      <w:r w:rsidRPr="00165412">
        <w:rPr>
          <w:sz w:val="24"/>
          <w:szCs w:val="24"/>
        </w:rPr>
        <w:t xml:space="preserve">5.15. Alūksnes novada domes priekšsēdētājs apstiprina izsoles rezultātus </w:t>
      </w:r>
      <w:r w:rsidR="00B14ABB" w:rsidRPr="00165412">
        <w:rPr>
          <w:sz w:val="24"/>
          <w:szCs w:val="24"/>
        </w:rPr>
        <w:t>30 dienu laikā pēc 3.7.2.1.punktā minētās 10% samaksas vai 3.7.2.2.punktā minētās samaksas veikšanas.</w:t>
      </w:r>
    </w:p>
    <w:p w:rsidR="00BE0E53" w:rsidRPr="00165412" w:rsidRDefault="00BE0E53" w:rsidP="00BE0E53">
      <w:pPr>
        <w:jc w:val="both"/>
        <w:rPr>
          <w:sz w:val="24"/>
          <w:szCs w:val="24"/>
        </w:rPr>
      </w:pPr>
      <w:r w:rsidRPr="00165412">
        <w:rPr>
          <w:sz w:val="24"/>
          <w:szCs w:val="24"/>
        </w:rPr>
        <w:t>5.16. Objekta nosolītājs</w:t>
      </w:r>
      <w:r w:rsidR="00B6685F" w:rsidRPr="00165412">
        <w:rPr>
          <w:sz w:val="24"/>
          <w:szCs w:val="24"/>
        </w:rPr>
        <w:t>,</w:t>
      </w:r>
      <w:r w:rsidRPr="00165412">
        <w:rPr>
          <w:sz w:val="24"/>
          <w:szCs w:val="24"/>
        </w:rPr>
        <w:t xml:space="preserve"> septiņu dienu laikā pēc izsoles rezultātu apstiprināšanas, paraksta pirkuma līgumu. </w:t>
      </w:r>
    </w:p>
    <w:p w:rsidR="00BE0E53" w:rsidRPr="00165412" w:rsidRDefault="00BE0E53" w:rsidP="00BE0E53">
      <w:pPr>
        <w:jc w:val="both"/>
        <w:rPr>
          <w:sz w:val="24"/>
          <w:szCs w:val="24"/>
        </w:rPr>
      </w:pPr>
      <w:r w:rsidRPr="00165412">
        <w:rPr>
          <w:sz w:val="24"/>
          <w:szCs w:val="24"/>
        </w:rPr>
        <w:t xml:space="preserve">5.17. </w:t>
      </w:r>
      <w:r w:rsidR="000872F0" w:rsidRPr="00165412">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165412" w:rsidRDefault="00BE0E53" w:rsidP="00BE0E53">
      <w:pPr>
        <w:jc w:val="both"/>
        <w:rPr>
          <w:i/>
          <w:sz w:val="24"/>
          <w:szCs w:val="24"/>
        </w:rPr>
      </w:pPr>
    </w:p>
    <w:p w:rsidR="00D103B4" w:rsidRPr="00165412" w:rsidRDefault="00D103B4" w:rsidP="00BE0E53">
      <w:pPr>
        <w:jc w:val="both"/>
        <w:rPr>
          <w:i/>
          <w:sz w:val="24"/>
          <w:szCs w:val="24"/>
        </w:rPr>
      </w:pPr>
    </w:p>
    <w:p w:rsidR="00BE0E53" w:rsidRPr="00165412" w:rsidRDefault="00BE0E53" w:rsidP="00BE0E53">
      <w:pPr>
        <w:rPr>
          <w:sz w:val="24"/>
          <w:szCs w:val="24"/>
        </w:rPr>
      </w:pPr>
      <w:r w:rsidRPr="00165412">
        <w:rPr>
          <w:sz w:val="24"/>
          <w:szCs w:val="24"/>
        </w:rPr>
        <w:t>Īpašumu atsavināšanas komisijas</w:t>
      </w:r>
    </w:p>
    <w:p w:rsidR="00BE0E53" w:rsidRPr="00165412" w:rsidRDefault="00BE0E53" w:rsidP="00BE0E53">
      <w:pPr>
        <w:rPr>
          <w:sz w:val="24"/>
          <w:szCs w:val="24"/>
        </w:rPr>
      </w:pPr>
      <w:r w:rsidRPr="00165412">
        <w:rPr>
          <w:sz w:val="24"/>
          <w:szCs w:val="24"/>
        </w:rPr>
        <w:t>priekšsēdētāja</w:t>
      </w:r>
      <w:r w:rsidRPr="00165412">
        <w:rPr>
          <w:sz w:val="24"/>
          <w:szCs w:val="24"/>
        </w:rPr>
        <w:tab/>
      </w:r>
      <w:r w:rsidRPr="00165412">
        <w:rPr>
          <w:sz w:val="24"/>
          <w:szCs w:val="24"/>
        </w:rPr>
        <w:tab/>
      </w:r>
      <w:r w:rsidRPr="00165412">
        <w:rPr>
          <w:sz w:val="24"/>
          <w:szCs w:val="24"/>
        </w:rPr>
        <w:tab/>
      </w:r>
      <w:r w:rsidRPr="00165412">
        <w:rPr>
          <w:sz w:val="24"/>
          <w:szCs w:val="24"/>
        </w:rPr>
        <w:tab/>
      </w:r>
      <w:r w:rsidRPr="00165412">
        <w:rPr>
          <w:sz w:val="24"/>
          <w:szCs w:val="24"/>
        </w:rPr>
        <w:tab/>
      </w:r>
      <w:r w:rsidRPr="00165412">
        <w:rPr>
          <w:sz w:val="24"/>
          <w:szCs w:val="24"/>
        </w:rPr>
        <w:tab/>
      </w:r>
      <w:r w:rsidRPr="00165412">
        <w:rPr>
          <w:sz w:val="24"/>
          <w:szCs w:val="24"/>
        </w:rPr>
        <w:tab/>
      </w:r>
      <w:r w:rsidRPr="00165412">
        <w:rPr>
          <w:sz w:val="24"/>
          <w:szCs w:val="24"/>
        </w:rPr>
        <w:tab/>
      </w:r>
      <w:r w:rsidRPr="00165412">
        <w:rPr>
          <w:sz w:val="24"/>
          <w:szCs w:val="24"/>
        </w:rPr>
        <w:tab/>
        <w:t>V.AVOTA</w:t>
      </w:r>
    </w:p>
    <w:p w:rsidR="00BE0E53" w:rsidRPr="00165412" w:rsidRDefault="00BE0E53" w:rsidP="00BE0E53">
      <w:pPr>
        <w:jc w:val="both"/>
        <w:rPr>
          <w:sz w:val="24"/>
          <w:szCs w:val="24"/>
        </w:rPr>
      </w:pPr>
    </w:p>
    <w:p w:rsidR="004D4DDA" w:rsidRPr="00165412" w:rsidRDefault="004D4DDA" w:rsidP="00B3712E">
      <w:pPr>
        <w:rPr>
          <w:b/>
          <w:sz w:val="24"/>
          <w:szCs w:val="24"/>
        </w:rPr>
      </w:pPr>
    </w:p>
    <w:sectPr w:rsidR="004D4DDA" w:rsidRPr="00165412"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F01" w:rsidRDefault="00601F01" w:rsidP="002A00DC">
      <w:r>
        <w:separator/>
      </w:r>
    </w:p>
  </w:endnote>
  <w:endnote w:type="continuationSeparator" w:id="0">
    <w:p w:rsidR="00601F01" w:rsidRDefault="00601F01"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F01" w:rsidRDefault="00601F01" w:rsidP="002A00DC">
      <w:r>
        <w:separator/>
      </w:r>
    </w:p>
  </w:footnote>
  <w:footnote w:type="continuationSeparator" w:id="0">
    <w:p w:rsidR="00601F01" w:rsidRDefault="00601F01"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727C49">
          <w:rPr>
            <w:noProof/>
          </w:rPr>
          <w:t>5</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2514400"/>
    <w:multiLevelType w:val="multilevel"/>
    <w:tmpl w:val="FF920746"/>
    <w:lvl w:ilvl="0">
      <w:start w:val="2"/>
      <w:numFmt w:val="decimal"/>
      <w:lvlText w:val="%1."/>
      <w:lvlJc w:val="left"/>
      <w:pPr>
        <w:ind w:left="468" w:hanging="468"/>
      </w:pPr>
      <w:rPr>
        <w:rFonts w:hint="default"/>
      </w:rPr>
    </w:lvl>
    <w:lvl w:ilvl="1">
      <w:start w:val="8"/>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3D75B6"/>
    <w:multiLevelType w:val="multilevel"/>
    <w:tmpl w:val="187E070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10"/>
  </w:num>
  <w:num w:numId="5">
    <w:abstractNumId w:val="5"/>
  </w:num>
  <w:num w:numId="6">
    <w:abstractNumId w:val="1"/>
  </w:num>
  <w:num w:numId="7">
    <w:abstractNumId w:val="8"/>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4A2A"/>
    <w:rsid w:val="0004167C"/>
    <w:rsid w:val="00050BE6"/>
    <w:rsid w:val="000701BE"/>
    <w:rsid w:val="0008207E"/>
    <w:rsid w:val="000872F0"/>
    <w:rsid w:val="00093EC2"/>
    <w:rsid w:val="00094DC4"/>
    <w:rsid w:val="000974CF"/>
    <w:rsid w:val="000C20EE"/>
    <w:rsid w:val="000D5E3C"/>
    <w:rsid w:val="000F67B3"/>
    <w:rsid w:val="000F74CA"/>
    <w:rsid w:val="000F7F94"/>
    <w:rsid w:val="00115C4B"/>
    <w:rsid w:val="0012214A"/>
    <w:rsid w:val="00126E48"/>
    <w:rsid w:val="00136946"/>
    <w:rsid w:val="00140505"/>
    <w:rsid w:val="00141E9B"/>
    <w:rsid w:val="00165412"/>
    <w:rsid w:val="00173809"/>
    <w:rsid w:val="00187654"/>
    <w:rsid w:val="0019688D"/>
    <w:rsid w:val="001D0973"/>
    <w:rsid w:val="001E5CD4"/>
    <w:rsid w:val="00203DB8"/>
    <w:rsid w:val="00204EC8"/>
    <w:rsid w:val="00216559"/>
    <w:rsid w:val="00220FB4"/>
    <w:rsid w:val="00222ED0"/>
    <w:rsid w:val="00266F16"/>
    <w:rsid w:val="002672D4"/>
    <w:rsid w:val="002761F9"/>
    <w:rsid w:val="0028083A"/>
    <w:rsid w:val="002A00DC"/>
    <w:rsid w:val="002B46E2"/>
    <w:rsid w:val="002D0700"/>
    <w:rsid w:val="002D4B38"/>
    <w:rsid w:val="002E59D3"/>
    <w:rsid w:val="002F07F1"/>
    <w:rsid w:val="002F7391"/>
    <w:rsid w:val="0030473C"/>
    <w:rsid w:val="00307EBA"/>
    <w:rsid w:val="00347A07"/>
    <w:rsid w:val="00356227"/>
    <w:rsid w:val="00357F31"/>
    <w:rsid w:val="003604DE"/>
    <w:rsid w:val="00372666"/>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26D9D"/>
    <w:rsid w:val="004317C5"/>
    <w:rsid w:val="00431AE2"/>
    <w:rsid w:val="00436E66"/>
    <w:rsid w:val="00442B6C"/>
    <w:rsid w:val="00446DEE"/>
    <w:rsid w:val="00450123"/>
    <w:rsid w:val="004509DF"/>
    <w:rsid w:val="00463295"/>
    <w:rsid w:val="00476252"/>
    <w:rsid w:val="00480C2E"/>
    <w:rsid w:val="00482F89"/>
    <w:rsid w:val="004861C9"/>
    <w:rsid w:val="004A425D"/>
    <w:rsid w:val="004B22D0"/>
    <w:rsid w:val="004C6AC5"/>
    <w:rsid w:val="004D1195"/>
    <w:rsid w:val="004D342A"/>
    <w:rsid w:val="004D4DDA"/>
    <w:rsid w:val="00501CD1"/>
    <w:rsid w:val="005101F1"/>
    <w:rsid w:val="005107AF"/>
    <w:rsid w:val="005252C5"/>
    <w:rsid w:val="005502A1"/>
    <w:rsid w:val="00552D20"/>
    <w:rsid w:val="005967DB"/>
    <w:rsid w:val="005974A2"/>
    <w:rsid w:val="005A498C"/>
    <w:rsid w:val="005B530D"/>
    <w:rsid w:val="005F4541"/>
    <w:rsid w:val="00601804"/>
    <w:rsid w:val="00601F01"/>
    <w:rsid w:val="006069B2"/>
    <w:rsid w:val="00612AF7"/>
    <w:rsid w:val="0063271E"/>
    <w:rsid w:val="00646490"/>
    <w:rsid w:val="00685F60"/>
    <w:rsid w:val="00695C29"/>
    <w:rsid w:val="006A09E7"/>
    <w:rsid w:val="006B77C7"/>
    <w:rsid w:val="006F576E"/>
    <w:rsid w:val="00711EBB"/>
    <w:rsid w:val="00713833"/>
    <w:rsid w:val="00721282"/>
    <w:rsid w:val="00727C49"/>
    <w:rsid w:val="00747759"/>
    <w:rsid w:val="0075452B"/>
    <w:rsid w:val="007728E1"/>
    <w:rsid w:val="0078778A"/>
    <w:rsid w:val="00790E57"/>
    <w:rsid w:val="007932E3"/>
    <w:rsid w:val="007947E0"/>
    <w:rsid w:val="007A56DC"/>
    <w:rsid w:val="007B4463"/>
    <w:rsid w:val="007D53A9"/>
    <w:rsid w:val="00814258"/>
    <w:rsid w:val="0082238F"/>
    <w:rsid w:val="0082404F"/>
    <w:rsid w:val="00833A9E"/>
    <w:rsid w:val="008547AB"/>
    <w:rsid w:val="00855880"/>
    <w:rsid w:val="00856681"/>
    <w:rsid w:val="0086066A"/>
    <w:rsid w:val="00891A85"/>
    <w:rsid w:val="0089504E"/>
    <w:rsid w:val="008A7F18"/>
    <w:rsid w:val="008C6428"/>
    <w:rsid w:val="008E4D60"/>
    <w:rsid w:val="009137ED"/>
    <w:rsid w:val="009142D9"/>
    <w:rsid w:val="00920FE6"/>
    <w:rsid w:val="00921078"/>
    <w:rsid w:val="009250EC"/>
    <w:rsid w:val="00926FF9"/>
    <w:rsid w:val="00937976"/>
    <w:rsid w:val="009661B6"/>
    <w:rsid w:val="00972472"/>
    <w:rsid w:val="00983D52"/>
    <w:rsid w:val="009958D5"/>
    <w:rsid w:val="009A2EA2"/>
    <w:rsid w:val="009B3780"/>
    <w:rsid w:val="009B680D"/>
    <w:rsid w:val="009C129D"/>
    <w:rsid w:val="009D2149"/>
    <w:rsid w:val="009D2C61"/>
    <w:rsid w:val="009E0779"/>
    <w:rsid w:val="009E296C"/>
    <w:rsid w:val="009F02E4"/>
    <w:rsid w:val="00A37F66"/>
    <w:rsid w:val="00A53AB1"/>
    <w:rsid w:val="00A63F81"/>
    <w:rsid w:val="00A83082"/>
    <w:rsid w:val="00A90D55"/>
    <w:rsid w:val="00A943B2"/>
    <w:rsid w:val="00AA2B23"/>
    <w:rsid w:val="00AB0DA1"/>
    <w:rsid w:val="00AB1EF4"/>
    <w:rsid w:val="00AB603F"/>
    <w:rsid w:val="00AF7932"/>
    <w:rsid w:val="00B05CC7"/>
    <w:rsid w:val="00B14ABB"/>
    <w:rsid w:val="00B20143"/>
    <w:rsid w:val="00B21C2C"/>
    <w:rsid w:val="00B3551C"/>
    <w:rsid w:val="00B3712E"/>
    <w:rsid w:val="00B53749"/>
    <w:rsid w:val="00B6685F"/>
    <w:rsid w:val="00B72554"/>
    <w:rsid w:val="00B7556D"/>
    <w:rsid w:val="00B76C67"/>
    <w:rsid w:val="00B85622"/>
    <w:rsid w:val="00BA3164"/>
    <w:rsid w:val="00BB27C2"/>
    <w:rsid w:val="00BC54E6"/>
    <w:rsid w:val="00BE0E53"/>
    <w:rsid w:val="00BE1406"/>
    <w:rsid w:val="00BE6A49"/>
    <w:rsid w:val="00BE7983"/>
    <w:rsid w:val="00BE7E50"/>
    <w:rsid w:val="00C07D84"/>
    <w:rsid w:val="00C213A0"/>
    <w:rsid w:val="00C303FE"/>
    <w:rsid w:val="00C4381F"/>
    <w:rsid w:val="00C613FE"/>
    <w:rsid w:val="00C64FBE"/>
    <w:rsid w:val="00C71F33"/>
    <w:rsid w:val="00C80FEF"/>
    <w:rsid w:val="00C931BB"/>
    <w:rsid w:val="00C959DA"/>
    <w:rsid w:val="00CE57B2"/>
    <w:rsid w:val="00CE72D1"/>
    <w:rsid w:val="00CE74D1"/>
    <w:rsid w:val="00CF5019"/>
    <w:rsid w:val="00CF6AE2"/>
    <w:rsid w:val="00D045DF"/>
    <w:rsid w:val="00D103B4"/>
    <w:rsid w:val="00D13457"/>
    <w:rsid w:val="00D17CBA"/>
    <w:rsid w:val="00D4413E"/>
    <w:rsid w:val="00D44846"/>
    <w:rsid w:val="00D67BF8"/>
    <w:rsid w:val="00D715CE"/>
    <w:rsid w:val="00D771D1"/>
    <w:rsid w:val="00D80496"/>
    <w:rsid w:val="00D918D8"/>
    <w:rsid w:val="00D91F52"/>
    <w:rsid w:val="00D92855"/>
    <w:rsid w:val="00DA373D"/>
    <w:rsid w:val="00DA6EC1"/>
    <w:rsid w:val="00DB4139"/>
    <w:rsid w:val="00DC178A"/>
    <w:rsid w:val="00DD7F6F"/>
    <w:rsid w:val="00DE3E42"/>
    <w:rsid w:val="00E04B99"/>
    <w:rsid w:val="00E11E92"/>
    <w:rsid w:val="00E24E13"/>
    <w:rsid w:val="00E2750A"/>
    <w:rsid w:val="00E3000D"/>
    <w:rsid w:val="00E37E7D"/>
    <w:rsid w:val="00E51B5A"/>
    <w:rsid w:val="00E52E71"/>
    <w:rsid w:val="00E63CF0"/>
    <w:rsid w:val="00E85A13"/>
    <w:rsid w:val="00E870D7"/>
    <w:rsid w:val="00EA3DA9"/>
    <w:rsid w:val="00EE3CB9"/>
    <w:rsid w:val="00EF104A"/>
    <w:rsid w:val="00F32E52"/>
    <w:rsid w:val="00F35E0A"/>
    <w:rsid w:val="00F41426"/>
    <w:rsid w:val="00F43682"/>
    <w:rsid w:val="00F46092"/>
    <w:rsid w:val="00F5073E"/>
    <w:rsid w:val="00F5723A"/>
    <w:rsid w:val="00F672A1"/>
    <w:rsid w:val="00F7304D"/>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048EB-F571-417C-BFFC-DD539B828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7997</Words>
  <Characters>4559</Characters>
  <Application>Microsoft Office Word</Application>
  <DocSecurity>0</DocSecurity>
  <Lines>37</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14</cp:revision>
  <cp:lastPrinted>2018-01-25T14:52:00Z</cp:lastPrinted>
  <dcterms:created xsi:type="dcterms:W3CDTF">2018-04-17T08:38:00Z</dcterms:created>
  <dcterms:modified xsi:type="dcterms:W3CDTF">2018-04-26T10:48:00Z</dcterms:modified>
</cp:coreProperties>
</file>