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2" w:type="dxa"/>
        <w:tblCellSpacing w:w="15" w:type="dxa"/>
        <w:tblCellMar>
          <w:top w:w="15" w:type="dxa"/>
          <w:left w:w="15" w:type="dxa"/>
          <w:bottom w:w="15" w:type="dxa"/>
          <w:right w:w="15" w:type="dxa"/>
        </w:tblCellMar>
        <w:tblLook w:val="04A0" w:firstRow="1" w:lastRow="0" w:firstColumn="1" w:lastColumn="0" w:noHBand="0" w:noVBand="1"/>
      </w:tblPr>
      <w:tblGrid>
        <w:gridCol w:w="9263"/>
      </w:tblGrid>
      <w:tr w:rsidR="006F44C3" w:rsidRPr="006F44C3" w14:paraId="564FA89D" w14:textId="77777777" w:rsidTr="00C41FE1">
        <w:trPr>
          <w:tblCellSpacing w:w="15" w:type="dxa"/>
        </w:trPr>
        <w:tc>
          <w:tcPr>
            <w:tcW w:w="9202" w:type="dxa"/>
            <w:hideMark/>
          </w:tcPr>
          <w:p w14:paraId="3FDBBDBC" w14:textId="77777777" w:rsidR="00106184" w:rsidRPr="006F44C3" w:rsidRDefault="00106184" w:rsidP="00333AAF">
            <w:pPr>
              <w:spacing w:line="240" w:lineRule="auto"/>
              <w:jc w:val="right"/>
              <w:rPr>
                <w:b/>
              </w:rPr>
            </w:pPr>
            <w:r w:rsidRPr="006F44C3">
              <w:rPr>
                <w:b/>
              </w:rPr>
              <w:t xml:space="preserve">APSTIPRINU   </w:t>
            </w:r>
          </w:p>
          <w:p w14:paraId="6C0AA9F7" w14:textId="77777777" w:rsidR="00106184" w:rsidRPr="006F44C3" w:rsidRDefault="00106184" w:rsidP="00333AAF">
            <w:pPr>
              <w:spacing w:line="240" w:lineRule="auto"/>
              <w:jc w:val="right"/>
            </w:pPr>
            <w:r w:rsidRPr="006F44C3">
              <w:tab/>
            </w:r>
            <w:r w:rsidRPr="006F44C3">
              <w:tab/>
            </w:r>
            <w:r w:rsidRPr="006F44C3">
              <w:tab/>
            </w:r>
            <w:r w:rsidRPr="006F44C3">
              <w:tab/>
            </w:r>
            <w:r w:rsidRPr="006F44C3">
              <w:tab/>
            </w:r>
            <w:r w:rsidRPr="006F44C3">
              <w:tab/>
            </w:r>
            <w:r w:rsidRPr="006F44C3">
              <w:tab/>
              <w:t xml:space="preserve">Alūksnes novada domes </w:t>
            </w:r>
          </w:p>
          <w:p w14:paraId="70274C4F" w14:textId="77777777" w:rsidR="00106184" w:rsidRPr="006F44C3" w:rsidRDefault="003B41C9" w:rsidP="00333AAF">
            <w:pPr>
              <w:spacing w:line="240" w:lineRule="auto"/>
              <w:jc w:val="right"/>
            </w:pPr>
            <w:r w:rsidRPr="006F44C3">
              <w:t>p</w:t>
            </w:r>
            <w:r w:rsidR="0095544E" w:rsidRPr="006F44C3">
              <w:t>riekšsēdētājs A.DUKULIS</w:t>
            </w:r>
          </w:p>
          <w:p w14:paraId="2EA75BFA" w14:textId="77777777" w:rsidR="00106184" w:rsidRPr="006F44C3" w:rsidRDefault="00106184" w:rsidP="00333AAF">
            <w:pPr>
              <w:spacing w:line="240" w:lineRule="auto"/>
              <w:jc w:val="right"/>
            </w:pPr>
            <w:r w:rsidRPr="006F44C3">
              <w:t xml:space="preserve"> ______________________</w:t>
            </w:r>
          </w:p>
          <w:p w14:paraId="6580413D" w14:textId="0C99B238" w:rsidR="00106184" w:rsidRPr="006F44C3" w:rsidRDefault="001512AD" w:rsidP="00333AAF">
            <w:pPr>
              <w:spacing w:line="240" w:lineRule="auto"/>
              <w:jc w:val="right"/>
            </w:pPr>
            <w:r w:rsidRPr="006F44C3">
              <w:t xml:space="preserve">Alūksnē, </w:t>
            </w:r>
            <w:r w:rsidR="00E624B7" w:rsidRPr="006F44C3">
              <w:t xml:space="preserve"> ___.04.2019.</w:t>
            </w:r>
          </w:p>
          <w:p w14:paraId="5CF1923D" w14:textId="6DB90EDA" w:rsidR="00C852D1" w:rsidRPr="006F44C3" w:rsidRDefault="00453619" w:rsidP="002F55E7">
            <w:pPr>
              <w:spacing w:line="240" w:lineRule="auto"/>
              <w:jc w:val="center"/>
              <w:rPr>
                <w:b/>
                <w:caps/>
                <w:sz w:val="24"/>
                <w:szCs w:val="24"/>
              </w:rPr>
            </w:pPr>
            <w:r w:rsidRPr="006F44C3">
              <w:rPr>
                <w:b/>
                <w:caps/>
                <w:sz w:val="24"/>
                <w:szCs w:val="24"/>
              </w:rPr>
              <w:t>PIESTĀTŅU</w:t>
            </w:r>
          </w:p>
          <w:p w14:paraId="41D1E2D7" w14:textId="406193F6" w:rsidR="002F55E7" w:rsidRPr="006F44C3" w:rsidRDefault="006F18C4" w:rsidP="002F55E7">
            <w:pPr>
              <w:spacing w:line="240" w:lineRule="auto"/>
              <w:jc w:val="center"/>
              <w:rPr>
                <w:b/>
                <w:caps/>
                <w:sz w:val="24"/>
                <w:szCs w:val="24"/>
              </w:rPr>
            </w:pPr>
            <w:r w:rsidRPr="006F44C3">
              <w:rPr>
                <w:b/>
                <w:caps/>
                <w:sz w:val="24"/>
                <w:szCs w:val="24"/>
              </w:rPr>
              <w:t xml:space="preserve"> </w:t>
            </w:r>
            <w:r w:rsidR="00453619" w:rsidRPr="006F44C3">
              <w:rPr>
                <w:b/>
                <w:caps/>
                <w:sz w:val="24"/>
                <w:szCs w:val="24"/>
              </w:rPr>
              <w:t>PilssalĀ</w:t>
            </w:r>
            <w:r w:rsidR="002F55E7" w:rsidRPr="006F44C3">
              <w:rPr>
                <w:b/>
                <w:caps/>
                <w:sz w:val="24"/>
                <w:szCs w:val="24"/>
              </w:rPr>
              <w:t>, ALŪKSNĒ, ALŪKSNES NOVADĀ</w:t>
            </w:r>
          </w:p>
          <w:p w14:paraId="37248473" w14:textId="7A760FD1" w:rsidR="005710A3" w:rsidRPr="006F44C3" w:rsidRDefault="002F55E7" w:rsidP="002F55E7">
            <w:pPr>
              <w:jc w:val="center"/>
              <w:rPr>
                <w:rFonts w:eastAsia="Times New Roman"/>
                <w:sz w:val="24"/>
                <w:szCs w:val="24"/>
              </w:rPr>
            </w:pPr>
            <w:r w:rsidRPr="006F44C3">
              <w:rPr>
                <w:rFonts w:eastAsia="Times New Roman"/>
                <w:b/>
                <w:bCs/>
                <w:caps/>
                <w:sz w:val="24"/>
                <w:szCs w:val="24"/>
              </w:rPr>
              <w:t>NOMAS TIESĪBU IZSOLE</w:t>
            </w:r>
            <w:r w:rsidRPr="006F44C3">
              <w:rPr>
                <w:rFonts w:eastAsia="Times New Roman"/>
                <w:b/>
                <w:bCs/>
                <w:sz w:val="24"/>
                <w:szCs w:val="24"/>
              </w:rPr>
              <w:t>S NOTEIKUMI</w:t>
            </w:r>
            <w:r w:rsidRPr="006F44C3">
              <w:rPr>
                <w:rFonts w:eastAsia="Times New Roman"/>
                <w:sz w:val="24"/>
                <w:szCs w:val="24"/>
              </w:rPr>
              <w:t xml:space="preserve"> </w:t>
            </w:r>
          </w:p>
          <w:p w14:paraId="0EF9F10B" w14:textId="77777777" w:rsidR="00106184" w:rsidRPr="006F44C3" w:rsidRDefault="00106184" w:rsidP="00333AAF">
            <w:pPr>
              <w:pStyle w:val="Sarakstarindkopa"/>
              <w:numPr>
                <w:ilvl w:val="0"/>
                <w:numId w:val="2"/>
              </w:numPr>
              <w:jc w:val="center"/>
              <w:rPr>
                <w:b/>
                <w:sz w:val="24"/>
                <w:szCs w:val="24"/>
              </w:rPr>
            </w:pPr>
            <w:r w:rsidRPr="006F44C3">
              <w:rPr>
                <w:b/>
                <w:sz w:val="24"/>
                <w:szCs w:val="24"/>
              </w:rPr>
              <w:t>Vispārīgie jautājumi</w:t>
            </w:r>
          </w:p>
          <w:p w14:paraId="29EA13CB" w14:textId="0FFF44A3" w:rsidR="001C5421" w:rsidRPr="006F44C3" w:rsidRDefault="00106184" w:rsidP="002227F5">
            <w:pPr>
              <w:pStyle w:val="Sarakstarindkopa"/>
              <w:numPr>
                <w:ilvl w:val="1"/>
                <w:numId w:val="2"/>
              </w:numPr>
              <w:ind w:left="384" w:right="2" w:hanging="384"/>
              <w:jc w:val="both"/>
              <w:rPr>
                <w:sz w:val="24"/>
                <w:szCs w:val="24"/>
              </w:rPr>
            </w:pPr>
            <w:r w:rsidRPr="006F44C3">
              <w:rPr>
                <w:sz w:val="24"/>
                <w:szCs w:val="24"/>
              </w:rPr>
              <w:t>I</w:t>
            </w:r>
            <w:r w:rsidR="00D43651" w:rsidRPr="006F44C3">
              <w:rPr>
                <w:sz w:val="24"/>
                <w:szCs w:val="24"/>
              </w:rPr>
              <w:t>zsoles noteikumi nosaka kārtību</w:t>
            </w:r>
            <w:r w:rsidR="002265B8" w:rsidRPr="006F44C3">
              <w:rPr>
                <w:sz w:val="24"/>
                <w:szCs w:val="24"/>
              </w:rPr>
              <w:t>,</w:t>
            </w:r>
            <w:r w:rsidRPr="006F44C3">
              <w:rPr>
                <w:sz w:val="24"/>
                <w:szCs w:val="24"/>
              </w:rPr>
              <w:t xml:space="preserve"> kādā rīkojama </w:t>
            </w:r>
            <w:r w:rsidR="001906D5" w:rsidRPr="006F44C3">
              <w:rPr>
                <w:sz w:val="24"/>
                <w:szCs w:val="24"/>
              </w:rPr>
              <w:t>nomas tiesību izsole</w:t>
            </w:r>
            <w:r w:rsidR="002F55E7" w:rsidRPr="006F44C3">
              <w:rPr>
                <w:sz w:val="24"/>
                <w:szCs w:val="24"/>
              </w:rPr>
              <w:t xml:space="preserve"> </w:t>
            </w:r>
            <w:r w:rsidR="00453619" w:rsidRPr="006F44C3">
              <w:rPr>
                <w:sz w:val="24"/>
                <w:szCs w:val="24"/>
              </w:rPr>
              <w:t xml:space="preserve">piestātnēm, kas atrodas </w:t>
            </w:r>
            <w:proofErr w:type="spellStart"/>
            <w:r w:rsidR="00453619" w:rsidRPr="006F44C3">
              <w:rPr>
                <w:sz w:val="24"/>
                <w:szCs w:val="24"/>
              </w:rPr>
              <w:t>Pilssalā</w:t>
            </w:r>
            <w:proofErr w:type="spellEnd"/>
            <w:r w:rsidR="00453619" w:rsidRPr="006F44C3">
              <w:rPr>
                <w:sz w:val="24"/>
                <w:szCs w:val="24"/>
              </w:rPr>
              <w:t>, Alūksnē, Alūksnes novadā</w:t>
            </w:r>
            <w:r w:rsidR="00E26064" w:rsidRPr="006F44C3">
              <w:rPr>
                <w:sz w:val="24"/>
                <w:szCs w:val="24"/>
              </w:rPr>
              <w:t xml:space="preserve"> </w:t>
            </w:r>
            <w:r w:rsidR="00146BD8" w:rsidRPr="006F44C3">
              <w:rPr>
                <w:sz w:val="24"/>
                <w:szCs w:val="24"/>
              </w:rPr>
              <w:t>(turpmāk</w:t>
            </w:r>
            <w:r w:rsidR="001906D5" w:rsidRPr="006F44C3">
              <w:rPr>
                <w:sz w:val="24"/>
                <w:szCs w:val="24"/>
              </w:rPr>
              <w:t xml:space="preserve"> – </w:t>
            </w:r>
            <w:r w:rsidR="007563C1" w:rsidRPr="006F44C3">
              <w:rPr>
                <w:sz w:val="24"/>
                <w:szCs w:val="24"/>
              </w:rPr>
              <w:t xml:space="preserve">nomas </w:t>
            </w:r>
            <w:r w:rsidR="001906D5" w:rsidRPr="006F44C3">
              <w:rPr>
                <w:sz w:val="24"/>
                <w:szCs w:val="24"/>
              </w:rPr>
              <w:t>objekts).</w:t>
            </w:r>
          </w:p>
          <w:p w14:paraId="1406192F" w14:textId="78719796" w:rsidR="001906D5" w:rsidRPr="006F44C3" w:rsidRDefault="00106184" w:rsidP="002227F5">
            <w:pPr>
              <w:spacing w:line="240" w:lineRule="auto"/>
              <w:ind w:left="379" w:right="2" w:hanging="379"/>
              <w:rPr>
                <w:rFonts w:eastAsia="Times New Roman"/>
                <w:sz w:val="24"/>
                <w:szCs w:val="24"/>
              </w:rPr>
            </w:pPr>
            <w:r w:rsidRPr="006F44C3">
              <w:rPr>
                <w:sz w:val="24"/>
                <w:szCs w:val="24"/>
              </w:rPr>
              <w:t>1.2. Izsoli organizē</w:t>
            </w:r>
            <w:r w:rsidR="00D43651" w:rsidRPr="006F44C3">
              <w:rPr>
                <w:sz w:val="24"/>
                <w:szCs w:val="24"/>
              </w:rPr>
              <w:t xml:space="preserve"> Alūksnes novada pašvaldības</w:t>
            </w:r>
            <w:r w:rsidRPr="006F44C3">
              <w:rPr>
                <w:sz w:val="24"/>
                <w:szCs w:val="24"/>
              </w:rPr>
              <w:t xml:space="preserve"> </w:t>
            </w:r>
            <w:r w:rsidR="0095544E" w:rsidRPr="006F44C3">
              <w:rPr>
                <w:sz w:val="24"/>
                <w:szCs w:val="24"/>
              </w:rPr>
              <w:t>Ī</w:t>
            </w:r>
            <w:r w:rsidRPr="006F44C3">
              <w:rPr>
                <w:sz w:val="24"/>
                <w:szCs w:val="24"/>
              </w:rPr>
              <w:t>pašumu atsavi</w:t>
            </w:r>
            <w:r w:rsidR="00146BD8" w:rsidRPr="006F44C3">
              <w:rPr>
                <w:sz w:val="24"/>
                <w:szCs w:val="24"/>
              </w:rPr>
              <w:t>nāšanas komisija (turpmāk</w:t>
            </w:r>
            <w:r w:rsidRPr="006F44C3">
              <w:rPr>
                <w:sz w:val="24"/>
                <w:szCs w:val="24"/>
              </w:rPr>
              <w:t xml:space="preserve"> – komisija), pamatojoties uz Alūksnes novada </w:t>
            </w:r>
            <w:r w:rsidR="001B1A61" w:rsidRPr="006F44C3">
              <w:rPr>
                <w:sz w:val="24"/>
                <w:szCs w:val="24"/>
              </w:rPr>
              <w:t>domes</w:t>
            </w:r>
            <w:r w:rsidR="00453619" w:rsidRPr="006F44C3">
              <w:rPr>
                <w:sz w:val="24"/>
                <w:szCs w:val="24"/>
              </w:rPr>
              <w:t xml:space="preserve"> 2019. gada 28. marta</w:t>
            </w:r>
            <w:r w:rsidR="00EB7E0C" w:rsidRPr="006F44C3">
              <w:rPr>
                <w:sz w:val="24"/>
                <w:szCs w:val="24"/>
              </w:rPr>
              <w:t xml:space="preserve"> </w:t>
            </w:r>
            <w:r w:rsidR="00687F61" w:rsidRPr="006F44C3">
              <w:rPr>
                <w:sz w:val="24"/>
                <w:szCs w:val="24"/>
              </w:rPr>
              <w:t>lēmumu Nr.</w:t>
            </w:r>
            <w:r w:rsidR="00453619" w:rsidRPr="006F44C3">
              <w:rPr>
                <w:sz w:val="24"/>
                <w:szCs w:val="24"/>
              </w:rPr>
              <w:t> 80</w:t>
            </w:r>
            <w:r w:rsidR="007563C1" w:rsidRPr="006F44C3">
              <w:rPr>
                <w:sz w:val="24"/>
                <w:szCs w:val="24"/>
              </w:rPr>
              <w:t xml:space="preserve"> </w:t>
            </w:r>
            <w:r w:rsidR="00D43651" w:rsidRPr="006F44C3">
              <w:rPr>
                <w:sz w:val="24"/>
                <w:szCs w:val="24"/>
              </w:rPr>
              <w:t>“</w:t>
            </w:r>
            <w:r w:rsidRPr="006F44C3">
              <w:rPr>
                <w:sz w:val="24"/>
                <w:szCs w:val="24"/>
              </w:rPr>
              <w:t xml:space="preserve">Par </w:t>
            </w:r>
            <w:r w:rsidR="00453619" w:rsidRPr="006F44C3">
              <w:rPr>
                <w:sz w:val="24"/>
                <w:szCs w:val="24"/>
              </w:rPr>
              <w:t>piestātņu nomu</w:t>
            </w:r>
            <w:r w:rsidRPr="006F44C3">
              <w:rPr>
                <w:sz w:val="24"/>
                <w:szCs w:val="24"/>
              </w:rPr>
              <w:t>”</w:t>
            </w:r>
            <w:r w:rsidR="00653A72" w:rsidRPr="006F44C3">
              <w:rPr>
                <w:sz w:val="24"/>
                <w:szCs w:val="24"/>
              </w:rPr>
              <w:t>.</w:t>
            </w:r>
            <w:r w:rsidR="001906D5" w:rsidRPr="006F44C3">
              <w:rPr>
                <w:sz w:val="24"/>
                <w:szCs w:val="24"/>
              </w:rPr>
              <w:t xml:space="preserve"> </w:t>
            </w:r>
            <w:r w:rsidR="003D561F" w:rsidRPr="006F44C3">
              <w:rPr>
                <w:rFonts w:eastAsia="Times New Roman"/>
                <w:sz w:val="24"/>
                <w:szCs w:val="24"/>
              </w:rPr>
              <w:t>Iznomātājs – Alūksnes novada pašvaldība.</w:t>
            </w:r>
          </w:p>
          <w:p w14:paraId="4900C9A9" w14:textId="77777777" w:rsidR="001C5421" w:rsidRPr="006F44C3" w:rsidRDefault="001C5421" w:rsidP="00333AAF">
            <w:pPr>
              <w:spacing w:line="240" w:lineRule="auto"/>
              <w:ind w:firstLine="0"/>
              <w:rPr>
                <w:rFonts w:eastAsia="Times New Roman"/>
                <w:sz w:val="24"/>
                <w:szCs w:val="24"/>
              </w:rPr>
            </w:pPr>
          </w:p>
          <w:p w14:paraId="3E452AF7" w14:textId="56EDC0F9" w:rsidR="001906D5" w:rsidRPr="006F44C3" w:rsidRDefault="001906D5" w:rsidP="00333AAF">
            <w:pPr>
              <w:jc w:val="center"/>
              <w:rPr>
                <w:b/>
                <w:sz w:val="24"/>
                <w:szCs w:val="24"/>
              </w:rPr>
            </w:pPr>
            <w:r w:rsidRPr="006F44C3">
              <w:rPr>
                <w:b/>
                <w:sz w:val="24"/>
                <w:szCs w:val="24"/>
              </w:rPr>
              <w:t xml:space="preserve">2. </w:t>
            </w:r>
            <w:r w:rsidR="00BC11C6" w:rsidRPr="006F44C3">
              <w:rPr>
                <w:b/>
                <w:sz w:val="24"/>
                <w:szCs w:val="24"/>
              </w:rPr>
              <w:t>Nomas o</w:t>
            </w:r>
            <w:r w:rsidRPr="006F44C3">
              <w:rPr>
                <w:b/>
                <w:sz w:val="24"/>
                <w:szCs w:val="24"/>
              </w:rPr>
              <w:t>bjekta raksturojums</w:t>
            </w:r>
          </w:p>
          <w:tbl>
            <w:tblPr>
              <w:tblStyle w:val="Reatabula"/>
              <w:tblW w:w="9163" w:type="dxa"/>
              <w:tblLook w:val="04A0" w:firstRow="1" w:lastRow="0" w:firstColumn="1" w:lastColumn="0" w:noHBand="0" w:noVBand="1"/>
            </w:tblPr>
            <w:tblGrid>
              <w:gridCol w:w="724"/>
              <w:gridCol w:w="1807"/>
              <w:gridCol w:w="6632"/>
            </w:tblGrid>
            <w:tr w:rsidR="006F44C3" w:rsidRPr="006F44C3" w14:paraId="3FB4E11F" w14:textId="77777777" w:rsidTr="002227F5">
              <w:tc>
                <w:tcPr>
                  <w:tcW w:w="724" w:type="dxa"/>
                </w:tcPr>
                <w:p w14:paraId="2E552A97" w14:textId="77777777" w:rsidR="001906D5" w:rsidRPr="006F44C3" w:rsidRDefault="001906D5" w:rsidP="00333AAF">
                  <w:pPr>
                    <w:ind w:firstLine="124"/>
                    <w:jc w:val="left"/>
                    <w:rPr>
                      <w:sz w:val="24"/>
                      <w:szCs w:val="24"/>
                    </w:rPr>
                  </w:pPr>
                  <w:r w:rsidRPr="006F44C3">
                    <w:rPr>
                      <w:sz w:val="24"/>
                      <w:szCs w:val="24"/>
                    </w:rPr>
                    <w:t xml:space="preserve">2.1. </w:t>
                  </w:r>
                </w:p>
              </w:tc>
              <w:tc>
                <w:tcPr>
                  <w:tcW w:w="1807" w:type="dxa"/>
                </w:tcPr>
                <w:p w14:paraId="081CDEE8" w14:textId="2061AC45" w:rsidR="00736E27" w:rsidRPr="006F44C3" w:rsidRDefault="00BC11C6" w:rsidP="00333AAF">
                  <w:pPr>
                    <w:ind w:firstLine="0"/>
                    <w:rPr>
                      <w:sz w:val="24"/>
                      <w:szCs w:val="24"/>
                    </w:rPr>
                  </w:pPr>
                  <w:r w:rsidRPr="006F44C3">
                    <w:rPr>
                      <w:sz w:val="24"/>
                      <w:szCs w:val="24"/>
                    </w:rPr>
                    <w:t>A</w:t>
                  </w:r>
                  <w:r w:rsidR="001906D5" w:rsidRPr="006F44C3">
                    <w:rPr>
                      <w:sz w:val="24"/>
                      <w:szCs w:val="24"/>
                    </w:rPr>
                    <w:t>drese</w:t>
                  </w:r>
                  <w:r w:rsidR="005710A3" w:rsidRPr="006F44C3">
                    <w:rPr>
                      <w:sz w:val="24"/>
                      <w:szCs w:val="24"/>
                    </w:rPr>
                    <w:t xml:space="preserve"> </w:t>
                  </w:r>
                </w:p>
                <w:p w14:paraId="144FB31B" w14:textId="72256A08" w:rsidR="001906D5" w:rsidRPr="006F44C3" w:rsidRDefault="001906D5" w:rsidP="00333AAF">
                  <w:pPr>
                    <w:ind w:firstLine="0"/>
                    <w:rPr>
                      <w:sz w:val="24"/>
                      <w:szCs w:val="24"/>
                    </w:rPr>
                  </w:pPr>
                </w:p>
              </w:tc>
              <w:tc>
                <w:tcPr>
                  <w:tcW w:w="6632" w:type="dxa"/>
                  <w:tcBorders>
                    <w:bottom w:val="single" w:sz="4" w:space="0" w:color="auto"/>
                  </w:tcBorders>
                  <w:shd w:val="clear" w:color="auto" w:fill="auto"/>
                </w:tcPr>
                <w:p w14:paraId="400EB87C" w14:textId="4CC1171C" w:rsidR="000C22E1" w:rsidRPr="006F44C3" w:rsidRDefault="00453619" w:rsidP="000C22E1">
                  <w:pPr>
                    <w:ind w:firstLine="0"/>
                    <w:jc w:val="left"/>
                    <w:rPr>
                      <w:sz w:val="24"/>
                      <w:szCs w:val="24"/>
                    </w:rPr>
                  </w:pPr>
                  <w:proofErr w:type="spellStart"/>
                  <w:r w:rsidRPr="006F44C3">
                    <w:rPr>
                      <w:sz w:val="24"/>
                      <w:szCs w:val="24"/>
                    </w:rPr>
                    <w:t>Pilssalā</w:t>
                  </w:r>
                  <w:proofErr w:type="spellEnd"/>
                  <w:r w:rsidRPr="006F44C3">
                    <w:rPr>
                      <w:sz w:val="24"/>
                      <w:szCs w:val="24"/>
                    </w:rPr>
                    <w:t>, Alūksnē, Alūksnes novadā</w:t>
                  </w:r>
                </w:p>
                <w:p w14:paraId="46582CA0" w14:textId="3CB37CA2" w:rsidR="001906D5" w:rsidRPr="006F44C3" w:rsidRDefault="001906D5" w:rsidP="000C22E1">
                  <w:pPr>
                    <w:ind w:firstLine="0"/>
                    <w:jc w:val="left"/>
                    <w:rPr>
                      <w:sz w:val="24"/>
                      <w:szCs w:val="24"/>
                    </w:rPr>
                  </w:pPr>
                </w:p>
              </w:tc>
            </w:tr>
            <w:tr w:rsidR="006F44C3" w:rsidRPr="006F44C3" w14:paraId="12C47557" w14:textId="77777777" w:rsidTr="002227F5">
              <w:trPr>
                <w:trHeight w:val="479"/>
              </w:trPr>
              <w:tc>
                <w:tcPr>
                  <w:tcW w:w="724" w:type="dxa"/>
                </w:tcPr>
                <w:p w14:paraId="192D4ACA" w14:textId="77777777" w:rsidR="00A31A1A" w:rsidRPr="006F44C3" w:rsidRDefault="00A31A1A" w:rsidP="00333AAF">
                  <w:pPr>
                    <w:ind w:firstLine="124"/>
                    <w:jc w:val="left"/>
                    <w:rPr>
                      <w:sz w:val="24"/>
                      <w:szCs w:val="24"/>
                    </w:rPr>
                  </w:pPr>
                  <w:bookmarkStart w:id="0" w:name="_Hlk482889163"/>
                  <w:r w:rsidRPr="006F44C3">
                    <w:rPr>
                      <w:sz w:val="24"/>
                      <w:szCs w:val="24"/>
                    </w:rPr>
                    <w:t>2.2.</w:t>
                  </w:r>
                </w:p>
              </w:tc>
              <w:tc>
                <w:tcPr>
                  <w:tcW w:w="1807" w:type="dxa"/>
                </w:tcPr>
                <w:p w14:paraId="799AE9C4" w14:textId="3F841BD1" w:rsidR="00A31A1A" w:rsidRPr="006F44C3" w:rsidRDefault="000C22E1" w:rsidP="00333AAF">
                  <w:pPr>
                    <w:ind w:firstLine="0"/>
                    <w:rPr>
                      <w:sz w:val="24"/>
                      <w:szCs w:val="24"/>
                    </w:rPr>
                  </w:pPr>
                  <w:r w:rsidRPr="006F44C3">
                    <w:rPr>
                      <w:sz w:val="24"/>
                      <w:szCs w:val="24"/>
                    </w:rPr>
                    <w:t>R</w:t>
                  </w:r>
                  <w:r w:rsidR="00A31A1A" w:rsidRPr="006F44C3">
                    <w:rPr>
                      <w:sz w:val="24"/>
                      <w:szCs w:val="24"/>
                    </w:rPr>
                    <w:t>aksturojums</w:t>
                  </w:r>
                </w:p>
              </w:tc>
              <w:tc>
                <w:tcPr>
                  <w:tcW w:w="6632" w:type="dxa"/>
                  <w:shd w:val="clear" w:color="auto" w:fill="auto"/>
                </w:tcPr>
                <w:p w14:paraId="349D54A1" w14:textId="101ED467" w:rsidR="00AB4165" w:rsidRPr="006F44C3" w:rsidRDefault="000C22E1" w:rsidP="00847672">
                  <w:pPr>
                    <w:pStyle w:val="Sarakstarindkopa"/>
                    <w:spacing w:before="100" w:beforeAutospacing="1" w:after="100" w:afterAutospacing="1"/>
                    <w:ind w:left="0"/>
                    <w:jc w:val="both"/>
                    <w:rPr>
                      <w:sz w:val="24"/>
                      <w:szCs w:val="24"/>
                    </w:rPr>
                  </w:pPr>
                  <w:r w:rsidRPr="006F44C3">
                    <w:rPr>
                      <w:sz w:val="24"/>
                      <w:szCs w:val="24"/>
                    </w:rPr>
                    <w:t xml:space="preserve">Nomas </w:t>
                  </w:r>
                  <w:r w:rsidR="00453619" w:rsidRPr="006F44C3">
                    <w:rPr>
                      <w:sz w:val="24"/>
                      <w:szCs w:val="24"/>
                    </w:rPr>
                    <w:t>objekts</w:t>
                  </w:r>
                  <w:r w:rsidRPr="006F44C3">
                    <w:rPr>
                      <w:sz w:val="24"/>
                      <w:szCs w:val="24"/>
                    </w:rPr>
                    <w:t xml:space="preserve"> atrodas Alūksnes eze</w:t>
                  </w:r>
                  <w:r w:rsidR="000328FC" w:rsidRPr="006F44C3">
                    <w:rPr>
                      <w:sz w:val="24"/>
                      <w:szCs w:val="24"/>
                    </w:rPr>
                    <w:t>r</w:t>
                  </w:r>
                  <w:r w:rsidR="00174153" w:rsidRPr="006F44C3">
                    <w:rPr>
                      <w:sz w:val="24"/>
                      <w:szCs w:val="24"/>
                    </w:rPr>
                    <w:t>a aizsargjoslā –</w:t>
                  </w:r>
                  <w:r w:rsidR="000328FC" w:rsidRPr="006F44C3">
                    <w:rPr>
                      <w:sz w:val="24"/>
                      <w:szCs w:val="24"/>
                    </w:rPr>
                    <w:t xml:space="preserve"> u</w:t>
                  </w:r>
                  <w:r w:rsidRPr="006F44C3">
                    <w:rPr>
                      <w:sz w:val="24"/>
                      <w:szCs w:val="24"/>
                    </w:rPr>
                    <w:t xml:space="preserve">z salas </w:t>
                  </w:r>
                  <w:r w:rsidR="00412CE8" w:rsidRPr="006F44C3">
                    <w:rPr>
                      <w:sz w:val="24"/>
                      <w:szCs w:val="24"/>
                    </w:rPr>
                    <w:t>(</w:t>
                  </w:r>
                  <w:proofErr w:type="spellStart"/>
                  <w:r w:rsidR="00412CE8" w:rsidRPr="006F44C3">
                    <w:rPr>
                      <w:sz w:val="24"/>
                      <w:szCs w:val="24"/>
                    </w:rPr>
                    <w:t>Pilssala</w:t>
                  </w:r>
                  <w:proofErr w:type="spellEnd"/>
                  <w:r w:rsidR="00412CE8" w:rsidRPr="006F44C3">
                    <w:rPr>
                      <w:sz w:val="24"/>
                      <w:szCs w:val="24"/>
                    </w:rPr>
                    <w:t>)</w:t>
                  </w:r>
                  <w:r w:rsidR="00847672" w:rsidRPr="006F44C3">
                    <w:rPr>
                      <w:sz w:val="24"/>
                      <w:szCs w:val="24"/>
                    </w:rPr>
                    <w:t>,</w:t>
                  </w:r>
                  <w:r w:rsidRPr="006F44C3">
                    <w:rPr>
                      <w:sz w:val="24"/>
                      <w:szCs w:val="24"/>
                    </w:rPr>
                    <w:t xml:space="preserve"> </w:t>
                  </w:r>
                  <w:r w:rsidR="00453619" w:rsidRPr="006F44C3">
                    <w:rPr>
                      <w:sz w:val="24"/>
                      <w:szCs w:val="24"/>
                    </w:rPr>
                    <w:t>uz izbūvētām laipām, Alūksnes ezera krastā. Objekts atrodas Alūksnes pilsētas publiskajā teritorij</w:t>
                  </w:r>
                  <w:r w:rsidR="006E1AEE" w:rsidRPr="006F44C3">
                    <w:rPr>
                      <w:sz w:val="24"/>
                      <w:szCs w:val="24"/>
                    </w:rPr>
                    <w:t>ā, kura ir</w:t>
                  </w:r>
                  <w:r w:rsidR="00453619" w:rsidRPr="006F44C3">
                    <w:rPr>
                      <w:sz w:val="24"/>
                      <w:szCs w:val="24"/>
                    </w:rPr>
                    <w:t xml:space="preserve"> brīvi pieejama arī pēc nomas tiesību pārdošanas</w:t>
                  </w:r>
                  <w:r w:rsidR="00847672" w:rsidRPr="006F44C3">
                    <w:rPr>
                      <w:sz w:val="24"/>
                      <w:szCs w:val="24"/>
                    </w:rPr>
                    <w:t xml:space="preserve">. Nokļūšana pie objekta ir ierobežota – pa tiltu, pa kuru nav paredzēta regulāra transporta kustība. </w:t>
                  </w:r>
                  <w:r w:rsidR="00FD51D6" w:rsidRPr="006F44C3">
                    <w:rPr>
                      <w:sz w:val="24"/>
                      <w:szCs w:val="24"/>
                      <w:lang w:eastAsia="ar-SA"/>
                    </w:rPr>
                    <w:t>N</w:t>
                  </w:r>
                  <w:r w:rsidR="00FD51D6" w:rsidRPr="006F44C3">
                    <w:rPr>
                      <w:sz w:val="24"/>
                      <w:szCs w:val="24"/>
                    </w:rPr>
                    <w:t xml:space="preserve">omas objekta apgādei ar saimnieciskās darbības veikšanai nepieciešamajiem pamatlīdzekļiem, inventāru un citām precēm </w:t>
                  </w:r>
                  <w:r w:rsidR="003B15E1" w:rsidRPr="006F44C3">
                    <w:rPr>
                      <w:sz w:val="24"/>
                      <w:szCs w:val="24"/>
                    </w:rPr>
                    <w:t>i</w:t>
                  </w:r>
                  <w:r w:rsidR="00FD51D6" w:rsidRPr="006F44C3">
                    <w:rPr>
                      <w:sz w:val="24"/>
                      <w:szCs w:val="24"/>
                    </w:rPr>
                    <w:t xml:space="preserve">znomātājs izsniedz </w:t>
                  </w:r>
                  <w:r w:rsidR="003B15E1" w:rsidRPr="006F44C3">
                    <w:rPr>
                      <w:sz w:val="24"/>
                      <w:szCs w:val="24"/>
                    </w:rPr>
                    <w:t>n</w:t>
                  </w:r>
                  <w:r w:rsidR="00FD51D6" w:rsidRPr="006F44C3">
                    <w:rPr>
                      <w:sz w:val="24"/>
                      <w:szCs w:val="24"/>
                    </w:rPr>
                    <w:t xml:space="preserve">omniekam atļauju </w:t>
                  </w:r>
                  <w:r w:rsidR="00FD51D6" w:rsidRPr="006F44C3">
                    <w:rPr>
                      <w:sz w:val="24"/>
                      <w:szCs w:val="24"/>
                      <w:lang w:eastAsia="ar-SA"/>
                    </w:rPr>
                    <w:t xml:space="preserve">iebraukšanai </w:t>
                  </w:r>
                  <w:proofErr w:type="spellStart"/>
                  <w:r w:rsidR="00FD51D6" w:rsidRPr="006F44C3">
                    <w:rPr>
                      <w:sz w:val="24"/>
                      <w:szCs w:val="24"/>
                      <w:lang w:eastAsia="ar-SA"/>
                    </w:rPr>
                    <w:t>Pilssalā</w:t>
                  </w:r>
                  <w:proofErr w:type="spellEnd"/>
                  <w:r w:rsidR="00BD00EB" w:rsidRPr="006F44C3">
                    <w:rPr>
                      <w:sz w:val="24"/>
                      <w:szCs w:val="24"/>
                      <w:lang w:eastAsia="ar-SA"/>
                    </w:rPr>
                    <w:t xml:space="preserve"> ierobežotā laikā (piemēram, agrās rīta stundās)</w:t>
                  </w:r>
                  <w:r w:rsidR="00FD51D6" w:rsidRPr="006F44C3">
                    <w:rPr>
                      <w:sz w:val="24"/>
                      <w:szCs w:val="24"/>
                    </w:rPr>
                    <w:t>.</w:t>
                  </w:r>
                  <w:r w:rsidR="00FD51D6" w:rsidRPr="006F44C3">
                    <w:rPr>
                      <w:sz w:val="24"/>
                      <w:szCs w:val="24"/>
                      <w:lang w:eastAsia="ar-SA"/>
                    </w:rPr>
                    <w:t xml:space="preserve"> Ja </w:t>
                  </w:r>
                  <w:r w:rsidR="003B15E1" w:rsidRPr="006F44C3">
                    <w:rPr>
                      <w:sz w:val="24"/>
                      <w:szCs w:val="24"/>
                      <w:lang w:eastAsia="ar-SA"/>
                    </w:rPr>
                    <w:t>n</w:t>
                  </w:r>
                  <w:r w:rsidR="00FD51D6" w:rsidRPr="006F44C3">
                    <w:rPr>
                      <w:sz w:val="24"/>
                      <w:szCs w:val="24"/>
                      <w:lang w:eastAsia="ar-SA"/>
                    </w:rPr>
                    <w:t xml:space="preserve">omnieks pārkāpj atļaujas izmantošanas noteikumus, atļauja var tikt anulēta un </w:t>
                  </w:r>
                  <w:r w:rsidR="003B15E1" w:rsidRPr="006F44C3">
                    <w:rPr>
                      <w:sz w:val="24"/>
                      <w:szCs w:val="24"/>
                      <w:lang w:eastAsia="ar-SA"/>
                    </w:rPr>
                    <w:t>n</w:t>
                  </w:r>
                  <w:r w:rsidR="00FD51D6" w:rsidRPr="006F44C3">
                    <w:rPr>
                      <w:sz w:val="24"/>
                      <w:szCs w:val="24"/>
                      <w:lang w:eastAsia="ar-SA"/>
                    </w:rPr>
                    <w:t>omniekam var tikt liegta piekļuve nomas objektam ar transportlīdzekli.</w:t>
                  </w:r>
                  <w:r w:rsidR="00453619" w:rsidRPr="006F44C3">
                    <w:rPr>
                      <w:sz w:val="24"/>
                      <w:szCs w:val="24"/>
                      <w:lang w:eastAsia="ar-SA"/>
                    </w:rPr>
                    <w:t xml:space="preserve"> </w:t>
                  </w:r>
                  <w:r w:rsidR="00982692" w:rsidRPr="006F44C3">
                    <w:rPr>
                      <w:sz w:val="24"/>
                      <w:szCs w:val="24"/>
                    </w:rPr>
                    <w:t>Nomas o</w:t>
                  </w:r>
                  <w:r w:rsidR="00646D7F" w:rsidRPr="006F44C3">
                    <w:rPr>
                      <w:sz w:val="24"/>
                      <w:szCs w:val="24"/>
                    </w:rPr>
                    <w:t>bjekts nav iznomāts, ieķīlāts</w:t>
                  </w:r>
                  <w:r w:rsidR="00AB4165" w:rsidRPr="006F44C3">
                    <w:rPr>
                      <w:sz w:val="24"/>
                      <w:szCs w:val="24"/>
                    </w:rPr>
                    <w:t>, par to nepastāv strīds.</w:t>
                  </w:r>
                </w:p>
              </w:tc>
            </w:tr>
            <w:tr w:rsidR="006F44C3" w:rsidRPr="006F44C3" w14:paraId="3FAADECB" w14:textId="77777777" w:rsidTr="00A438CB">
              <w:trPr>
                <w:trHeight w:val="479"/>
              </w:trPr>
              <w:tc>
                <w:tcPr>
                  <w:tcW w:w="724" w:type="dxa"/>
                  <w:tcBorders>
                    <w:bottom w:val="single" w:sz="4" w:space="0" w:color="auto"/>
                  </w:tcBorders>
                </w:tcPr>
                <w:p w14:paraId="237C38F5" w14:textId="7B918184" w:rsidR="007C28CB" w:rsidRPr="006F44C3" w:rsidRDefault="00D72A55" w:rsidP="00333AAF">
                  <w:pPr>
                    <w:ind w:firstLine="124"/>
                    <w:jc w:val="left"/>
                    <w:rPr>
                      <w:sz w:val="24"/>
                      <w:szCs w:val="24"/>
                    </w:rPr>
                  </w:pPr>
                  <w:r w:rsidRPr="006F44C3">
                    <w:rPr>
                      <w:sz w:val="24"/>
                      <w:szCs w:val="24"/>
                    </w:rPr>
                    <w:t>2.3.</w:t>
                  </w:r>
                </w:p>
              </w:tc>
              <w:tc>
                <w:tcPr>
                  <w:tcW w:w="1807" w:type="dxa"/>
                  <w:tcBorders>
                    <w:bottom w:val="single" w:sz="4" w:space="0" w:color="auto"/>
                  </w:tcBorders>
                </w:tcPr>
                <w:p w14:paraId="6FA1C925" w14:textId="65A450AD" w:rsidR="007C28CB" w:rsidRPr="006F44C3" w:rsidRDefault="00847672" w:rsidP="002315B6">
                  <w:pPr>
                    <w:ind w:firstLine="0"/>
                    <w:jc w:val="left"/>
                    <w:rPr>
                      <w:sz w:val="24"/>
                      <w:szCs w:val="24"/>
                    </w:rPr>
                  </w:pPr>
                  <w:r w:rsidRPr="006F44C3">
                    <w:rPr>
                      <w:sz w:val="24"/>
                      <w:szCs w:val="24"/>
                    </w:rPr>
                    <w:t>Objekta sastāvs</w:t>
                  </w:r>
                </w:p>
              </w:tc>
              <w:tc>
                <w:tcPr>
                  <w:tcW w:w="6632" w:type="dxa"/>
                  <w:tcBorders>
                    <w:bottom w:val="single" w:sz="4" w:space="0" w:color="auto"/>
                  </w:tcBorders>
                  <w:shd w:val="clear" w:color="auto" w:fill="auto"/>
                </w:tcPr>
                <w:p w14:paraId="2CAE8ED9" w14:textId="265D9837" w:rsidR="0060595B" w:rsidRPr="006F44C3" w:rsidRDefault="00847672" w:rsidP="00500229">
                  <w:pPr>
                    <w:pStyle w:val="Sarakstarindkopa"/>
                    <w:ind w:left="0"/>
                    <w:jc w:val="both"/>
                    <w:rPr>
                      <w:sz w:val="24"/>
                      <w:szCs w:val="24"/>
                    </w:rPr>
                  </w:pPr>
                  <w:r w:rsidRPr="006F44C3">
                    <w:rPr>
                      <w:sz w:val="24"/>
                      <w:szCs w:val="24"/>
                    </w:rPr>
                    <w:t>16 (sešpadsmit) piestātnes</w:t>
                  </w:r>
                  <w:r w:rsidR="00CF6D6B" w:rsidRPr="006F44C3">
                    <w:rPr>
                      <w:sz w:val="24"/>
                      <w:szCs w:val="24"/>
                    </w:rPr>
                    <w:t xml:space="preserve"> (izsolāmās vienības)</w:t>
                  </w:r>
                  <w:r w:rsidRPr="006F44C3">
                    <w:rPr>
                      <w:sz w:val="24"/>
                      <w:szCs w:val="24"/>
                    </w:rPr>
                    <w:t>, katra vidēji 7m</w:t>
                  </w:r>
                  <w:r w:rsidRPr="006F44C3">
                    <w:rPr>
                      <w:sz w:val="24"/>
                      <w:szCs w:val="24"/>
                      <w:vertAlign w:val="superscript"/>
                    </w:rPr>
                    <w:t>2</w:t>
                  </w:r>
                  <w:r w:rsidRPr="006F44C3">
                    <w:rPr>
                      <w:sz w:val="24"/>
                      <w:szCs w:val="24"/>
                    </w:rPr>
                    <w:t xml:space="preserve"> platībā (piestātņu izvietojuma shēma pielikumā).</w:t>
                  </w:r>
                </w:p>
              </w:tc>
            </w:tr>
            <w:bookmarkEnd w:id="0"/>
            <w:tr w:rsidR="006F44C3" w:rsidRPr="006F44C3" w14:paraId="1D2A9A3B" w14:textId="77777777" w:rsidTr="00A438CB">
              <w:tc>
                <w:tcPr>
                  <w:tcW w:w="724" w:type="dxa"/>
                  <w:tcBorders>
                    <w:bottom w:val="single" w:sz="4" w:space="0" w:color="auto"/>
                  </w:tcBorders>
                </w:tcPr>
                <w:p w14:paraId="6960EBF1" w14:textId="77777777" w:rsidR="001906D5" w:rsidRPr="006F44C3" w:rsidRDefault="001906D5" w:rsidP="00333AAF">
                  <w:pPr>
                    <w:ind w:firstLine="124"/>
                    <w:jc w:val="left"/>
                    <w:rPr>
                      <w:sz w:val="24"/>
                      <w:szCs w:val="24"/>
                    </w:rPr>
                  </w:pPr>
                  <w:r w:rsidRPr="006F44C3">
                    <w:rPr>
                      <w:sz w:val="24"/>
                      <w:szCs w:val="24"/>
                    </w:rPr>
                    <w:t>2.3.</w:t>
                  </w:r>
                </w:p>
              </w:tc>
              <w:tc>
                <w:tcPr>
                  <w:tcW w:w="1807" w:type="dxa"/>
                  <w:tcBorders>
                    <w:bottom w:val="single" w:sz="4" w:space="0" w:color="auto"/>
                  </w:tcBorders>
                </w:tcPr>
                <w:p w14:paraId="46487376" w14:textId="4AAA6FC5" w:rsidR="001906D5" w:rsidRPr="006F44C3" w:rsidRDefault="00DA7225" w:rsidP="005E1621">
                  <w:pPr>
                    <w:ind w:right="-108" w:firstLine="0"/>
                    <w:jc w:val="left"/>
                    <w:rPr>
                      <w:sz w:val="24"/>
                      <w:szCs w:val="24"/>
                    </w:rPr>
                  </w:pPr>
                  <w:r w:rsidRPr="006F44C3">
                    <w:rPr>
                      <w:sz w:val="24"/>
                      <w:szCs w:val="24"/>
                    </w:rPr>
                    <w:t xml:space="preserve">Iznomātāja </w:t>
                  </w:r>
                  <w:r w:rsidR="005E1621" w:rsidRPr="006F44C3">
                    <w:rPr>
                      <w:sz w:val="24"/>
                      <w:szCs w:val="24"/>
                    </w:rPr>
                    <w:t>īpašuma tiesīb</w:t>
                  </w:r>
                  <w:r w:rsidRPr="006F44C3">
                    <w:rPr>
                      <w:sz w:val="24"/>
                      <w:szCs w:val="24"/>
                    </w:rPr>
                    <w:t>a</w:t>
                  </w:r>
                </w:p>
              </w:tc>
              <w:tc>
                <w:tcPr>
                  <w:tcW w:w="6632" w:type="dxa"/>
                  <w:tcBorders>
                    <w:bottom w:val="single" w:sz="4" w:space="0" w:color="auto"/>
                  </w:tcBorders>
                </w:tcPr>
                <w:p w14:paraId="77BCB2F7" w14:textId="2E29DC57" w:rsidR="00ED69D2" w:rsidRPr="006F44C3" w:rsidRDefault="006E1AEE" w:rsidP="005E0602">
                  <w:pPr>
                    <w:ind w:firstLine="0"/>
                    <w:rPr>
                      <w:sz w:val="24"/>
                      <w:szCs w:val="24"/>
                    </w:rPr>
                  </w:pPr>
                  <w:r w:rsidRPr="006F44C3">
                    <w:rPr>
                      <w:sz w:val="24"/>
                      <w:szCs w:val="24"/>
                    </w:rPr>
                    <w:t>Atrodas Alūksnes novada pašvaldības bilancē</w:t>
                  </w:r>
                </w:p>
              </w:tc>
            </w:tr>
            <w:tr w:rsidR="006F44C3" w:rsidRPr="006F44C3" w14:paraId="2A4ABAE8" w14:textId="77777777" w:rsidTr="00A438CB">
              <w:tc>
                <w:tcPr>
                  <w:tcW w:w="724" w:type="dxa"/>
                  <w:tcBorders>
                    <w:top w:val="single" w:sz="4" w:space="0" w:color="auto"/>
                  </w:tcBorders>
                </w:tcPr>
                <w:p w14:paraId="3BFDC2DF" w14:textId="5B8BB9F9" w:rsidR="001906D5" w:rsidRPr="006F44C3" w:rsidRDefault="001906D5" w:rsidP="00333AAF">
                  <w:pPr>
                    <w:ind w:firstLine="124"/>
                    <w:jc w:val="left"/>
                    <w:rPr>
                      <w:sz w:val="24"/>
                      <w:szCs w:val="24"/>
                    </w:rPr>
                  </w:pPr>
                  <w:r w:rsidRPr="006F44C3">
                    <w:rPr>
                      <w:sz w:val="24"/>
                      <w:szCs w:val="24"/>
                    </w:rPr>
                    <w:t>2</w:t>
                  </w:r>
                  <w:r w:rsidR="00646D7F" w:rsidRPr="006F44C3">
                    <w:rPr>
                      <w:sz w:val="24"/>
                      <w:szCs w:val="24"/>
                    </w:rPr>
                    <w:t>.4</w:t>
                  </w:r>
                  <w:r w:rsidRPr="006F44C3">
                    <w:rPr>
                      <w:sz w:val="24"/>
                      <w:szCs w:val="24"/>
                    </w:rPr>
                    <w:t>.</w:t>
                  </w:r>
                </w:p>
              </w:tc>
              <w:tc>
                <w:tcPr>
                  <w:tcW w:w="1807" w:type="dxa"/>
                  <w:tcBorders>
                    <w:top w:val="single" w:sz="4" w:space="0" w:color="auto"/>
                  </w:tcBorders>
                </w:tcPr>
                <w:p w14:paraId="1129CBF7" w14:textId="31482B13" w:rsidR="001906D5" w:rsidRPr="006F44C3" w:rsidRDefault="00EB0CED" w:rsidP="00333AAF">
                  <w:pPr>
                    <w:ind w:firstLine="0"/>
                    <w:jc w:val="left"/>
                    <w:rPr>
                      <w:sz w:val="24"/>
                      <w:szCs w:val="24"/>
                    </w:rPr>
                  </w:pPr>
                  <w:r w:rsidRPr="006F44C3">
                    <w:rPr>
                      <w:sz w:val="24"/>
                      <w:szCs w:val="24"/>
                    </w:rPr>
                    <w:t>L</w:t>
                  </w:r>
                  <w:r w:rsidR="00E168A2" w:rsidRPr="006F44C3">
                    <w:rPr>
                      <w:sz w:val="24"/>
                      <w:szCs w:val="24"/>
                    </w:rPr>
                    <w:t xml:space="preserve">ietu tiesības, kas apgrūtina </w:t>
                  </w:r>
                  <w:r w:rsidR="005E0602" w:rsidRPr="006F44C3">
                    <w:rPr>
                      <w:sz w:val="24"/>
                      <w:szCs w:val="24"/>
                    </w:rPr>
                    <w:t xml:space="preserve">nomas </w:t>
                  </w:r>
                  <w:r w:rsidR="00E168A2" w:rsidRPr="006F44C3">
                    <w:rPr>
                      <w:sz w:val="24"/>
                      <w:szCs w:val="24"/>
                    </w:rPr>
                    <w:t>objektu</w:t>
                  </w:r>
                </w:p>
              </w:tc>
              <w:tc>
                <w:tcPr>
                  <w:tcW w:w="6632" w:type="dxa"/>
                  <w:tcBorders>
                    <w:top w:val="single" w:sz="4" w:space="0" w:color="auto"/>
                  </w:tcBorders>
                </w:tcPr>
                <w:p w14:paraId="259E5746" w14:textId="2FFB0EBA" w:rsidR="0041001A" w:rsidRPr="006F44C3" w:rsidRDefault="00847672" w:rsidP="000332D9">
                  <w:pPr>
                    <w:ind w:firstLine="0"/>
                    <w:rPr>
                      <w:sz w:val="24"/>
                      <w:szCs w:val="24"/>
                    </w:rPr>
                  </w:pPr>
                  <w:r w:rsidRPr="006F44C3">
                    <w:rPr>
                      <w:sz w:val="24"/>
                      <w:szCs w:val="24"/>
                    </w:rPr>
                    <w:t xml:space="preserve">Objekts </w:t>
                  </w:r>
                  <w:r w:rsidR="0041001A" w:rsidRPr="006F44C3">
                    <w:rPr>
                      <w:sz w:val="24"/>
                      <w:szCs w:val="24"/>
                    </w:rPr>
                    <w:t>atrodas valsts nozīmes kultūras pieminekļa Nr.7424 Alūksnes pilsētas vēsturiskais centrs, teritorijā</w:t>
                  </w:r>
                  <w:r w:rsidR="006E1AEE" w:rsidRPr="006F44C3">
                    <w:rPr>
                      <w:sz w:val="24"/>
                      <w:szCs w:val="24"/>
                    </w:rPr>
                    <w:t>:</w:t>
                  </w:r>
                </w:p>
                <w:p w14:paraId="4686DC8A" w14:textId="4F2C6D53" w:rsidR="0041001A" w:rsidRPr="006F44C3" w:rsidRDefault="000332D9" w:rsidP="00C852D1">
                  <w:pPr>
                    <w:pStyle w:val="Sarakstarindkopa"/>
                    <w:numPr>
                      <w:ilvl w:val="0"/>
                      <w:numId w:val="29"/>
                    </w:numPr>
                    <w:rPr>
                      <w:sz w:val="24"/>
                      <w:szCs w:val="24"/>
                    </w:rPr>
                  </w:pPr>
                  <w:r w:rsidRPr="006F44C3">
                    <w:rPr>
                      <w:sz w:val="24"/>
                      <w:szCs w:val="24"/>
                    </w:rPr>
                    <w:t>u</w:t>
                  </w:r>
                  <w:r w:rsidR="0041001A" w:rsidRPr="006F44C3">
                    <w:rPr>
                      <w:sz w:val="24"/>
                      <w:szCs w:val="24"/>
                    </w:rPr>
                    <w:t>z zemes gabala atrodas valsts nozīmes aizsargājamais kultūras piemineklis Nr.</w:t>
                  </w:r>
                  <w:r w:rsidRPr="006F44C3">
                    <w:rPr>
                      <w:sz w:val="24"/>
                      <w:szCs w:val="24"/>
                    </w:rPr>
                    <w:t> </w:t>
                  </w:r>
                  <w:r w:rsidR="0041001A" w:rsidRPr="006F44C3">
                    <w:rPr>
                      <w:sz w:val="24"/>
                      <w:szCs w:val="24"/>
                    </w:rPr>
                    <w:t>2665 – Alūksnes pilsdrupas ar aizsargjoslu</w:t>
                  </w:r>
                  <w:r w:rsidRPr="006F44C3">
                    <w:rPr>
                      <w:sz w:val="24"/>
                      <w:szCs w:val="24"/>
                    </w:rPr>
                    <w:t xml:space="preserve"> – 5,88 ha;</w:t>
                  </w:r>
                </w:p>
                <w:p w14:paraId="3EC7783E" w14:textId="19F86F8F" w:rsidR="0041001A" w:rsidRPr="006F44C3" w:rsidRDefault="000332D9" w:rsidP="00C852D1">
                  <w:pPr>
                    <w:pStyle w:val="Sarakstarindkopa"/>
                    <w:numPr>
                      <w:ilvl w:val="0"/>
                      <w:numId w:val="29"/>
                    </w:numPr>
                    <w:rPr>
                      <w:sz w:val="24"/>
                      <w:szCs w:val="24"/>
                    </w:rPr>
                  </w:pPr>
                  <w:r w:rsidRPr="006F44C3">
                    <w:rPr>
                      <w:sz w:val="24"/>
                      <w:szCs w:val="24"/>
                    </w:rPr>
                    <w:t>u</w:t>
                  </w:r>
                  <w:r w:rsidR="0041001A" w:rsidRPr="006F44C3">
                    <w:rPr>
                      <w:sz w:val="24"/>
                      <w:szCs w:val="24"/>
                    </w:rPr>
                    <w:t xml:space="preserve">z zemes gabala atrodas vietējās nozīmes arheoloģijas piemineklis Nr.158 </w:t>
                  </w:r>
                  <w:proofErr w:type="spellStart"/>
                  <w:r w:rsidR="0041001A" w:rsidRPr="006F44C3">
                    <w:rPr>
                      <w:sz w:val="24"/>
                      <w:szCs w:val="24"/>
                    </w:rPr>
                    <w:t>Pilssalas</w:t>
                  </w:r>
                  <w:proofErr w:type="spellEnd"/>
                  <w:r w:rsidR="0041001A" w:rsidRPr="006F44C3">
                    <w:rPr>
                      <w:sz w:val="24"/>
                      <w:szCs w:val="24"/>
                    </w:rPr>
                    <w:t xml:space="preserve"> viduslaiku kapsēta un viduslaiku nocietinājums</w:t>
                  </w:r>
                  <w:r w:rsidRPr="006F44C3">
                    <w:rPr>
                      <w:sz w:val="24"/>
                      <w:szCs w:val="24"/>
                    </w:rPr>
                    <w:t>;</w:t>
                  </w:r>
                </w:p>
                <w:p w14:paraId="055CC1C3" w14:textId="138B9B09" w:rsidR="0041001A" w:rsidRPr="006F44C3" w:rsidRDefault="0041001A" w:rsidP="00C852D1">
                  <w:pPr>
                    <w:pStyle w:val="Sarakstarindkopa"/>
                    <w:numPr>
                      <w:ilvl w:val="0"/>
                      <w:numId w:val="29"/>
                    </w:numPr>
                    <w:rPr>
                      <w:sz w:val="24"/>
                      <w:szCs w:val="24"/>
                    </w:rPr>
                  </w:pPr>
                  <w:r w:rsidRPr="006F44C3">
                    <w:rPr>
                      <w:sz w:val="24"/>
                      <w:szCs w:val="24"/>
                    </w:rPr>
                    <w:t>Alūksnes ezera aizsargjosla</w:t>
                  </w:r>
                  <w:r w:rsidR="000332D9" w:rsidRPr="006F44C3">
                    <w:rPr>
                      <w:sz w:val="24"/>
                      <w:szCs w:val="24"/>
                    </w:rPr>
                    <w:t xml:space="preserve"> – 11,85 ha;</w:t>
                  </w:r>
                </w:p>
                <w:p w14:paraId="52820425" w14:textId="3FBE6991" w:rsidR="0041001A" w:rsidRPr="006F44C3" w:rsidRDefault="0041001A" w:rsidP="00C852D1">
                  <w:pPr>
                    <w:pStyle w:val="Sarakstarindkopa"/>
                    <w:numPr>
                      <w:ilvl w:val="0"/>
                      <w:numId w:val="29"/>
                    </w:numPr>
                    <w:rPr>
                      <w:sz w:val="24"/>
                      <w:szCs w:val="24"/>
                    </w:rPr>
                  </w:pPr>
                  <w:r w:rsidRPr="006F44C3">
                    <w:rPr>
                      <w:sz w:val="24"/>
                      <w:szCs w:val="24"/>
                    </w:rPr>
                    <w:t>Alūksnes ezera 10</w:t>
                  </w:r>
                  <w:r w:rsidR="000332D9" w:rsidRPr="006F44C3">
                    <w:rPr>
                      <w:sz w:val="24"/>
                      <w:szCs w:val="24"/>
                    </w:rPr>
                    <w:t> </w:t>
                  </w:r>
                  <w:r w:rsidRPr="006F44C3">
                    <w:rPr>
                      <w:sz w:val="24"/>
                      <w:szCs w:val="24"/>
                    </w:rPr>
                    <w:t>m tauvas josla</w:t>
                  </w:r>
                  <w:r w:rsidR="000332D9" w:rsidRPr="006F44C3">
                    <w:rPr>
                      <w:sz w:val="24"/>
                      <w:szCs w:val="24"/>
                    </w:rPr>
                    <w:t xml:space="preserve"> – 1,34 ha;</w:t>
                  </w:r>
                </w:p>
                <w:p w14:paraId="60E5E305" w14:textId="092DFBBD" w:rsidR="0041001A" w:rsidRPr="006F44C3" w:rsidRDefault="000332D9" w:rsidP="00C852D1">
                  <w:pPr>
                    <w:pStyle w:val="Sarakstarindkopa"/>
                    <w:numPr>
                      <w:ilvl w:val="0"/>
                      <w:numId w:val="29"/>
                    </w:numPr>
                    <w:rPr>
                      <w:sz w:val="24"/>
                      <w:szCs w:val="24"/>
                    </w:rPr>
                  </w:pPr>
                  <w:r w:rsidRPr="006F44C3">
                    <w:rPr>
                      <w:sz w:val="24"/>
                      <w:szCs w:val="24"/>
                    </w:rPr>
                    <w:t>a</w:t>
                  </w:r>
                  <w:r w:rsidR="0041001A" w:rsidRPr="006F44C3">
                    <w:rPr>
                      <w:sz w:val="24"/>
                      <w:szCs w:val="24"/>
                    </w:rPr>
                    <w:t xml:space="preserve">izsargjosla gar ET gaisvadu līniju 0,4 </w:t>
                  </w:r>
                  <w:proofErr w:type="spellStart"/>
                  <w:r w:rsidR="0041001A" w:rsidRPr="006F44C3">
                    <w:rPr>
                      <w:sz w:val="24"/>
                      <w:szCs w:val="24"/>
                    </w:rPr>
                    <w:t>kv</w:t>
                  </w:r>
                  <w:proofErr w:type="spellEnd"/>
                  <w:r w:rsidRPr="006F44C3">
                    <w:rPr>
                      <w:sz w:val="24"/>
                      <w:szCs w:val="24"/>
                    </w:rPr>
                    <w:t xml:space="preserve"> – 0,09 ha;</w:t>
                  </w:r>
                </w:p>
                <w:p w14:paraId="6E432003" w14:textId="152BFD85" w:rsidR="0041001A" w:rsidRPr="006F44C3" w:rsidRDefault="000332D9" w:rsidP="00C852D1">
                  <w:pPr>
                    <w:pStyle w:val="Sarakstarindkopa"/>
                    <w:numPr>
                      <w:ilvl w:val="0"/>
                      <w:numId w:val="29"/>
                    </w:numPr>
                    <w:rPr>
                      <w:sz w:val="24"/>
                      <w:szCs w:val="24"/>
                    </w:rPr>
                  </w:pPr>
                  <w:r w:rsidRPr="006F44C3">
                    <w:rPr>
                      <w:sz w:val="24"/>
                      <w:szCs w:val="24"/>
                    </w:rPr>
                    <w:t>a</w:t>
                  </w:r>
                  <w:r w:rsidR="0041001A" w:rsidRPr="006F44C3">
                    <w:rPr>
                      <w:sz w:val="24"/>
                      <w:szCs w:val="24"/>
                    </w:rPr>
                    <w:t>izsargjosla gar gaisvadu sakaru līniju</w:t>
                  </w:r>
                  <w:r w:rsidRPr="006F44C3">
                    <w:rPr>
                      <w:sz w:val="24"/>
                      <w:szCs w:val="24"/>
                    </w:rPr>
                    <w:t xml:space="preserve"> – 0,22 ha;</w:t>
                  </w:r>
                </w:p>
                <w:p w14:paraId="46BC07C9" w14:textId="77667E09" w:rsidR="00EB0CED" w:rsidRPr="006F44C3" w:rsidRDefault="00C852D1" w:rsidP="008E47DC">
                  <w:pPr>
                    <w:ind w:firstLine="0"/>
                    <w:rPr>
                      <w:sz w:val="24"/>
                      <w:szCs w:val="24"/>
                    </w:rPr>
                  </w:pPr>
                  <w:r w:rsidRPr="006F44C3">
                    <w:rPr>
                      <w:sz w:val="24"/>
                      <w:szCs w:val="24"/>
                    </w:rPr>
                    <w:t xml:space="preserve">     - </w:t>
                  </w:r>
                  <w:r w:rsidR="000332D9" w:rsidRPr="006F44C3">
                    <w:rPr>
                      <w:sz w:val="24"/>
                      <w:szCs w:val="24"/>
                    </w:rPr>
                    <w:t>a</w:t>
                  </w:r>
                  <w:r w:rsidR="0041001A" w:rsidRPr="006F44C3">
                    <w:rPr>
                      <w:sz w:val="24"/>
                      <w:szCs w:val="24"/>
                    </w:rPr>
                    <w:t>izsargjosla gar valsts ģeodēziskajiem atbalsta</w:t>
                  </w:r>
                  <w:r w:rsidR="000332D9" w:rsidRPr="006F44C3">
                    <w:rPr>
                      <w:sz w:val="24"/>
                      <w:szCs w:val="24"/>
                    </w:rPr>
                    <w:t xml:space="preserve"> punktiem – 0,04 h</w:t>
                  </w:r>
                  <w:r w:rsidR="003216FE" w:rsidRPr="006F44C3">
                    <w:rPr>
                      <w:sz w:val="24"/>
                      <w:szCs w:val="24"/>
                    </w:rPr>
                    <w:t>a;</w:t>
                  </w:r>
                </w:p>
                <w:p w14:paraId="0B828C3D" w14:textId="5B9A2064" w:rsidR="003216FE" w:rsidRPr="006F44C3" w:rsidRDefault="003216FE" w:rsidP="008E47DC">
                  <w:pPr>
                    <w:ind w:firstLine="0"/>
                    <w:rPr>
                      <w:sz w:val="24"/>
                      <w:szCs w:val="24"/>
                    </w:rPr>
                  </w:pPr>
                </w:p>
              </w:tc>
            </w:tr>
          </w:tbl>
          <w:p w14:paraId="39BC37D7" w14:textId="77777777" w:rsidR="00505D0B" w:rsidRPr="006F44C3" w:rsidRDefault="00505D0B" w:rsidP="00505D0B">
            <w:pPr>
              <w:pStyle w:val="Sarakstarindkopa"/>
              <w:rPr>
                <w:b/>
                <w:sz w:val="24"/>
                <w:szCs w:val="24"/>
              </w:rPr>
            </w:pPr>
          </w:p>
          <w:p w14:paraId="2E6A45E9" w14:textId="467CB86E" w:rsidR="005D16D6" w:rsidRPr="006F44C3" w:rsidRDefault="005D16D6" w:rsidP="005F48B4">
            <w:pPr>
              <w:pStyle w:val="Sarakstarindkopa"/>
              <w:numPr>
                <w:ilvl w:val="0"/>
                <w:numId w:val="5"/>
              </w:numPr>
              <w:ind w:left="237" w:hanging="237"/>
              <w:jc w:val="center"/>
              <w:rPr>
                <w:b/>
                <w:sz w:val="24"/>
                <w:szCs w:val="24"/>
              </w:rPr>
            </w:pPr>
            <w:r w:rsidRPr="006F44C3">
              <w:rPr>
                <w:b/>
                <w:sz w:val="24"/>
                <w:szCs w:val="24"/>
              </w:rPr>
              <w:t>Nomas tiesības saturs</w:t>
            </w:r>
          </w:p>
          <w:tbl>
            <w:tblPr>
              <w:tblStyle w:val="Reatabula"/>
              <w:tblW w:w="0" w:type="auto"/>
              <w:tblLook w:val="04A0" w:firstRow="1" w:lastRow="0" w:firstColumn="1" w:lastColumn="0" w:noHBand="0" w:noVBand="1"/>
            </w:tblPr>
            <w:tblGrid>
              <w:gridCol w:w="799"/>
              <w:gridCol w:w="1702"/>
              <w:gridCol w:w="6613"/>
            </w:tblGrid>
            <w:tr w:rsidR="006F44C3" w:rsidRPr="006F44C3" w14:paraId="4C820533" w14:textId="77777777" w:rsidTr="007B0699">
              <w:tc>
                <w:tcPr>
                  <w:tcW w:w="799" w:type="dxa"/>
                </w:tcPr>
                <w:p w14:paraId="012842EA" w14:textId="5BAE666B" w:rsidR="005D16D6" w:rsidRPr="006F44C3" w:rsidRDefault="005D16D6" w:rsidP="005D16D6">
                  <w:pPr>
                    <w:ind w:firstLine="0"/>
                    <w:rPr>
                      <w:sz w:val="24"/>
                      <w:szCs w:val="24"/>
                    </w:rPr>
                  </w:pPr>
                  <w:r w:rsidRPr="006F44C3">
                    <w:rPr>
                      <w:sz w:val="24"/>
                      <w:szCs w:val="24"/>
                    </w:rPr>
                    <w:t xml:space="preserve">3.1. </w:t>
                  </w:r>
                </w:p>
              </w:tc>
              <w:tc>
                <w:tcPr>
                  <w:tcW w:w="1702" w:type="dxa"/>
                </w:tcPr>
                <w:p w14:paraId="009BBABE" w14:textId="11D9352C" w:rsidR="005D16D6" w:rsidRPr="006F44C3" w:rsidRDefault="005D16D6" w:rsidP="005D16D6">
                  <w:pPr>
                    <w:ind w:firstLine="0"/>
                    <w:rPr>
                      <w:sz w:val="24"/>
                      <w:szCs w:val="24"/>
                    </w:rPr>
                  </w:pPr>
                  <w:r w:rsidRPr="006F44C3">
                    <w:rPr>
                      <w:sz w:val="24"/>
                      <w:szCs w:val="24"/>
                    </w:rPr>
                    <w:t>Termiņš</w:t>
                  </w:r>
                </w:p>
              </w:tc>
              <w:tc>
                <w:tcPr>
                  <w:tcW w:w="6613" w:type="dxa"/>
                </w:tcPr>
                <w:p w14:paraId="7157B32F" w14:textId="556783B7" w:rsidR="005D16D6" w:rsidRPr="006F44C3" w:rsidRDefault="00971D96" w:rsidP="00CE77B6">
                  <w:pPr>
                    <w:widowControl w:val="0"/>
                    <w:autoSpaceDE w:val="0"/>
                    <w:autoSpaceDN w:val="0"/>
                    <w:adjustRightInd w:val="0"/>
                    <w:ind w:firstLine="34"/>
                    <w:rPr>
                      <w:sz w:val="24"/>
                      <w:szCs w:val="24"/>
                    </w:rPr>
                  </w:pPr>
                  <w:r w:rsidRPr="006F44C3">
                    <w:rPr>
                      <w:sz w:val="24"/>
                      <w:szCs w:val="24"/>
                    </w:rPr>
                    <w:t xml:space="preserve">Vasaras sezonas – </w:t>
                  </w:r>
                  <w:r w:rsidR="003514E8" w:rsidRPr="006F44C3">
                    <w:rPr>
                      <w:sz w:val="24"/>
                      <w:szCs w:val="24"/>
                    </w:rPr>
                    <w:t xml:space="preserve">sākot </w:t>
                  </w:r>
                  <w:r w:rsidRPr="006F44C3">
                    <w:rPr>
                      <w:sz w:val="24"/>
                      <w:szCs w:val="24"/>
                    </w:rPr>
                    <w:t>no 1. maija līdz 31. oktobrim, 3 (trīs) gadu periodā.</w:t>
                  </w:r>
                </w:p>
              </w:tc>
            </w:tr>
            <w:tr w:rsidR="006F44C3" w:rsidRPr="006F44C3" w14:paraId="02C7A088" w14:textId="77777777" w:rsidTr="007B0699">
              <w:tc>
                <w:tcPr>
                  <w:tcW w:w="799" w:type="dxa"/>
                </w:tcPr>
                <w:p w14:paraId="669E7253" w14:textId="5F2A00B5" w:rsidR="001C274B" w:rsidRPr="006F44C3" w:rsidRDefault="001C274B" w:rsidP="005D16D6">
                  <w:pPr>
                    <w:ind w:firstLine="0"/>
                    <w:rPr>
                      <w:sz w:val="24"/>
                      <w:szCs w:val="24"/>
                    </w:rPr>
                  </w:pPr>
                  <w:r w:rsidRPr="006F44C3">
                    <w:rPr>
                      <w:sz w:val="24"/>
                      <w:szCs w:val="24"/>
                    </w:rPr>
                    <w:t>3.2.</w:t>
                  </w:r>
                </w:p>
              </w:tc>
              <w:tc>
                <w:tcPr>
                  <w:tcW w:w="1702" w:type="dxa"/>
                </w:tcPr>
                <w:p w14:paraId="6794D987" w14:textId="54EE36A6" w:rsidR="001C274B" w:rsidRPr="006F44C3" w:rsidRDefault="00D142EF" w:rsidP="005D16D6">
                  <w:pPr>
                    <w:ind w:firstLine="0"/>
                    <w:rPr>
                      <w:sz w:val="24"/>
                      <w:szCs w:val="24"/>
                    </w:rPr>
                  </w:pPr>
                  <w:r w:rsidRPr="006F44C3">
                    <w:rPr>
                      <w:sz w:val="24"/>
                      <w:szCs w:val="24"/>
                    </w:rPr>
                    <w:t>Nomnieks</w:t>
                  </w:r>
                </w:p>
              </w:tc>
              <w:tc>
                <w:tcPr>
                  <w:tcW w:w="6613" w:type="dxa"/>
                </w:tcPr>
                <w:p w14:paraId="546A0827" w14:textId="761FF377" w:rsidR="001C274B" w:rsidRPr="000169DC" w:rsidRDefault="007B0699" w:rsidP="00A438CB">
                  <w:pPr>
                    <w:ind w:firstLine="0"/>
                    <w:rPr>
                      <w:sz w:val="24"/>
                      <w:szCs w:val="24"/>
                    </w:rPr>
                  </w:pPr>
                  <w:r w:rsidRPr="006F44C3">
                    <w:rPr>
                      <w:sz w:val="24"/>
                      <w:szCs w:val="24"/>
                    </w:rPr>
                    <w:t>Persona, kas atbilst mazā (sīkā) vai vidējā komersanta statusam saskaņā ar Eiropas Komisijas regulā Nr.651/2014 noteikto</w:t>
                  </w:r>
                  <w:r w:rsidR="00BE120A" w:rsidRPr="006F44C3">
                    <w:rPr>
                      <w:sz w:val="24"/>
                      <w:szCs w:val="24"/>
                    </w:rPr>
                    <w:t>,</w:t>
                  </w:r>
                  <w:r w:rsidRPr="006F44C3">
                    <w:rPr>
                      <w:sz w:val="24"/>
                      <w:szCs w:val="24"/>
                    </w:rPr>
                    <w:t xml:space="preserve"> un nav saistīta ar šādām tautsaimniecības nozarēm</w:t>
                  </w:r>
                  <w:r w:rsidR="00BE120A" w:rsidRPr="006F44C3">
                    <w:rPr>
                      <w:sz w:val="24"/>
                      <w:szCs w:val="24"/>
                    </w:rPr>
                    <w:t>,</w:t>
                  </w:r>
                  <w:r w:rsidRPr="006F44C3">
                    <w:rPr>
                      <w:sz w:val="24"/>
                      <w:szCs w:val="24"/>
                    </w:rPr>
                    <w:t xml:space="preserve"> atbilstoši Saimniecisko darbību statistiskajai klasifikācijai Eiropas Kopienā, 2. redakcija </w:t>
                  </w:r>
                  <w:r w:rsidRPr="006F44C3">
                    <w:rPr>
                      <w:sz w:val="24"/>
                      <w:szCs w:val="24"/>
                    </w:rPr>
                    <w:lastRenderedPageBreak/>
                    <w:t xml:space="preserve">(NACE 2 </w:t>
                  </w:r>
                  <w:proofErr w:type="spellStart"/>
                  <w:r w:rsidRPr="006F44C3">
                    <w:rPr>
                      <w:sz w:val="24"/>
                      <w:szCs w:val="24"/>
                    </w:rPr>
                    <w:t>red</w:t>
                  </w:r>
                  <w:proofErr w:type="spellEnd"/>
                  <w:r w:rsidRPr="006F44C3">
                    <w:rPr>
                      <w:sz w:val="24"/>
                      <w:szCs w:val="24"/>
                    </w:rPr>
                    <w:t>): NACE D, NACE E, NACE G, NACE K, NACE L, NACE O, NACE R92, NACE A01.15, NACE C12, NACE U</w:t>
                  </w:r>
                  <w:r w:rsidR="000169DC">
                    <w:rPr>
                      <w:sz w:val="24"/>
                      <w:szCs w:val="24"/>
                    </w:rPr>
                    <w:t>, un kas apņēmusies izpildīt nolikuma 3.4. punktā iekļautos īpašos nosacījumus, izsolē piedāvājusi augstāko cenu un noslēgusi nomas līgumu.</w:t>
                  </w:r>
                </w:p>
              </w:tc>
            </w:tr>
            <w:tr w:rsidR="006F44C3" w:rsidRPr="006F44C3" w14:paraId="48BEF7A0" w14:textId="77777777" w:rsidTr="007B0699">
              <w:tc>
                <w:tcPr>
                  <w:tcW w:w="799" w:type="dxa"/>
                </w:tcPr>
                <w:p w14:paraId="330E4F11" w14:textId="343BB2E7" w:rsidR="005D16D6" w:rsidRPr="006F44C3" w:rsidRDefault="00BC53D5" w:rsidP="005D16D6">
                  <w:pPr>
                    <w:ind w:firstLine="0"/>
                    <w:rPr>
                      <w:sz w:val="24"/>
                      <w:szCs w:val="24"/>
                    </w:rPr>
                  </w:pPr>
                  <w:r w:rsidRPr="006F44C3">
                    <w:rPr>
                      <w:sz w:val="24"/>
                      <w:szCs w:val="24"/>
                    </w:rPr>
                    <w:lastRenderedPageBreak/>
                    <w:t>3.3</w:t>
                  </w:r>
                  <w:r w:rsidR="005D16D6" w:rsidRPr="006F44C3">
                    <w:rPr>
                      <w:sz w:val="24"/>
                      <w:szCs w:val="24"/>
                    </w:rPr>
                    <w:t>.</w:t>
                  </w:r>
                </w:p>
              </w:tc>
              <w:tc>
                <w:tcPr>
                  <w:tcW w:w="1702" w:type="dxa"/>
                </w:tcPr>
                <w:p w14:paraId="46FC1B56" w14:textId="7C2C1272" w:rsidR="005D16D6" w:rsidRPr="006F44C3" w:rsidRDefault="00E1784B" w:rsidP="005D16D6">
                  <w:pPr>
                    <w:ind w:firstLine="0"/>
                    <w:rPr>
                      <w:sz w:val="24"/>
                      <w:szCs w:val="24"/>
                    </w:rPr>
                  </w:pPr>
                  <w:r w:rsidRPr="006F44C3">
                    <w:rPr>
                      <w:sz w:val="24"/>
                      <w:szCs w:val="24"/>
                    </w:rPr>
                    <w:t>Nomas objekta i</w:t>
                  </w:r>
                  <w:r w:rsidR="005D16D6" w:rsidRPr="006F44C3">
                    <w:rPr>
                      <w:sz w:val="24"/>
                      <w:szCs w:val="24"/>
                    </w:rPr>
                    <w:t>zmantošanas veids</w:t>
                  </w:r>
                </w:p>
              </w:tc>
              <w:tc>
                <w:tcPr>
                  <w:tcW w:w="6613" w:type="dxa"/>
                </w:tcPr>
                <w:p w14:paraId="4594CD55" w14:textId="6F5DE96C" w:rsidR="00971D96" w:rsidRPr="006F44C3" w:rsidRDefault="00801815" w:rsidP="00971D96">
                  <w:pPr>
                    <w:ind w:firstLine="0"/>
                    <w:rPr>
                      <w:sz w:val="24"/>
                      <w:szCs w:val="24"/>
                    </w:rPr>
                  </w:pPr>
                  <w:r w:rsidRPr="006F44C3">
                    <w:rPr>
                      <w:sz w:val="24"/>
                      <w:szCs w:val="24"/>
                    </w:rPr>
                    <w:t xml:space="preserve">Nomnieka </w:t>
                  </w:r>
                  <w:r w:rsidR="00971D96" w:rsidRPr="006F44C3">
                    <w:rPr>
                      <w:sz w:val="24"/>
                      <w:szCs w:val="24"/>
                    </w:rPr>
                    <w:t>saimnieciskās darbības veikšanai – aktīvās atpūtas, sporta vai izklaides pakalpojumu sniegšanā izmantotā kuģošanas līdzekļa pietauvošanai, klientu iekāpšanai/izkāpšanai.</w:t>
                  </w:r>
                </w:p>
                <w:p w14:paraId="50B19C1D" w14:textId="05715769" w:rsidR="00BE47F9" w:rsidRPr="006F44C3" w:rsidRDefault="00BE47F9" w:rsidP="00A72E94">
                  <w:pPr>
                    <w:ind w:firstLine="0"/>
                    <w:rPr>
                      <w:sz w:val="24"/>
                      <w:szCs w:val="24"/>
                    </w:rPr>
                  </w:pPr>
                </w:p>
              </w:tc>
            </w:tr>
            <w:tr w:rsidR="006F44C3" w:rsidRPr="006F44C3" w14:paraId="5B8229CA" w14:textId="77777777" w:rsidTr="007B0699">
              <w:tc>
                <w:tcPr>
                  <w:tcW w:w="799" w:type="dxa"/>
                </w:tcPr>
                <w:p w14:paraId="353C675A" w14:textId="66DA37D2" w:rsidR="005D16D6" w:rsidRPr="006F44C3" w:rsidRDefault="00BC53D5" w:rsidP="005D16D6">
                  <w:pPr>
                    <w:ind w:firstLine="0"/>
                    <w:rPr>
                      <w:sz w:val="24"/>
                      <w:szCs w:val="24"/>
                    </w:rPr>
                  </w:pPr>
                  <w:r w:rsidRPr="006F44C3">
                    <w:rPr>
                      <w:sz w:val="24"/>
                      <w:szCs w:val="24"/>
                    </w:rPr>
                    <w:t>3.</w:t>
                  </w:r>
                  <w:r w:rsidR="00C05234" w:rsidRPr="006F44C3">
                    <w:rPr>
                      <w:sz w:val="24"/>
                      <w:szCs w:val="24"/>
                    </w:rPr>
                    <w:t>4</w:t>
                  </w:r>
                  <w:r w:rsidR="007277F3" w:rsidRPr="006F44C3">
                    <w:rPr>
                      <w:sz w:val="24"/>
                      <w:szCs w:val="24"/>
                    </w:rPr>
                    <w:t>.</w:t>
                  </w:r>
                </w:p>
              </w:tc>
              <w:tc>
                <w:tcPr>
                  <w:tcW w:w="1702" w:type="dxa"/>
                </w:tcPr>
                <w:p w14:paraId="6955C20B" w14:textId="128332A0" w:rsidR="005D16D6" w:rsidRPr="006F44C3" w:rsidRDefault="00625826" w:rsidP="005D16D6">
                  <w:pPr>
                    <w:ind w:firstLine="0"/>
                    <w:rPr>
                      <w:sz w:val="24"/>
                      <w:szCs w:val="24"/>
                    </w:rPr>
                  </w:pPr>
                  <w:r w:rsidRPr="006F44C3">
                    <w:rPr>
                      <w:sz w:val="24"/>
                      <w:szCs w:val="24"/>
                    </w:rPr>
                    <w:t>Īpašie nosacījumi</w:t>
                  </w:r>
                </w:p>
              </w:tc>
              <w:tc>
                <w:tcPr>
                  <w:tcW w:w="6613" w:type="dxa"/>
                </w:tcPr>
                <w:p w14:paraId="1A020B8F" w14:textId="72A417E7" w:rsidR="00773B16" w:rsidRPr="006F44C3" w:rsidRDefault="00773B16" w:rsidP="00E4369F">
                  <w:pPr>
                    <w:ind w:firstLine="0"/>
                    <w:contextualSpacing/>
                    <w:rPr>
                      <w:rFonts w:eastAsia="Calibri"/>
                      <w:sz w:val="24"/>
                      <w:szCs w:val="24"/>
                    </w:rPr>
                  </w:pPr>
                  <w:r w:rsidRPr="006F44C3">
                    <w:rPr>
                      <w:rFonts w:eastAsia="Calibri"/>
                      <w:sz w:val="24"/>
                      <w:szCs w:val="24"/>
                    </w:rPr>
                    <w:t xml:space="preserve">Izlietojot nomas tiesību, </w:t>
                  </w:r>
                  <w:r w:rsidR="00E4369F" w:rsidRPr="006F44C3">
                    <w:rPr>
                      <w:rFonts w:eastAsia="Calibri"/>
                      <w:sz w:val="24"/>
                      <w:szCs w:val="24"/>
                    </w:rPr>
                    <w:t>n</w:t>
                  </w:r>
                  <w:r w:rsidRPr="006F44C3">
                    <w:rPr>
                      <w:rFonts w:eastAsia="Calibri"/>
                      <w:sz w:val="24"/>
                      <w:szCs w:val="24"/>
                    </w:rPr>
                    <w:t xml:space="preserve">omniekam, atbilstoši </w:t>
                  </w:r>
                  <w:r w:rsidR="00E4369F" w:rsidRPr="006F44C3">
                    <w:rPr>
                      <w:sz w:val="24"/>
                      <w:szCs w:val="24"/>
                      <w:lang w:eastAsia="lv-LV"/>
                    </w:rPr>
                    <w:t>Ministru kabineta 2015. gada 13. oktobra noteikumiem Nr. 593</w:t>
                  </w:r>
                  <w:r w:rsidR="00E4369F" w:rsidRPr="006F44C3">
                    <w:rPr>
                      <w:sz w:val="24"/>
                      <w:szCs w:val="24"/>
                    </w:rPr>
                    <w:t xml:space="preserve"> “Darbības programmas “Izaugsme un nodarbinātība” specifiskā atbalsta mērķa 3.3.1.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E4369F" w:rsidRPr="006F44C3">
                    <w:rPr>
                      <w:rFonts w:eastAsia="Calibri"/>
                      <w:sz w:val="24"/>
                      <w:szCs w:val="24"/>
                    </w:rPr>
                    <w:t xml:space="preserve"> </w:t>
                  </w:r>
                  <w:r w:rsidRPr="006F44C3">
                    <w:rPr>
                      <w:rFonts w:eastAsia="Calibri"/>
                      <w:sz w:val="24"/>
                      <w:szCs w:val="24"/>
                    </w:rPr>
                    <w:t>(skat. 7., 8. punktu, 10., 10.</w:t>
                  </w:r>
                  <w:r w:rsidRPr="006F44C3">
                    <w:rPr>
                      <w:rFonts w:eastAsia="Calibri"/>
                      <w:sz w:val="24"/>
                      <w:szCs w:val="24"/>
                      <w:vertAlign w:val="superscript"/>
                    </w:rPr>
                    <w:t>1</w:t>
                  </w:r>
                  <w:r w:rsidRPr="006F44C3">
                    <w:rPr>
                      <w:rFonts w:eastAsia="Calibri"/>
                      <w:sz w:val="24"/>
                      <w:szCs w:val="24"/>
                    </w:rPr>
                    <w:t xml:space="preserve"> punktu), kopā ar citiem </w:t>
                  </w:r>
                  <w:r w:rsidR="00E4369F" w:rsidRPr="006F44C3">
                    <w:rPr>
                      <w:rFonts w:eastAsia="Calibri"/>
                      <w:sz w:val="24"/>
                      <w:szCs w:val="24"/>
                    </w:rPr>
                    <w:t>iznomātāja īstenotā p</w:t>
                  </w:r>
                  <w:r w:rsidRPr="006F44C3">
                    <w:rPr>
                      <w:rFonts w:eastAsia="Calibri"/>
                      <w:sz w:val="24"/>
                      <w:szCs w:val="24"/>
                    </w:rPr>
                    <w:t>rojekta</w:t>
                  </w:r>
                  <w:r w:rsidR="00E4369F" w:rsidRPr="006F44C3">
                    <w:rPr>
                      <w:rFonts w:eastAsia="Calibri"/>
                      <w:sz w:val="24"/>
                      <w:szCs w:val="24"/>
                    </w:rPr>
                    <w:t xml:space="preserve"> </w:t>
                  </w:r>
                  <w:r w:rsidR="00E4369F" w:rsidRPr="006F44C3">
                    <w:rPr>
                      <w:sz w:val="24"/>
                      <w:szCs w:val="24"/>
                    </w:rPr>
                    <w:t>Nr. 3.3.1.0/16/I/003 “</w:t>
                  </w:r>
                  <w:proofErr w:type="spellStart"/>
                  <w:r w:rsidR="00E4369F" w:rsidRPr="006F44C3">
                    <w:rPr>
                      <w:sz w:val="24"/>
                      <w:szCs w:val="24"/>
                    </w:rPr>
                    <w:t>Multifunkcionālas</w:t>
                  </w:r>
                  <w:proofErr w:type="spellEnd"/>
                  <w:r w:rsidR="00E4369F" w:rsidRPr="006F44C3">
                    <w:rPr>
                      <w:sz w:val="24"/>
                      <w:szCs w:val="24"/>
                    </w:rPr>
                    <w:t xml:space="preserve"> servisa ēkas izbūve </w:t>
                  </w:r>
                  <w:proofErr w:type="spellStart"/>
                  <w:r w:rsidR="00E4369F" w:rsidRPr="006F44C3">
                    <w:rPr>
                      <w:sz w:val="24"/>
                      <w:szCs w:val="24"/>
                    </w:rPr>
                    <w:t>Pilssalā</w:t>
                  </w:r>
                  <w:proofErr w:type="spellEnd"/>
                  <w:r w:rsidR="00E4369F" w:rsidRPr="006F44C3">
                    <w:rPr>
                      <w:sz w:val="24"/>
                      <w:szCs w:val="24"/>
                    </w:rPr>
                    <w:t xml:space="preserve">” </w:t>
                  </w:r>
                  <w:r w:rsidRPr="006F44C3">
                    <w:rPr>
                      <w:rFonts w:eastAsia="Calibri"/>
                      <w:sz w:val="24"/>
                      <w:szCs w:val="24"/>
                    </w:rPr>
                    <w:t>teritorijas attīstīšanā ie</w:t>
                  </w:r>
                  <w:r w:rsidR="00E4369F" w:rsidRPr="006F44C3">
                    <w:rPr>
                      <w:rFonts w:eastAsia="Calibri"/>
                      <w:sz w:val="24"/>
                      <w:szCs w:val="24"/>
                    </w:rPr>
                    <w:t>interesētajiem</w:t>
                  </w:r>
                  <w:r w:rsidRPr="006F44C3">
                    <w:rPr>
                      <w:rFonts w:eastAsia="Calibri"/>
                      <w:sz w:val="24"/>
                      <w:szCs w:val="24"/>
                    </w:rPr>
                    <w:t xml:space="preserve"> komersantiem jāpiedalās </w:t>
                  </w:r>
                  <w:r w:rsidR="00E4369F" w:rsidRPr="006F44C3">
                    <w:rPr>
                      <w:rFonts w:eastAsia="Calibri"/>
                      <w:sz w:val="24"/>
                      <w:szCs w:val="24"/>
                    </w:rPr>
                    <w:t>i</w:t>
                  </w:r>
                  <w:r w:rsidRPr="006F44C3">
                    <w:rPr>
                      <w:rFonts w:eastAsia="Calibri"/>
                      <w:sz w:val="24"/>
                      <w:szCs w:val="24"/>
                    </w:rPr>
                    <w:t xml:space="preserve">znomātāja realizētā projekta rādītāju sasniegšanā – </w:t>
                  </w:r>
                  <w:r w:rsidRPr="006F44C3">
                    <w:rPr>
                      <w:rFonts w:eastAsia="Times New Roman"/>
                      <w:sz w:val="24"/>
                      <w:szCs w:val="24"/>
                    </w:rPr>
                    <w:t xml:space="preserve">investējot </w:t>
                  </w:r>
                  <w:bookmarkStart w:id="1" w:name="_Hlk2090648"/>
                  <w:r w:rsidRPr="006F44C3">
                    <w:rPr>
                      <w:rFonts w:eastAsia="Times New Roman"/>
                      <w:sz w:val="24"/>
                      <w:szCs w:val="24"/>
                    </w:rPr>
                    <w:t xml:space="preserve">Projekta teritorijā savā uzņēmējdarbībā </w:t>
                  </w:r>
                  <w:bookmarkEnd w:id="1"/>
                  <w:r w:rsidRPr="006F44C3">
                    <w:rPr>
                      <w:rFonts w:eastAsia="Times New Roman"/>
                      <w:sz w:val="24"/>
                      <w:szCs w:val="24"/>
                    </w:rPr>
                    <w:t xml:space="preserve">un radot jaunas darba vietas. Rādītāji tiek ieskaitīti, ja, tie radušies pirms nomas līguma slēgšanas, bet ne agrāk kā 2016. gadā, un </w:t>
                  </w:r>
                  <w:r w:rsidRPr="006F44C3">
                    <w:rPr>
                      <w:rFonts w:eastAsia="Calibri"/>
                      <w:sz w:val="24"/>
                      <w:szCs w:val="24"/>
                    </w:rPr>
                    <w:t>ne vēlāk kā 2021. gadā.</w:t>
                  </w:r>
                  <w:r w:rsidRPr="006F44C3">
                    <w:rPr>
                      <w:rFonts w:eastAsia="Times New Roman"/>
                      <w:sz w:val="24"/>
                      <w:szCs w:val="24"/>
                    </w:rPr>
                    <w:t xml:space="preserve"> </w:t>
                  </w:r>
                </w:p>
              </w:tc>
            </w:tr>
            <w:tr w:rsidR="006F44C3" w:rsidRPr="006F44C3" w14:paraId="0374A3DE" w14:textId="77777777" w:rsidTr="007B0699">
              <w:tc>
                <w:tcPr>
                  <w:tcW w:w="799" w:type="dxa"/>
                </w:tcPr>
                <w:p w14:paraId="5684D403" w14:textId="4815044D" w:rsidR="005F3AF8" w:rsidRPr="006F44C3" w:rsidRDefault="005F3AF8" w:rsidP="005D16D6">
                  <w:pPr>
                    <w:ind w:firstLine="0"/>
                    <w:rPr>
                      <w:sz w:val="24"/>
                      <w:szCs w:val="24"/>
                    </w:rPr>
                  </w:pPr>
                  <w:r w:rsidRPr="006F44C3">
                    <w:rPr>
                      <w:sz w:val="24"/>
                      <w:szCs w:val="24"/>
                    </w:rPr>
                    <w:t>3.</w:t>
                  </w:r>
                  <w:r w:rsidR="004A13A9" w:rsidRPr="006F44C3">
                    <w:rPr>
                      <w:sz w:val="24"/>
                      <w:szCs w:val="24"/>
                    </w:rPr>
                    <w:t>5</w:t>
                  </w:r>
                  <w:r w:rsidRPr="006F44C3">
                    <w:rPr>
                      <w:sz w:val="24"/>
                      <w:szCs w:val="24"/>
                    </w:rPr>
                    <w:t>.</w:t>
                  </w:r>
                </w:p>
              </w:tc>
              <w:tc>
                <w:tcPr>
                  <w:tcW w:w="1702" w:type="dxa"/>
                </w:tcPr>
                <w:p w14:paraId="40C64CBC" w14:textId="08963794" w:rsidR="005F3AF8" w:rsidRPr="006F44C3" w:rsidRDefault="005F3AF8" w:rsidP="005D16D6">
                  <w:pPr>
                    <w:ind w:firstLine="0"/>
                    <w:rPr>
                      <w:sz w:val="24"/>
                      <w:szCs w:val="24"/>
                    </w:rPr>
                  </w:pPr>
                  <w:r w:rsidRPr="006F44C3">
                    <w:rPr>
                      <w:sz w:val="24"/>
                      <w:szCs w:val="24"/>
                    </w:rPr>
                    <w:t>Nomas maksa</w:t>
                  </w:r>
                </w:p>
              </w:tc>
              <w:tc>
                <w:tcPr>
                  <w:tcW w:w="6613" w:type="dxa"/>
                </w:tcPr>
                <w:p w14:paraId="74DE31DC" w14:textId="77777777" w:rsidR="00D67B21" w:rsidRPr="006F44C3" w:rsidRDefault="00D67B21" w:rsidP="00971D96">
                  <w:pPr>
                    <w:ind w:firstLine="0"/>
                    <w:rPr>
                      <w:sz w:val="24"/>
                      <w:szCs w:val="24"/>
                    </w:rPr>
                  </w:pPr>
                  <w:r w:rsidRPr="006F44C3">
                    <w:rPr>
                      <w:sz w:val="24"/>
                      <w:szCs w:val="24"/>
                    </w:rPr>
                    <w:t>Izsolē nosolītā cena.</w:t>
                  </w:r>
                </w:p>
                <w:p w14:paraId="32ED82A6" w14:textId="12D02557" w:rsidR="00971D96" w:rsidRPr="006F44C3" w:rsidRDefault="00500229" w:rsidP="00971D96">
                  <w:pPr>
                    <w:widowControl w:val="0"/>
                    <w:autoSpaceDE w:val="0"/>
                    <w:autoSpaceDN w:val="0"/>
                    <w:adjustRightInd w:val="0"/>
                    <w:ind w:firstLine="0"/>
                    <w:rPr>
                      <w:sz w:val="24"/>
                      <w:szCs w:val="24"/>
                    </w:rPr>
                  </w:pPr>
                  <w:r w:rsidRPr="006F44C3">
                    <w:rPr>
                      <w:rFonts w:eastAsia="Times New Roman"/>
                      <w:sz w:val="24"/>
                      <w:szCs w:val="24"/>
                      <w:lang w:eastAsia="ru-RU"/>
                    </w:rPr>
                    <w:t>Papildu nomas maksai n</w:t>
                  </w:r>
                  <w:r w:rsidR="00132D86" w:rsidRPr="006F44C3">
                    <w:rPr>
                      <w:rFonts w:eastAsia="Times New Roman"/>
                      <w:sz w:val="24"/>
                      <w:szCs w:val="24"/>
                      <w:lang w:eastAsia="ru-RU"/>
                    </w:rPr>
                    <w:t>omnieks maksā pievienotās vērtības</w:t>
                  </w:r>
                  <w:r w:rsidRPr="006F44C3">
                    <w:rPr>
                      <w:rFonts w:eastAsia="Times New Roman"/>
                      <w:sz w:val="24"/>
                      <w:szCs w:val="24"/>
                      <w:lang w:eastAsia="ru-RU"/>
                    </w:rPr>
                    <w:t xml:space="preserve"> nodokli</w:t>
                  </w:r>
                  <w:r w:rsidR="00971D96" w:rsidRPr="006F44C3">
                    <w:rPr>
                      <w:rFonts w:eastAsia="Times New Roman"/>
                      <w:sz w:val="24"/>
                      <w:szCs w:val="24"/>
                      <w:lang w:eastAsia="ru-RU"/>
                    </w:rPr>
                    <w:t>.</w:t>
                  </w:r>
                  <w:r w:rsidRPr="006F44C3">
                    <w:rPr>
                      <w:rFonts w:eastAsia="Times New Roman"/>
                      <w:sz w:val="24"/>
                      <w:szCs w:val="24"/>
                      <w:lang w:eastAsia="ru-RU"/>
                    </w:rPr>
                    <w:t xml:space="preserve"> </w:t>
                  </w:r>
                </w:p>
                <w:p w14:paraId="127A9361" w14:textId="10885517" w:rsidR="0020120B" w:rsidRPr="006F44C3" w:rsidRDefault="0020120B" w:rsidP="00971D96">
                  <w:pPr>
                    <w:ind w:firstLine="0"/>
                    <w:rPr>
                      <w:sz w:val="24"/>
                      <w:szCs w:val="24"/>
                    </w:rPr>
                  </w:pPr>
                </w:p>
              </w:tc>
            </w:tr>
            <w:tr w:rsidR="006F44C3" w:rsidRPr="006F44C3" w14:paraId="72F28AA5" w14:textId="77777777" w:rsidTr="007B0699">
              <w:tc>
                <w:tcPr>
                  <w:tcW w:w="799" w:type="dxa"/>
                </w:tcPr>
                <w:p w14:paraId="2452BD14" w14:textId="02D01247" w:rsidR="00206285" w:rsidRPr="006F44C3" w:rsidRDefault="005A5E16" w:rsidP="005D16D6">
                  <w:pPr>
                    <w:ind w:firstLine="0"/>
                    <w:rPr>
                      <w:sz w:val="24"/>
                      <w:szCs w:val="24"/>
                    </w:rPr>
                  </w:pPr>
                  <w:r w:rsidRPr="006F44C3">
                    <w:rPr>
                      <w:sz w:val="24"/>
                      <w:szCs w:val="24"/>
                    </w:rPr>
                    <w:t>3.</w:t>
                  </w:r>
                  <w:r w:rsidR="004A13A9" w:rsidRPr="006F44C3">
                    <w:rPr>
                      <w:sz w:val="24"/>
                      <w:szCs w:val="24"/>
                    </w:rPr>
                    <w:t>6</w:t>
                  </w:r>
                  <w:r w:rsidRPr="006F44C3">
                    <w:rPr>
                      <w:sz w:val="24"/>
                      <w:szCs w:val="24"/>
                    </w:rPr>
                    <w:t>.</w:t>
                  </w:r>
                </w:p>
              </w:tc>
              <w:tc>
                <w:tcPr>
                  <w:tcW w:w="1702" w:type="dxa"/>
                </w:tcPr>
                <w:p w14:paraId="152C7E49" w14:textId="2C73C5E6" w:rsidR="00206285" w:rsidRPr="006F44C3" w:rsidRDefault="005A5E16" w:rsidP="005D16D6">
                  <w:pPr>
                    <w:ind w:firstLine="0"/>
                    <w:rPr>
                      <w:sz w:val="24"/>
                      <w:szCs w:val="24"/>
                    </w:rPr>
                  </w:pPr>
                  <w:r w:rsidRPr="006F44C3">
                    <w:rPr>
                      <w:sz w:val="24"/>
                      <w:szCs w:val="24"/>
                    </w:rPr>
                    <w:t>Apakšnoma</w:t>
                  </w:r>
                </w:p>
              </w:tc>
              <w:tc>
                <w:tcPr>
                  <w:tcW w:w="6613" w:type="dxa"/>
                </w:tcPr>
                <w:p w14:paraId="66F57E13" w14:textId="37AE6827" w:rsidR="00206285" w:rsidRPr="006F44C3" w:rsidRDefault="00971D96" w:rsidP="00CC45E1">
                  <w:pPr>
                    <w:pStyle w:val="Sarakstarindkopa"/>
                    <w:ind w:left="36"/>
                    <w:jc w:val="both"/>
                    <w:rPr>
                      <w:sz w:val="24"/>
                      <w:szCs w:val="24"/>
                    </w:rPr>
                  </w:pPr>
                  <w:r w:rsidRPr="006F44C3">
                    <w:rPr>
                      <w:sz w:val="24"/>
                      <w:szCs w:val="24"/>
                    </w:rPr>
                    <w:t>Nomnieks nav</w:t>
                  </w:r>
                  <w:r w:rsidR="005A5E16" w:rsidRPr="006F44C3">
                    <w:rPr>
                      <w:sz w:val="24"/>
                      <w:szCs w:val="24"/>
                    </w:rPr>
                    <w:t xml:space="preserve"> tiesīgs</w:t>
                  </w:r>
                  <w:r w:rsidR="00CC45E1" w:rsidRPr="006F44C3">
                    <w:rPr>
                      <w:sz w:val="24"/>
                      <w:szCs w:val="24"/>
                    </w:rPr>
                    <w:t xml:space="preserve"> nodot objektu</w:t>
                  </w:r>
                  <w:r w:rsidR="00EA0755" w:rsidRPr="006F44C3">
                    <w:rPr>
                      <w:sz w:val="24"/>
                      <w:szCs w:val="24"/>
                    </w:rPr>
                    <w:t xml:space="preserve"> </w:t>
                  </w:r>
                  <w:r w:rsidR="005A5E16" w:rsidRPr="006F44C3">
                    <w:rPr>
                      <w:sz w:val="24"/>
                      <w:szCs w:val="24"/>
                    </w:rPr>
                    <w:t>apakšnomā</w:t>
                  </w:r>
                  <w:r w:rsidR="00CC45E1" w:rsidRPr="006F44C3">
                    <w:rPr>
                      <w:sz w:val="24"/>
                      <w:szCs w:val="24"/>
                    </w:rPr>
                    <w:t>.</w:t>
                  </w:r>
                </w:p>
              </w:tc>
            </w:tr>
          </w:tbl>
          <w:p w14:paraId="4C5C0811" w14:textId="77777777" w:rsidR="005A200A" w:rsidRPr="006F44C3" w:rsidRDefault="005A200A" w:rsidP="005A200A">
            <w:pPr>
              <w:pStyle w:val="Sarakstarindkopa"/>
              <w:ind w:left="540"/>
              <w:rPr>
                <w:b/>
                <w:sz w:val="24"/>
                <w:szCs w:val="24"/>
              </w:rPr>
            </w:pPr>
          </w:p>
          <w:p w14:paraId="05AEA290" w14:textId="1C7B46A2" w:rsidR="00D03E45" w:rsidRPr="006F44C3" w:rsidRDefault="001337B7" w:rsidP="00FA7DD2">
            <w:pPr>
              <w:spacing w:line="240" w:lineRule="auto"/>
              <w:ind w:firstLine="0"/>
              <w:jc w:val="center"/>
              <w:rPr>
                <w:b/>
                <w:sz w:val="24"/>
                <w:szCs w:val="24"/>
              </w:rPr>
            </w:pPr>
            <w:r w:rsidRPr="006F44C3">
              <w:rPr>
                <w:b/>
                <w:sz w:val="24"/>
                <w:szCs w:val="24"/>
              </w:rPr>
              <w:t>4. </w:t>
            </w:r>
            <w:r w:rsidR="009F522A" w:rsidRPr="006F44C3">
              <w:rPr>
                <w:b/>
                <w:sz w:val="24"/>
                <w:szCs w:val="24"/>
              </w:rPr>
              <w:t xml:space="preserve">Izsoles veids un </w:t>
            </w:r>
            <w:r w:rsidR="00D03E45" w:rsidRPr="006F44C3">
              <w:rPr>
                <w:b/>
                <w:sz w:val="24"/>
                <w:szCs w:val="24"/>
              </w:rPr>
              <w:t>maksājumi</w:t>
            </w:r>
          </w:p>
          <w:tbl>
            <w:tblPr>
              <w:tblStyle w:val="Reatabula"/>
              <w:tblW w:w="9162" w:type="dxa"/>
              <w:tblLook w:val="04A0" w:firstRow="1" w:lastRow="0" w:firstColumn="1" w:lastColumn="0" w:noHBand="0" w:noVBand="1"/>
            </w:tblPr>
            <w:tblGrid>
              <w:gridCol w:w="798"/>
              <w:gridCol w:w="2268"/>
              <w:gridCol w:w="6096"/>
            </w:tblGrid>
            <w:tr w:rsidR="006F44C3" w:rsidRPr="006F44C3" w14:paraId="2B2AABFE" w14:textId="77777777" w:rsidTr="005A200A">
              <w:tc>
                <w:tcPr>
                  <w:tcW w:w="798" w:type="dxa"/>
                </w:tcPr>
                <w:p w14:paraId="4D0009A7" w14:textId="0B172CD3" w:rsidR="00D03E45" w:rsidRPr="006F44C3" w:rsidRDefault="001337B7" w:rsidP="00333AAF">
                  <w:pPr>
                    <w:ind w:firstLine="124"/>
                    <w:jc w:val="left"/>
                    <w:rPr>
                      <w:sz w:val="24"/>
                      <w:szCs w:val="24"/>
                    </w:rPr>
                  </w:pPr>
                  <w:r w:rsidRPr="006F44C3">
                    <w:rPr>
                      <w:sz w:val="24"/>
                      <w:szCs w:val="24"/>
                    </w:rPr>
                    <w:t>4</w:t>
                  </w:r>
                  <w:r w:rsidR="00D03E45" w:rsidRPr="006F44C3">
                    <w:rPr>
                      <w:sz w:val="24"/>
                      <w:szCs w:val="24"/>
                    </w:rPr>
                    <w:t>.1.</w:t>
                  </w:r>
                </w:p>
              </w:tc>
              <w:tc>
                <w:tcPr>
                  <w:tcW w:w="2268" w:type="dxa"/>
                </w:tcPr>
                <w:p w14:paraId="157F22BD" w14:textId="77777777" w:rsidR="00D03E45" w:rsidRPr="006F44C3" w:rsidRDefault="00D03E45" w:rsidP="00333AAF">
                  <w:pPr>
                    <w:ind w:firstLine="0"/>
                    <w:jc w:val="left"/>
                    <w:rPr>
                      <w:sz w:val="24"/>
                      <w:szCs w:val="24"/>
                    </w:rPr>
                  </w:pPr>
                  <w:r w:rsidRPr="006F44C3">
                    <w:rPr>
                      <w:sz w:val="24"/>
                      <w:szCs w:val="24"/>
                    </w:rPr>
                    <w:t>Izsoles veids</w:t>
                  </w:r>
                </w:p>
              </w:tc>
              <w:tc>
                <w:tcPr>
                  <w:tcW w:w="6096" w:type="dxa"/>
                </w:tcPr>
                <w:p w14:paraId="496462AF" w14:textId="310B6807" w:rsidR="00D03E45" w:rsidRPr="006F44C3" w:rsidRDefault="00D03E45" w:rsidP="00333AAF">
                  <w:pPr>
                    <w:ind w:firstLine="0"/>
                    <w:rPr>
                      <w:sz w:val="24"/>
                      <w:szCs w:val="24"/>
                    </w:rPr>
                  </w:pPr>
                  <w:r w:rsidRPr="006F44C3">
                    <w:rPr>
                      <w:sz w:val="24"/>
                      <w:szCs w:val="24"/>
                    </w:rPr>
                    <w:t>Atklāta mutiska izsole ar augšupejošu soli.</w:t>
                  </w:r>
                </w:p>
              </w:tc>
            </w:tr>
            <w:tr w:rsidR="006F44C3" w:rsidRPr="006F44C3" w14:paraId="5E418C3A" w14:textId="77777777" w:rsidTr="005A200A">
              <w:tc>
                <w:tcPr>
                  <w:tcW w:w="798" w:type="dxa"/>
                </w:tcPr>
                <w:p w14:paraId="1F14EFA4" w14:textId="69328C23" w:rsidR="00D03E45" w:rsidRPr="006F44C3" w:rsidRDefault="001337B7" w:rsidP="00333AAF">
                  <w:pPr>
                    <w:ind w:firstLine="124"/>
                    <w:jc w:val="left"/>
                    <w:rPr>
                      <w:sz w:val="24"/>
                      <w:szCs w:val="24"/>
                    </w:rPr>
                  </w:pPr>
                  <w:r w:rsidRPr="006F44C3">
                    <w:rPr>
                      <w:sz w:val="24"/>
                      <w:szCs w:val="24"/>
                    </w:rPr>
                    <w:t>4</w:t>
                  </w:r>
                  <w:r w:rsidR="00D03E45" w:rsidRPr="006F44C3">
                    <w:rPr>
                      <w:sz w:val="24"/>
                      <w:szCs w:val="24"/>
                    </w:rPr>
                    <w:t>.2.</w:t>
                  </w:r>
                </w:p>
              </w:tc>
              <w:tc>
                <w:tcPr>
                  <w:tcW w:w="2268" w:type="dxa"/>
                </w:tcPr>
                <w:p w14:paraId="013A1B2F" w14:textId="77777777" w:rsidR="00D03E45" w:rsidRPr="006F44C3" w:rsidRDefault="00D03E45" w:rsidP="00333AAF">
                  <w:pPr>
                    <w:ind w:firstLine="0"/>
                    <w:jc w:val="left"/>
                    <w:rPr>
                      <w:sz w:val="24"/>
                      <w:szCs w:val="24"/>
                    </w:rPr>
                  </w:pPr>
                  <w:r w:rsidRPr="006F44C3">
                    <w:rPr>
                      <w:sz w:val="24"/>
                      <w:szCs w:val="24"/>
                    </w:rPr>
                    <w:t>Maksāšanas līdzekļi un to proporcijas</w:t>
                  </w:r>
                </w:p>
              </w:tc>
              <w:tc>
                <w:tcPr>
                  <w:tcW w:w="6096" w:type="dxa"/>
                  <w:shd w:val="clear" w:color="auto" w:fill="FFFFFF" w:themeFill="background1"/>
                </w:tcPr>
                <w:p w14:paraId="2D317AD2" w14:textId="3B94D803" w:rsidR="00D03E45" w:rsidRPr="006F44C3" w:rsidRDefault="00782910" w:rsidP="00333AAF">
                  <w:pPr>
                    <w:ind w:firstLine="0"/>
                    <w:rPr>
                      <w:sz w:val="24"/>
                      <w:szCs w:val="24"/>
                    </w:rPr>
                  </w:pPr>
                  <w:r w:rsidRPr="006F44C3">
                    <w:rPr>
                      <w:sz w:val="24"/>
                      <w:szCs w:val="24"/>
                    </w:rPr>
                    <w:t xml:space="preserve">100% </w:t>
                  </w:r>
                  <w:r w:rsidR="00A81F46" w:rsidRPr="006F44C3">
                    <w:rPr>
                      <w:sz w:val="24"/>
                      <w:szCs w:val="24"/>
                    </w:rPr>
                    <w:t>EUR</w:t>
                  </w:r>
                </w:p>
              </w:tc>
            </w:tr>
            <w:tr w:rsidR="006F44C3" w:rsidRPr="006F44C3" w14:paraId="47C3EF83" w14:textId="77777777" w:rsidTr="005A200A">
              <w:tc>
                <w:tcPr>
                  <w:tcW w:w="798" w:type="dxa"/>
                </w:tcPr>
                <w:p w14:paraId="13AD6C6B" w14:textId="6CBF239C" w:rsidR="00D03E45" w:rsidRPr="006F44C3" w:rsidRDefault="001337B7" w:rsidP="00333AAF">
                  <w:pPr>
                    <w:ind w:firstLine="124"/>
                    <w:jc w:val="left"/>
                    <w:rPr>
                      <w:sz w:val="24"/>
                      <w:szCs w:val="24"/>
                    </w:rPr>
                  </w:pPr>
                  <w:r w:rsidRPr="006F44C3">
                    <w:rPr>
                      <w:sz w:val="24"/>
                      <w:szCs w:val="24"/>
                    </w:rPr>
                    <w:t>4</w:t>
                  </w:r>
                  <w:r w:rsidR="00D03E45" w:rsidRPr="006F44C3">
                    <w:rPr>
                      <w:sz w:val="24"/>
                      <w:szCs w:val="24"/>
                    </w:rPr>
                    <w:t>.3.</w:t>
                  </w:r>
                </w:p>
              </w:tc>
              <w:tc>
                <w:tcPr>
                  <w:tcW w:w="2268" w:type="dxa"/>
                </w:tcPr>
                <w:p w14:paraId="7F2510D8" w14:textId="7A05E7DD" w:rsidR="00D03E45" w:rsidRPr="006F44C3" w:rsidRDefault="00C6529C" w:rsidP="00333AAF">
                  <w:pPr>
                    <w:ind w:firstLine="0"/>
                    <w:rPr>
                      <w:sz w:val="24"/>
                      <w:szCs w:val="24"/>
                    </w:rPr>
                  </w:pPr>
                  <w:r w:rsidRPr="006F44C3">
                    <w:rPr>
                      <w:sz w:val="24"/>
                      <w:szCs w:val="24"/>
                    </w:rPr>
                    <w:t>Nosacītais nomas maksas apmērs</w:t>
                  </w:r>
                </w:p>
              </w:tc>
              <w:tc>
                <w:tcPr>
                  <w:tcW w:w="6096" w:type="dxa"/>
                  <w:shd w:val="clear" w:color="auto" w:fill="auto"/>
                </w:tcPr>
                <w:p w14:paraId="588D8213" w14:textId="17978305" w:rsidR="00D03E45" w:rsidRPr="006F44C3" w:rsidRDefault="00CC45E1" w:rsidP="00333AAF">
                  <w:pPr>
                    <w:spacing w:before="100" w:beforeAutospacing="1" w:after="100" w:afterAutospacing="1"/>
                    <w:ind w:firstLine="0"/>
                    <w:rPr>
                      <w:rFonts w:eastAsia="Times New Roman"/>
                      <w:sz w:val="24"/>
                      <w:szCs w:val="24"/>
                    </w:rPr>
                  </w:pPr>
                  <w:r w:rsidRPr="006F44C3">
                    <w:rPr>
                      <w:sz w:val="24"/>
                      <w:szCs w:val="24"/>
                    </w:rPr>
                    <w:t>11</w:t>
                  </w:r>
                  <w:r w:rsidR="001E5DC2" w:rsidRPr="006F44C3">
                    <w:rPr>
                      <w:sz w:val="24"/>
                      <w:szCs w:val="24"/>
                    </w:rPr>
                    <w:t> EUR</w:t>
                  </w:r>
                  <w:r w:rsidR="00503E3F" w:rsidRPr="006F44C3">
                    <w:rPr>
                      <w:rFonts w:eastAsia="Times New Roman"/>
                      <w:sz w:val="24"/>
                      <w:szCs w:val="24"/>
                    </w:rPr>
                    <w:t xml:space="preserve"> </w:t>
                  </w:r>
                  <w:r w:rsidRPr="006F44C3">
                    <w:rPr>
                      <w:rFonts w:eastAsia="Times New Roman"/>
                      <w:sz w:val="24"/>
                      <w:szCs w:val="24"/>
                    </w:rPr>
                    <w:t>(vienpadsmit</w:t>
                  </w:r>
                  <w:r w:rsidR="00500229" w:rsidRPr="006F44C3">
                    <w:rPr>
                      <w:rFonts w:eastAsia="Times New Roman"/>
                      <w:sz w:val="24"/>
                      <w:szCs w:val="24"/>
                    </w:rPr>
                    <w:t xml:space="preserve"> </w:t>
                  </w:r>
                  <w:proofErr w:type="spellStart"/>
                  <w:r w:rsidR="00500229" w:rsidRPr="006F44C3">
                    <w:rPr>
                      <w:rFonts w:eastAsia="Times New Roman"/>
                      <w:i/>
                      <w:sz w:val="24"/>
                      <w:szCs w:val="24"/>
                    </w:rPr>
                    <w:t>euro</w:t>
                  </w:r>
                  <w:proofErr w:type="spellEnd"/>
                  <w:r w:rsidR="00500229" w:rsidRPr="006F44C3">
                    <w:rPr>
                      <w:rFonts w:eastAsia="Times New Roman"/>
                      <w:sz w:val="24"/>
                      <w:szCs w:val="24"/>
                    </w:rPr>
                    <w:t xml:space="preserve">) </w:t>
                  </w:r>
                  <w:r w:rsidRPr="006F44C3">
                    <w:rPr>
                      <w:rFonts w:eastAsia="Times New Roman"/>
                      <w:sz w:val="24"/>
                      <w:szCs w:val="24"/>
                    </w:rPr>
                    <w:t>bez PVN mēnesī par 1 (vienu) piestātni</w:t>
                  </w:r>
                </w:p>
              </w:tc>
            </w:tr>
            <w:tr w:rsidR="006F44C3" w:rsidRPr="006F44C3" w14:paraId="47882878" w14:textId="77777777" w:rsidTr="005F3AF8">
              <w:trPr>
                <w:trHeight w:val="314"/>
              </w:trPr>
              <w:tc>
                <w:tcPr>
                  <w:tcW w:w="798" w:type="dxa"/>
                </w:tcPr>
                <w:p w14:paraId="42C861E9" w14:textId="35E4AB51" w:rsidR="00A846E9" w:rsidRPr="006F44C3" w:rsidRDefault="001337B7" w:rsidP="00333AAF">
                  <w:pPr>
                    <w:ind w:firstLine="124"/>
                    <w:jc w:val="left"/>
                    <w:rPr>
                      <w:sz w:val="24"/>
                      <w:szCs w:val="24"/>
                    </w:rPr>
                  </w:pPr>
                  <w:r w:rsidRPr="006F44C3">
                    <w:rPr>
                      <w:sz w:val="24"/>
                      <w:szCs w:val="24"/>
                    </w:rPr>
                    <w:t>4</w:t>
                  </w:r>
                  <w:r w:rsidR="00D03E45" w:rsidRPr="006F44C3">
                    <w:rPr>
                      <w:sz w:val="24"/>
                      <w:szCs w:val="24"/>
                    </w:rPr>
                    <w:t>.4.</w:t>
                  </w:r>
                </w:p>
              </w:tc>
              <w:tc>
                <w:tcPr>
                  <w:tcW w:w="2268" w:type="dxa"/>
                </w:tcPr>
                <w:p w14:paraId="1C610203" w14:textId="77777777" w:rsidR="00D03E45" w:rsidRPr="006F44C3" w:rsidRDefault="00D03E45" w:rsidP="00333AAF">
                  <w:pPr>
                    <w:ind w:firstLine="0"/>
                    <w:rPr>
                      <w:sz w:val="24"/>
                      <w:szCs w:val="24"/>
                    </w:rPr>
                  </w:pPr>
                  <w:r w:rsidRPr="006F44C3">
                    <w:rPr>
                      <w:sz w:val="24"/>
                      <w:szCs w:val="24"/>
                    </w:rPr>
                    <w:t>Izsoles solis</w:t>
                  </w:r>
                </w:p>
              </w:tc>
              <w:tc>
                <w:tcPr>
                  <w:tcW w:w="6096" w:type="dxa"/>
                  <w:shd w:val="clear" w:color="auto" w:fill="auto"/>
                </w:tcPr>
                <w:p w14:paraId="5096E2D0" w14:textId="5934FCA4" w:rsidR="00D03E45" w:rsidRPr="006F44C3" w:rsidRDefault="001E5DC2" w:rsidP="00333AAF">
                  <w:pPr>
                    <w:ind w:firstLine="0"/>
                    <w:rPr>
                      <w:sz w:val="24"/>
                      <w:szCs w:val="24"/>
                    </w:rPr>
                  </w:pPr>
                  <w:r w:rsidRPr="006F44C3">
                    <w:rPr>
                      <w:sz w:val="24"/>
                      <w:szCs w:val="24"/>
                    </w:rPr>
                    <w:t> </w:t>
                  </w:r>
                  <w:r w:rsidR="00CC45E1" w:rsidRPr="006F44C3">
                    <w:rPr>
                      <w:sz w:val="24"/>
                      <w:szCs w:val="24"/>
                    </w:rPr>
                    <w:t>3 </w:t>
                  </w:r>
                  <w:r w:rsidRPr="006F44C3">
                    <w:rPr>
                      <w:sz w:val="24"/>
                      <w:szCs w:val="24"/>
                    </w:rPr>
                    <w:t>EUR</w:t>
                  </w:r>
                  <w:r w:rsidR="00CC45E1" w:rsidRPr="006F44C3">
                    <w:rPr>
                      <w:sz w:val="24"/>
                      <w:szCs w:val="24"/>
                    </w:rPr>
                    <w:t xml:space="preserve"> (trīs</w:t>
                  </w:r>
                  <w:r w:rsidR="00500229" w:rsidRPr="006F44C3">
                    <w:rPr>
                      <w:sz w:val="24"/>
                      <w:szCs w:val="24"/>
                    </w:rPr>
                    <w:t xml:space="preserve"> </w:t>
                  </w:r>
                  <w:proofErr w:type="spellStart"/>
                  <w:r w:rsidR="00500229" w:rsidRPr="006F44C3">
                    <w:rPr>
                      <w:i/>
                      <w:sz w:val="24"/>
                      <w:szCs w:val="24"/>
                    </w:rPr>
                    <w:t>euro</w:t>
                  </w:r>
                  <w:proofErr w:type="spellEnd"/>
                  <w:r w:rsidR="00500229" w:rsidRPr="006F44C3">
                    <w:rPr>
                      <w:sz w:val="24"/>
                      <w:szCs w:val="24"/>
                    </w:rPr>
                    <w:t>)</w:t>
                  </w:r>
                </w:p>
              </w:tc>
            </w:tr>
          </w:tbl>
          <w:p w14:paraId="462EA5D7" w14:textId="3D60E5E5" w:rsidR="00653A72" w:rsidRPr="006F44C3" w:rsidRDefault="00653A72" w:rsidP="000E61E4">
            <w:pPr>
              <w:spacing w:line="240" w:lineRule="auto"/>
              <w:ind w:firstLine="0"/>
              <w:rPr>
                <w:b/>
                <w:sz w:val="24"/>
                <w:szCs w:val="24"/>
              </w:rPr>
            </w:pPr>
          </w:p>
          <w:p w14:paraId="2CDD09BE" w14:textId="0BD11AEC" w:rsidR="00A4357F" w:rsidRPr="006F44C3" w:rsidRDefault="00A97DA6" w:rsidP="00A97DA6">
            <w:pPr>
              <w:pStyle w:val="Sarakstarindkopa"/>
              <w:ind w:left="0"/>
              <w:jc w:val="center"/>
              <w:rPr>
                <w:b/>
                <w:sz w:val="24"/>
                <w:szCs w:val="24"/>
              </w:rPr>
            </w:pPr>
            <w:r w:rsidRPr="006F44C3">
              <w:rPr>
                <w:b/>
                <w:sz w:val="24"/>
                <w:szCs w:val="24"/>
              </w:rPr>
              <w:t>5. </w:t>
            </w:r>
            <w:r w:rsidR="00A4357F" w:rsidRPr="006F44C3">
              <w:rPr>
                <w:b/>
                <w:sz w:val="24"/>
                <w:szCs w:val="24"/>
              </w:rPr>
              <w:t>Izsoles priekšnoteikumi</w:t>
            </w:r>
            <w:r w:rsidR="00AB1858" w:rsidRPr="006F44C3">
              <w:rPr>
                <w:b/>
                <w:sz w:val="24"/>
                <w:szCs w:val="24"/>
              </w:rPr>
              <w:t xml:space="preserve"> un norises kārtība</w:t>
            </w:r>
          </w:p>
          <w:p w14:paraId="2D0B78C0" w14:textId="1E900E34" w:rsidR="00A97DA6" w:rsidRPr="006F44C3" w:rsidRDefault="00A97DA6" w:rsidP="00A97DA6">
            <w:pPr>
              <w:spacing w:line="240" w:lineRule="auto"/>
              <w:ind w:left="379" w:hanging="379"/>
              <w:rPr>
                <w:sz w:val="24"/>
                <w:szCs w:val="24"/>
              </w:rPr>
            </w:pPr>
            <w:r w:rsidRPr="006F44C3">
              <w:rPr>
                <w:sz w:val="24"/>
                <w:szCs w:val="24"/>
              </w:rPr>
              <w:t xml:space="preserve">5.1. </w:t>
            </w:r>
            <w:r w:rsidR="00A4357F" w:rsidRPr="006F44C3">
              <w:rPr>
                <w:sz w:val="24"/>
                <w:szCs w:val="24"/>
              </w:rPr>
              <w:t xml:space="preserve">Informācija par </w:t>
            </w:r>
            <w:r w:rsidR="00BB2320" w:rsidRPr="006F44C3">
              <w:rPr>
                <w:sz w:val="24"/>
                <w:szCs w:val="24"/>
              </w:rPr>
              <w:t xml:space="preserve">nomas </w:t>
            </w:r>
            <w:r w:rsidR="00A4357F" w:rsidRPr="006F44C3">
              <w:rPr>
                <w:sz w:val="24"/>
                <w:szCs w:val="24"/>
              </w:rPr>
              <w:t>objektu, nomas tiesību izsoles noteikumi un nomas līguma projekts</w:t>
            </w:r>
            <w:r w:rsidR="002F0A6B" w:rsidRPr="006F44C3">
              <w:rPr>
                <w:sz w:val="24"/>
                <w:szCs w:val="24"/>
              </w:rPr>
              <w:t>,</w:t>
            </w:r>
            <w:r w:rsidR="00603CAB" w:rsidRPr="006F44C3">
              <w:rPr>
                <w:sz w:val="24"/>
                <w:szCs w:val="24"/>
              </w:rPr>
              <w:t xml:space="preserve"> tiek publicēti</w:t>
            </w:r>
            <w:r w:rsidR="00A4357F" w:rsidRPr="006F44C3">
              <w:rPr>
                <w:sz w:val="24"/>
                <w:szCs w:val="24"/>
              </w:rPr>
              <w:t xml:space="preserve"> Al</w:t>
            </w:r>
            <w:r w:rsidR="008421E7" w:rsidRPr="006F44C3">
              <w:rPr>
                <w:sz w:val="24"/>
                <w:szCs w:val="24"/>
              </w:rPr>
              <w:t>ūksnes novada pašvaldības mājas</w:t>
            </w:r>
            <w:r w:rsidR="00A4357F" w:rsidRPr="006F44C3">
              <w:rPr>
                <w:sz w:val="24"/>
                <w:szCs w:val="24"/>
              </w:rPr>
              <w:t xml:space="preserve">lapā </w:t>
            </w:r>
            <w:hyperlink r:id="rId8" w:history="1">
              <w:r w:rsidR="00A4357F" w:rsidRPr="006F44C3">
                <w:rPr>
                  <w:rStyle w:val="Hipersaite"/>
                  <w:color w:val="auto"/>
                  <w:sz w:val="24"/>
                  <w:szCs w:val="24"/>
                </w:rPr>
                <w:t>www.aluksne.lv</w:t>
              </w:r>
            </w:hyperlink>
            <w:r w:rsidR="00A4357F" w:rsidRPr="006F44C3">
              <w:rPr>
                <w:sz w:val="24"/>
                <w:szCs w:val="24"/>
              </w:rPr>
              <w:t>.</w:t>
            </w:r>
          </w:p>
          <w:p w14:paraId="2738D17E" w14:textId="56AE1AB1" w:rsidR="00A97DA6" w:rsidRPr="006F44C3" w:rsidRDefault="00A97DA6" w:rsidP="00A97DA6">
            <w:pPr>
              <w:spacing w:line="240" w:lineRule="auto"/>
              <w:ind w:left="379" w:hanging="379"/>
              <w:rPr>
                <w:sz w:val="24"/>
                <w:szCs w:val="24"/>
              </w:rPr>
            </w:pPr>
            <w:r w:rsidRPr="006F44C3">
              <w:rPr>
                <w:sz w:val="24"/>
                <w:szCs w:val="24"/>
              </w:rPr>
              <w:t xml:space="preserve">5.2. </w:t>
            </w:r>
            <w:r w:rsidR="00A4357F" w:rsidRPr="006F44C3">
              <w:rPr>
                <w:sz w:val="24"/>
                <w:szCs w:val="24"/>
              </w:rPr>
              <w:t xml:space="preserve">Par nomas tiesību izsoles dalībnieku var kļūt </w:t>
            </w:r>
            <w:r w:rsidR="008B0D94" w:rsidRPr="006F44C3">
              <w:rPr>
                <w:sz w:val="24"/>
                <w:szCs w:val="24"/>
              </w:rPr>
              <w:t xml:space="preserve">persona, kas atbilst mazā (sīkā) vai vidējā komersanta statusam saskaņā ar Eiropas Komisijas regulā Nr.651/2014 noteikto un nav saistīta ar šādām tautsaimniecības nozarēm atbilstoši Saimniecisko darbību statistiskajai klasifikācijai Eiropas Kopienā, 2.redakcija (NACE 2 </w:t>
            </w:r>
            <w:proofErr w:type="spellStart"/>
            <w:r w:rsidR="008B0D94" w:rsidRPr="006F44C3">
              <w:rPr>
                <w:sz w:val="24"/>
                <w:szCs w:val="24"/>
              </w:rPr>
              <w:t>red</w:t>
            </w:r>
            <w:proofErr w:type="spellEnd"/>
            <w:r w:rsidR="008B0D94" w:rsidRPr="006F44C3">
              <w:rPr>
                <w:sz w:val="24"/>
                <w:szCs w:val="24"/>
              </w:rPr>
              <w:t>): NACE D, NACE E, NACE G, NACE K, NACE L, NACE O, NACE R92, NACE A01.15, NACE C12, NACE U</w:t>
            </w:r>
            <w:r w:rsidR="00A4357F" w:rsidRPr="006F44C3">
              <w:rPr>
                <w:sz w:val="24"/>
                <w:szCs w:val="24"/>
              </w:rPr>
              <w:t>, kura noteiktajā termiņā iesniegu</w:t>
            </w:r>
            <w:r w:rsidR="00E22BC2" w:rsidRPr="006F44C3">
              <w:rPr>
                <w:sz w:val="24"/>
                <w:szCs w:val="24"/>
              </w:rPr>
              <w:t>si</w:t>
            </w:r>
            <w:r w:rsidR="00A4357F" w:rsidRPr="006F44C3">
              <w:rPr>
                <w:sz w:val="24"/>
                <w:szCs w:val="24"/>
              </w:rPr>
              <w:t xml:space="preserve"> pieteikumu uz šo izsoli un izpildīju</w:t>
            </w:r>
            <w:r w:rsidR="00E22BC2" w:rsidRPr="006F44C3">
              <w:rPr>
                <w:sz w:val="24"/>
                <w:szCs w:val="24"/>
              </w:rPr>
              <w:t>si</w:t>
            </w:r>
            <w:r w:rsidR="00A4357F" w:rsidRPr="006F44C3">
              <w:rPr>
                <w:sz w:val="24"/>
                <w:szCs w:val="24"/>
              </w:rPr>
              <w:t xml:space="preserve"> visus izsoles priekšnoteikumus. </w:t>
            </w:r>
          </w:p>
          <w:p w14:paraId="3E4D0BA2" w14:textId="217BB2EA" w:rsidR="00A97DA6" w:rsidRPr="006F44C3" w:rsidRDefault="00A97DA6" w:rsidP="00A97DA6">
            <w:pPr>
              <w:spacing w:line="240" w:lineRule="auto"/>
              <w:ind w:left="379" w:hanging="379"/>
              <w:rPr>
                <w:sz w:val="24"/>
                <w:szCs w:val="24"/>
              </w:rPr>
            </w:pPr>
            <w:r w:rsidRPr="006F44C3">
              <w:rPr>
                <w:sz w:val="24"/>
                <w:szCs w:val="24"/>
              </w:rPr>
              <w:t>5.3.</w:t>
            </w:r>
            <w:r w:rsidR="00310C87" w:rsidRPr="006F44C3">
              <w:rPr>
                <w:sz w:val="24"/>
                <w:szCs w:val="24"/>
              </w:rPr>
              <w:t>Pieteikšanās izsolei Alūksnes nov</w:t>
            </w:r>
            <w:r w:rsidR="00500229" w:rsidRPr="006F44C3">
              <w:rPr>
                <w:sz w:val="24"/>
                <w:szCs w:val="24"/>
              </w:rPr>
              <w:t>ada pašvaldības kancelejā, Brūža ielā 7</w:t>
            </w:r>
            <w:r w:rsidR="00310C87" w:rsidRPr="006F44C3">
              <w:rPr>
                <w:sz w:val="24"/>
                <w:szCs w:val="24"/>
              </w:rPr>
              <w:t xml:space="preserve">, Alūksnē, Alūksnes novadā, no sludinājuma publicēšanas dienas Alūksnes novada pašvaldības mājaslapā www.aluksne.lv, līdz </w:t>
            </w:r>
            <w:r w:rsidR="00215399">
              <w:rPr>
                <w:sz w:val="24"/>
                <w:szCs w:val="24"/>
              </w:rPr>
              <w:t>29</w:t>
            </w:r>
            <w:r w:rsidR="00500229" w:rsidRPr="006F44C3">
              <w:rPr>
                <w:sz w:val="24"/>
                <w:szCs w:val="24"/>
              </w:rPr>
              <w:t>.04.2019</w:t>
            </w:r>
            <w:r w:rsidR="00CC45E1" w:rsidRPr="006F44C3">
              <w:rPr>
                <w:sz w:val="24"/>
                <w:szCs w:val="24"/>
              </w:rPr>
              <w:t>. plkst. 14</w:t>
            </w:r>
            <w:r w:rsidR="008B4BBE" w:rsidRPr="006F44C3">
              <w:rPr>
                <w:sz w:val="24"/>
                <w:szCs w:val="24"/>
              </w:rPr>
              <w:t>.00.</w:t>
            </w:r>
          </w:p>
          <w:p w14:paraId="3DAE301E" w14:textId="77777777" w:rsidR="00EA0755" w:rsidRPr="006F44C3" w:rsidRDefault="00A97DA6" w:rsidP="005E2229">
            <w:pPr>
              <w:spacing w:line="240" w:lineRule="auto"/>
              <w:ind w:left="381" w:hanging="426"/>
              <w:rPr>
                <w:sz w:val="24"/>
                <w:szCs w:val="24"/>
              </w:rPr>
            </w:pPr>
            <w:r w:rsidRPr="006F44C3">
              <w:rPr>
                <w:sz w:val="24"/>
                <w:szCs w:val="24"/>
              </w:rPr>
              <w:lastRenderedPageBreak/>
              <w:t>5.4.</w:t>
            </w:r>
            <w:r w:rsidR="00A4357F" w:rsidRPr="006F44C3">
              <w:rPr>
                <w:sz w:val="24"/>
                <w:szCs w:val="24"/>
              </w:rPr>
              <w:t>Lai reģistrētos par izsoles dalībnieku, jāiesniedz</w:t>
            </w:r>
            <w:r w:rsidR="008F758C" w:rsidRPr="006F44C3">
              <w:rPr>
                <w:sz w:val="24"/>
                <w:szCs w:val="24"/>
              </w:rPr>
              <w:t xml:space="preserve"> izsoles dalībnieku pārstāvēt tiesīgas personas </w:t>
            </w:r>
            <w:r w:rsidR="00EA0755" w:rsidRPr="006F44C3">
              <w:rPr>
                <w:sz w:val="24"/>
                <w:szCs w:val="24"/>
              </w:rPr>
              <w:t xml:space="preserve">pieteikums. </w:t>
            </w:r>
          </w:p>
          <w:p w14:paraId="48DCE139" w14:textId="09D4BE76" w:rsidR="00500229" w:rsidRPr="006F44C3" w:rsidRDefault="00EA0755" w:rsidP="005E2229">
            <w:pPr>
              <w:spacing w:line="240" w:lineRule="auto"/>
              <w:ind w:left="381" w:hanging="426"/>
              <w:rPr>
                <w:sz w:val="24"/>
                <w:szCs w:val="24"/>
              </w:rPr>
            </w:pPr>
            <w:r w:rsidRPr="006F44C3">
              <w:rPr>
                <w:sz w:val="24"/>
                <w:szCs w:val="24"/>
              </w:rPr>
              <w:t xml:space="preserve">       </w:t>
            </w:r>
            <w:r w:rsidR="00500229" w:rsidRPr="006F44C3">
              <w:rPr>
                <w:sz w:val="24"/>
                <w:szCs w:val="24"/>
              </w:rPr>
              <w:t>Pieteikumā jānorāda: fiziskai personai – vārds, uzvārds, personas kods, deklarētās dzīvesvietas adrese</w:t>
            </w:r>
            <w:r w:rsidR="005E2229" w:rsidRPr="006F44C3">
              <w:rPr>
                <w:sz w:val="24"/>
                <w:szCs w:val="24"/>
              </w:rPr>
              <w:t>;</w:t>
            </w:r>
            <w:r w:rsidR="00500229" w:rsidRPr="006F44C3">
              <w:rPr>
                <w:sz w:val="24"/>
                <w:szCs w:val="24"/>
              </w:rPr>
              <w:t xml:space="preserve"> juridiska personai, arī personālsabiedrībai, – nosaukums (firma), reģistrācijas numurs un juridiskā adrese;</w:t>
            </w:r>
            <w:r w:rsidR="005E2229" w:rsidRPr="006F44C3">
              <w:rPr>
                <w:sz w:val="24"/>
                <w:szCs w:val="24"/>
              </w:rPr>
              <w:t xml:space="preserve"> </w:t>
            </w:r>
            <w:r w:rsidR="00500229" w:rsidRPr="006F44C3">
              <w:rPr>
                <w:rFonts w:eastAsia="Times New Roman"/>
                <w:sz w:val="24"/>
                <w:szCs w:val="24"/>
                <w:lang w:eastAsia="lv-LV"/>
              </w:rPr>
              <w:t>nomas tie</w:t>
            </w:r>
            <w:r w:rsidR="005E2229" w:rsidRPr="006F44C3">
              <w:rPr>
                <w:rFonts w:eastAsia="Times New Roman"/>
                <w:sz w:val="24"/>
                <w:szCs w:val="24"/>
                <w:lang w:eastAsia="lv-LV"/>
              </w:rPr>
              <w:t>sību pretendenta pārstāvja vārds, uzvārds un personas kods</w:t>
            </w:r>
            <w:r w:rsidR="00500229" w:rsidRPr="006F44C3">
              <w:rPr>
                <w:rFonts w:eastAsia="Times New Roman"/>
                <w:sz w:val="24"/>
                <w:szCs w:val="24"/>
                <w:lang w:eastAsia="lv-LV"/>
              </w:rPr>
              <w:t xml:space="preserve"> (ja ir);</w:t>
            </w:r>
            <w:r w:rsidR="005E2229" w:rsidRPr="006F44C3">
              <w:rPr>
                <w:sz w:val="24"/>
                <w:szCs w:val="24"/>
              </w:rPr>
              <w:t xml:space="preserve"> </w:t>
            </w:r>
            <w:r w:rsidR="005E2229" w:rsidRPr="006F44C3">
              <w:rPr>
                <w:rFonts w:eastAsia="Times New Roman"/>
                <w:sz w:val="24"/>
                <w:szCs w:val="24"/>
                <w:lang w:eastAsia="lv-LV"/>
              </w:rPr>
              <w:t>oficiālā elektroniskā adrese</w:t>
            </w:r>
            <w:r w:rsidR="00500229" w:rsidRPr="006F44C3">
              <w:rPr>
                <w:rFonts w:eastAsia="Times New Roman"/>
                <w:sz w:val="24"/>
                <w:szCs w:val="24"/>
                <w:lang w:eastAsia="lv-LV"/>
              </w:rPr>
              <w:t>, ja ir aktivizēts tās kont</w:t>
            </w:r>
            <w:r w:rsidR="005E2229" w:rsidRPr="006F44C3">
              <w:rPr>
                <w:rFonts w:eastAsia="Times New Roman"/>
                <w:sz w:val="24"/>
                <w:szCs w:val="24"/>
                <w:lang w:eastAsia="lv-LV"/>
              </w:rPr>
              <w:t>s, vai elektroniskā pasta adrese</w:t>
            </w:r>
            <w:r w:rsidR="00500229" w:rsidRPr="006F44C3">
              <w:rPr>
                <w:rFonts w:eastAsia="Times New Roman"/>
                <w:sz w:val="24"/>
                <w:szCs w:val="24"/>
                <w:lang w:eastAsia="lv-LV"/>
              </w:rPr>
              <w:t xml:space="preserve"> (ja ir);</w:t>
            </w:r>
            <w:r w:rsidR="005E2229" w:rsidRPr="006F44C3">
              <w:rPr>
                <w:sz w:val="24"/>
                <w:szCs w:val="24"/>
              </w:rPr>
              <w:t xml:space="preserve"> </w:t>
            </w:r>
            <w:r w:rsidR="00A13F65" w:rsidRPr="006F44C3">
              <w:rPr>
                <w:sz w:val="24"/>
                <w:szCs w:val="24"/>
              </w:rPr>
              <w:t xml:space="preserve">apliecinājums, ka pretendents atbilst mazā (sīkā) vai vidējā komersanta statusam saskaņā ar Eiropas Komisijas regulā Nr.651/2014 noteikto un nav saistīts ar šādām tautsaimniecības nozarēm atbilstoši Saimniecisko darbību statistiskajai klasifikācijai Eiropas Kopienā, 2.redakcija (NACE 2 </w:t>
            </w:r>
            <w:proofErr w:type="spellStart"/>
            <w:r w:rsidR="00A13F65" w:rsidRPr="006F44C3">
              <w:rPr>
                <w:sz w:val="24"/>
                <w:szCs w:val="24"/>
              </w:rPr>
              <w:t>red</w:t>
            </w:r>
            <w:proofErr w:type="spellEnd"/>
            <w:r w:rsidR="00A13F65" w:rsidRPr="006F44C3">
              <w:rPr>
                <w:sz w:val="24"/>
                <w:szCs w:val="24"/>
              </w:rPr>
              <w:t>): NACE D, NACE E, NACE G, NACE K, NACE L, NACE O, NACE R92,</w:t>
            </w:r>
            <w:r w:rsidR="00603CAB" w:rsidRPr="006F44C3">
              <w:rPr>
                <w:sz w:val="24"/>
                <w:szCs w:val="24"/>
              </w:rPr>
              <w:t xml:space="preserve"> NACE A01.15, NACE</w:t>
            </w:r>
            <w:r w:rsidR="00404A8D">
              <w:rPr>
                <w:sz w:val="24"/>
                <w:szCs w:val="24"/>
              </w:rPr>
              <w:t xml:space="preserve"> C12, NACE U, ka tā rīcībā ir pietiekami finanšu resursi un tas nodrošinās īpašo nosacījumu izpildi,</w:t>
            </w:r>
            <w:r w:rsidR="00603CAB" w:rsidRPr="006F44C3">
              <w:rPr>
                <w:sz w:val="24"/>
                <w:szCs w:val="24"/>
              </w:rPr>
              <w:t xml:space="preserve"> </w:t>
            </w:r>
            <w:r w:rsidRPr="006F44C3">
              <w:rPr>
                <w:sz w:val="24"/>
                <w:szCs w:val="24"/>
              </w:rPr>
              <w:t xml:space="preserve">vēlamais iznomājamo piestātņu skaits, </w:t>
            </w:r>
            <w:r w:rsidR="00500229" w:rsidRPr="006F44C3">
              <w:rPr>
                <w:rFonts w:eastAsia="Times New Roman"/>
                <w:sz w:val="24"/>
                <w:szCs w:val="24"/>
                <w:lang w:eastAsia="lv-LV"/>
              </w:rPr>
              <w:t xml:space="preserve">nomas laikā plānotās darbības </w:t>
            </w:r>
            <w:r w:rsidR="005E2229" w:rsidRPr="006F44C3">
              <w:rPr>
                <w:rFonts w:eastAsia="Times New Roman"/>
                <w:sz w:val="24"/>
                <w:szCs w:val="24"/>
                <w:lang w:eastAsia="lv-LV"/>
              </w:rPr>
              <w:t>nomas objektā, tai skaitā</w:t>
            </w:r>
            <w:r w:rsidR="00500229" w:rsidRPr="006F44C3">
              <w:rPr>
                <w:rFonts w:eastAsia="Times New Roman"/>
                <w:sz w:val="24"/>
                <w:szCs w:val="24"/>
                <w:lang w:eastAsia="lv-LV"/>
              </w:rPr>
              <w:t>, vai un kāda veida saimni</w:t>
            </w:r>
            <w:r w:rsidR="005E2229" w:rsidRPr="006F44C3">
              <w:rPr>
                <w:rFonts w:eastAsia="Times New Roman"/>
                <w:sz w:val="24"/>
                <w:szCs w:val="24"/>
                <w:lang w:eastAsia="lv-LV"/>
              </w:rPr>
              <w:t xml:space="preserve">ecisko darbību ir plānots veikt; </w:t>
            </w:r>
            <w:r w:rsidR="00500229" w:rsidRPr="006F44C3">
              <w:rPr>
                <w:rFonts w:eastAsia="Times New Roman"/>
                <w:sz w:val="24"/>
                <w:szCs w:val="24"/>
                <w:lang w:eastAsia="lv-LV"/>
              </w:rPr>
              <w:t>nomas tiesību pretendenta pie</w:t>
            </w:r>
            <w:r w:rsidR="005E2229" w:rsidRPr="006F44C3">
              <w:rPr>
                <w:rFonts w:eastAsia="Times New Roman"/>
                <w:sz w:val="24"/>
                <w:szCs w:val="24"/>
                <w:lang w:eastAsia="lv-LV"/>
              </w:rPr>
              <w:t>krišana</w:t>
            </w:r>
            <w:r w:rsidR="00500229" w:rsidRPr="006F44C3">
              <w:rPr>
                <w:rFonts w:eastAsia="Times New Roman"/>
                <w:sz w:val="24"/>
                <w:szCs w:val="24"/>
                <w:lang w:eastAsia="lv-LV"/>
              </w:rPr>
              <w:t xml:space="preserve">, ka iznomātājs kā </w:t>
            </w:r>
            <w:proofErr w:type="spellStart"/>
            <w:r w:rsidR="00500229" w:rsidRPr="006F44C3">
              <w:rPr>
                <w:rFonts w:eastAsia="Times New Roman"/>
                <w:sz w:val="24"/>
                <w:szCs w:val="24"/>
                <w:lang w:eastAsia="lv-LV"/>
              </w:rPr>
              <w:t>kredītinformācijas</w:t>
            </w:r>
            <w:proofErr w:type="spellEnd"/>
            <w:r w:rsidR="00500229" w:rsidRPr="006F44C3">
              <w:rPr>
                <w:rFonts w:eastAsia="Times New Roman"/>
                <w:sz w:val="24"/>
                <w:szCs w:val="24"/>
                <w:lang w:eastAsia="lv-LV"/>
              </w:rPr>
              <w:t xml:space="preserve"> lietotājs ir tiesīgs pieprasīt un saņemt </w:t>
            </w:r>
            <w:proofErr w:type="spellStart"/>
            <w:r w:rsidR="00500229" w:rsidRPr="006F44C3">
              <w:rPr>
                <w:rFonts w:eastAsia="Times New Roman"/>
                <w:sz w:val="24"/>
                <w:szCs w:val="24"/>
                <w:lang w:eastAsia="lv-LV"/>
              </w:rPr>
              <w:t>kredītinformāciju</w:t>
            </w:r>
            <w:proofErr w:type="spellEnd"/>
            <w:r w:rsidR="00500229" w:rsidRPr="006F44C3">
              <w:rPr>
                <w:rFonts w:eastAsia="Times New Roman"/>
                <w:sz w:val="24"/>
                <w:szCs w:val="24"/>
                <w:lang w:eastAsia="lv-LV"/>
              </w:rPr>
              <w:t>, tai skaitā ziņas par nomas tiesību pretendenta kavētajiem maksājumiem un tā kredītreitingu, no iznomātājam pieejamām datubāzēm.</w:t>
            </w:r>
          </w:p>
          <w:p w14:paraId="666742A9" w14:textId="12216381" w:rsidR="00A97DA6" w:rsidRPr="006F44C3" w:rsidRDefault="00A4357F" w:rsidP="00A97DA6">
            <w:pPr>
              <w:spacing w:line="240" w:lineRule="auto"/>
              <w:ind w:left="379" w:hanging="379"/>
              <w:rPr>
                <w:sz w:val="24"/>
                <w:szCs w:val="24"/>
              </w:rPr>
            </w:pPr>
            <w:r w:rsidRPr="006F44C3">
              <w:rPr>
                <w:sz w:val="24"/>
                <w:szCs w:val="24"/>
              </w:rPr>
              <w:t xml:space="preserve"> </w:t>
            </w:r>
            <w:r w:rsidR="00A97DA6" w:rsidRPr="006F44C3">
              <w:rPr>
                <w:sz w:val="24"/>
                <w:szCs w:val="24"/>
              </w:rPr>
              <w:t xml:space="preserve">5.5. </w:t>
            </w:r>
            <w:r w:rsidRPr="006F44C3">
              <w:rPr>
                <w:sz w:val="24"/>
                <w:szCs w:val="24"/>
              </w:rPr>
              <w:t>Ja kāds no pretendentiem pieteikumā nav iekļāvis visu minēto informāciju</w:t>
            </w:r>
            <w:r w:rsidR="00310C87" w:rsidRPr="006F44C3">
              <w:rPr>
                <w:sz w:val="24"/>
                <w:szCs w:val="24"/>
              </w:rPr>
              <w:t>, komisija ir tiesīga lūgt to precizēt.</w:t>
            </w:r>
          </w:p>
          <w:p w14:paraId="36858FCE" w14:textId="77777777" w:rsidR="00A97DA6" w:rsidRPr="006F44C3" w:rsidRDefault="00A97DA6" w:rsidP="00A97DA6">
            <w:pPr>
              <w:spacing w:line="240" w:lineRule="auto"/>
              <w:ind w:left="379" w:hanging="379"/>
              <w:rPr>
                <w:sz w:val="24"/>
                <w:szCs w:val="24"/>
              </w:rPr>
            </w:pPr>
            <w:r w:rsidRPr="006F44C3">
              <w:rPr>
                <w:sz w:val="24"/>
                <w:szCs w:val="24"/>
              </w:rPr>
              <w:t xml:space="preserve">5.6. </w:t>
            </w:r>
            <w:r w:rsidR="000579FE" w:rsidRPr="006F44C3">
              <w:rPr>
                <w:sz w:val="24"/>
                <w:szCs w:val="24"/>
              </w:rPr>
              <w:t>Saņemot pieteikumus par piedalīšanos nomas tiesību izsolē, tiek sastādīts izsoles dalībnieku saraksts, kurā fiksē katra dalībnieka vārdu, uzvārdu vai nosaukumu, pieteikuma saņemšanas datumu un laiku iesniegšanas secībā.</w:t>
            </w:r>
          </w:p>
          <w:p w14:paraId="22812232" w14:textId="77777777" w:rsidR="00A97DA6" w:rsidRPr="006F44C3" w:rsidRDefault="00A97DA6" w:rsidP="00A97DA6">
            <w:pPr>
              <w:spacing w:line="240" w:lineRule="auto"/>
              <w:ind w:left="379" w:hanging="379"/>
              <w:rPr>
                <w:sz w:val="24"/>
                <w:szCs w:val="24"/>
              </w:rPr>
            </w:pPr>
            <w:r w:rsidRPr="006F44C3">
              <w:rPr>
                <w:sz w:val="24"/>
                <w:szCs w:val="24"/>
              </w:rPr>
              <w:t xml:space="preserve">5.7. </w:t>
            </w:r>
            <w:r w:rsidR="000579FE" w:rsidRPr="006F44C3">
              <w:rPr>
                <w:sz w:val="24"/>
                <w:szCs w:val="24"/>
              </w:rPr>
              <w:t>Starp nomas tiesību izsoles dalībniekiem aizliegta vienošanās, kas varētu ietekmēt nomas tiesību izsoles rezultātu un gaitu.</w:t>
            </w:r>
          </w:p>
          <w:p w14:paraId="54C060AE" w14:textId="5D5DD45B" w:rsidR="00A97DA6" w:rsidRPr="006F44C3" w:rsidRDefault="00A97DA6" w:rsidP="00A97DA6">
            <w:pPr>
              <w:spacing w:line="240" w:lineRule="auto"/>
              <w:ind w:left="379" w:hanging="379"/>
              <w:rPr>
                <w:sz w:val="24"/>
                <w:szCs w:val="24"/>
              </w:rPr>
            </w:pPr>
            <w:r w:rsidRPr="006F44C3">
              <w:rPr>
                <w:sz w:val="24"/>
                <w:szCs w:val="24"/>
              </w:rPr>
              <w:t xml:space="preserve">5.8. </w:t>
            </w:r>
            <w:r w:rsidR="00415748" w:rsidRPr="006F44C3">
              <w:rPr>
                <w:sz w:val="24"/>
                <w:szCs w:val="24"/>
              </w:rPr>
              <w:t>Nomas tiesību izsole notiks</w:t>
            </w:r>
            <w:r w:rsidR="00AA02C9" w:rsidRPr="006F44C3">
              <w:rPr>
                <w:sz w:val="24"/>
                <w:szCs w:val="24"/>
              </w:rPr>
              <w:t xml:space="preserve"> </w:t>
            </w:r>
            <w:r w:rsidR="00215399">
              <w:rPr>
                <w:sz w:val="24"/>
                <w:szCs w:val="24"/>
              </w:rPr>
              <w:t>30</w:t>
            </w:r>
            <w:r w:rsidR="005D3D30" w:rsidRPr="006F44C3">
              <w:rPr>
                <w:sz w:val="24"/>
                <w:szCs w:val="24"/>
              </w:rPr>
              <w:t>.04</w:t>
            </w:r>
            <w:r w:rsidR="00C61E63" w:rsidRPr="006F44C3">
              <w:rPr>
                <w:sz w:val="24"/>
                <w:szCs w:val="24"/>
              </w:rPr>
              <w:t>.2019</w:t>
            </w:r>
            <w:r w:rsidR="00215399">
              <w:rPr>
                <w:sz w:val="24"/>
                <w:szCs w:val="24"/>
              </w:rPr>
              <w:t>. plkst.11</w:t>
            </w:r>
            <w:r w:rsidR="00D74157" w:rsidRPr="006F44C3">
              <w:rPr>
                <w:sz w:val="24"/>
                <w:szCs w:val="24"/>
              </w:rPr>
              <w:t>.00</w:t>
            </w:r>
            <w:r w:rsidR="00973F9D" w:rsidRPr="006F44C3">
              <w:rPr>
                <w:sz w:val="24"/>
                <w:szCs w:val="24"/>
              </w:rPr>
              <w:t xml:space="preserve"> </w:t>
            </w:r>
            <w:r w:rsidR="00415748" w:rsidRPr="006F44C3">
              <w:rPr>
                <w:sz w:val="24"/>
                <w:szCs w:val="24"/>
              </w:rPr>
              <w:t>Alūksnes novada pašvaldības t</w:t>
            </w:r>
            <w:r w:rsidR="00A51728" w:rsidRPr="006F44C3">
              <w:rPr>
                <w:sz w:val="24"/>
                <w:szCs w:val="24"/>
              </w:rPr>
              <w:t xml:space="preserve">elpās, </w:t>
            </w:r>
            <w:r w:rsidR="005D3D30" w:rsidRPr="006F44C3">
              <w:rPr>
                <w:sz w:val="24"/>
                <w:szCs w:val="24"/>
              </w:rPr>
              <w:t xml:space="preserve">Uzvaras ielā </w:t>
            </w:r>
            <w:r w:rsidR="00A51728" w:rsidRPr="006F44C3">
              <w:rPr>
                <w:sz w:val="24"/>
                <w:szCs w:val="24"/>
              </w:rPr>
              <w:t xml:space="preserve">1, Alūksnē, </w:t>
            </w:r>
            <w:r w:rsidR="000239C9" w:rsidRPr="006F44C3">
              <w:rPr>
                <w:sz w:val="24"/>
                <w:szCs w:val="24"/>
              </w:rPr>
              <w:t>Al</w:t>
            </w:r>
            <w:r w:rsidR="005D3D30" w:rsidRPr="006F44C3">
              <w:rPr>
                <w:sz w:val="24"/>
                <w:szCs w:val="24"/>
              </w:rPr>
              <w:t>ūksnes novadā, 2. stāva sēžu zālē.</w:t>
            </w:r>
          </w:p>
          <w:p w14:paraId="7BE9DD3F" w14:textId="423DBCB5" w:rsidR="00A97DA6" w:rsidRPr="006F44C3" w:rsidRDefault="00A97DA6" w:rsidP="00A97DA6">
            <w:pPr>
              <w:spacing w:line="240" w:lineRule="auto"/>
              <w:ind w:left="379" w:hanging="379"/>
              <w:rPr>
                <w:sz w:val="24"/>
                <w:szCs w:val="24"/>
              </w:rPr>
            </w:pPr>
            <w:r w:rsidRPr="006F44C3">
              <w:rPr>
                <w:sz w:val="24"/>
                <w:szCs w:val="24"/>
              </w:rPr>
              <w:t xml:space="preserve">5.9. </w:t>
            </w:r>
            <w:r w:rsidR="003918D6" w:rsidRPr="006F44C3">
              <w:rPr>
                <w:sz w:val="24"/>
                <w:szCs w:val="24"/>
              </w:rPr>
              <w:t>Pirms nomas tiesību izsoles sākšanas</w:t>
            </w:r>
            <w:r w:rsidR="00A51728" w:rsidRPr="006F44C3">
              <w:rPr>
                <w:sz w:val="24"/>
                <w:szCs w:val="24"/>
              </w:rPr>
              <w:t>,</w:t>
            </w:r>
            <w:r w:rsidR="003918D6" w:rsidRPr="006F44C3">
              <w:rPr>
                <w:sz w:val="24"/>
                <w:szCs w:val="24"/>
              </w:rPr>
              <w:t xml:space="preserve"> izsoles dalībnieki paraksta izsoles noteikumus, tādējādi apliecinot, ka pilnībā ar tiem </w:t>
            </w:r>
            <w:r w:rsidR="00603CAB" w:rsidRPr="006F44C3">
              <w:rPr>
                <w:sz w:val="24"/>
                <w:szCs w:val="24"/>
              </w:rPr>
              <w:t>ir iepazinušies un piekrīt tiem un saņem dalībnieka numuru pieteikumu reģistrācijas kārtībā.</w:t>
            </w:r>
          </w:p>
          <w:p w14:paraId="66EB2B14" w14:textId="77777777" w:rsidR="00A97DA6" w:rsidRPr="006F44C3" w:rsidRDefault="00A97DA6" w:rsidP="00A97DA6">
            <w:pPr>
              <w:spacing w:line="240" w:lineRule="auto"/>
              <w:ind w:left="520" w:hanging="520"/>
              <w:rPr>
                <w:sz w:val="24"/>
                <w:szCs w:val="24"/>
              </w:rPr>
            </w:pPr>
            <w:r w:rsidRPr="006F44C3">
              <w:rPr>
                <w:sz w:val="24"/>
                <w:szCs w:val="24"/>
              </w:rPr>
              <w:t xml:space="preserve">5.10. </w:t>
            </w:r>
            <w:r w:rsidR="00714FE3" w:rsidRPr="006F44C3">
              <w:rPr>
                <w:sz w:val="24"/>
                <w:szCs w:val="24"/>
              </w:rPr>
              <w:t>Komisija pārbauda, vai sarakstā iekļautās personas atbilst nomas pretendenta statusam un vai dokumenti iesniegti saskaņā ar nolikuma prasībām. Neatbilstošos no izsoles dalībnieku saraksta svītro.</w:t>
            </w:r>
          </w:p>
          <w:p w14:paraId="79C8120D" w14:textId="77777777" w:rsidR="001E7A3E" w:rsidRPr="006F44C3" w:rsidRDefault="00A97DA6" w:rsidP="001E7A3E">
            <w:pPr>
              <w:spacing w:line="240" w:lineRule="auto"/>
              <w:ind w:left="520" w:hanging="520"/>
              <w:rPr>
                <w:sz w:val="24"/>
                <w:szCs w:val="24"/>
              </w:rPr>
            </w:pPr>
            <w:r w:rsidRPr="006F44C3">
              <w:rPr>
                <w:sz w:val="24"/>
                <w:szCs w:val="24"/>
              </w:rPr>
              <w:t xml:space="preserve">5.11. </w:t>
            </w:r>
            <w:r w:rsidR="003918D6" w:rsidRPr="006F44C3">
              <w:rPr>
                <w:sz w:val="24"/>
                <w:szCs w:val="24"/>
              </w:rPr>
              <w:t>Nomas tiesību izsole tiek uzsākta izsoles noteikumos norādītajā laikā un vietā.</w:t>
            </w:r>
          </w:p>
          <w:p w14:paraId="3DA42F1D" w14:textId="6EE8A3DA" w:rsidR="00A97DA6" w:rsidRPr="006F44C3" w:rsidRDefault="00061BCD" w:rsidP="001E7A3E">
            <w:pPr>
              <w:spacing w:line="240" w:lineRule="auto"/>
              <w:ind w:left="520" w:hanging="520"/>
              <w:rPr>
                <w:sz w:val="24"/>
                <w:szCs w:val="24"/>
              </w:rPr>
            </w:pPr>
            <w:r w:rsidRPr="006F44C3">
              <w:rPr>
                <w:sz w:val="24"/>
                <w:szCs w:val="24"/>
              </w:rPr>
              <w:t xml:space="preserve">5.12. </w:t>
            </w:r>
            <w:r w:rsidR="00EA0755" w:rsidRPr="006F44C3">
              <w:rPr>
                <w:sz w:val="24"/>
                <w:szCs w:val="24"/>
              </w:rPr>
              <w:t>Komisijas priekšsēdētājs</w:t>
            </w:r>
            <w:r w:rsidR="001E7A3E" w:rsidRPr="006F44C3">
              <w:rPr>
                <w:sz w:val="24"/>
                <w:szCs w:val="24"/>
              </w:rPr>
              <w:t xml:space="preserve"> iepazīstina ar izsoles kārtību. </w:t>
            </w:r>
            <w:r w:rsidRPr="006F44C3">
              <w:rPr>
                <w:sz w:val="24"/>
                <w:szCs w:val="24"/>
              </w:rPr>
              <w:t xml:space="preserve">Solīšana tiek veikta katrai piestātnei atsevišķi, sākas no nosacītā nomas maksas apmēra un notiek tikai pa noteikto soli. </w:t>
            </w:r>
            <w:r w:rsidR="001E7A3E" w:rsidRPr="006F44C3">
              <w:rPr>
                <w:sz w:val="24"/>
                <w:szCs w:val="24"/>
              </w:rPr>
              <w:t>U</w:t>
            </w:r>
            <w:r w:rsidR="00EA0755" w:rsidRPr="006F44C3">
              <w:rPr>
                <w:sz w:val="24"/>
                <w:szCs w:val="24"/>
              </w:rPr>
              <w:t xml:space="preserve">zsākot izsoli, </w:t>
            </w:r>
            <w:r w:rsidR="001E7A3E" w:rsidRPr="006F44C3">
              <w:rPr>
                <w:sz w:val="24"/>
                <w:szCs w:val="24"/>
              </w:rPr>
              <w:t xml:space="preserve">komisijas priekšsēdētājs </w:t>
            </w:r>
            <w:r w:rsidR="00EA0755" w:rsidRPr="006F44C3">
              <w:rPr>
                <w:sz w:val="24"/>
                <w:szCs w:val="24"/>
              </w:rPr>
              <w:t>nosauc konkr</w:t>
            </w:r>
            <w:r w:rsidRPr="006F44C3">
              <w:rPr>
                <w:sz w:val="24"/>
                <w:szCs w:val="24"/>
              </w:rPr>
              <w:t>ētās piestātnes</w:t>
            </w:r>
            <w:r w:rsidR="00EA0755" w:rsidRPr="006F44C3">
              <w:rPr>
                <w:sz w:val="24"/>
                <w:szCs w:val="24"/>
              </w:rPr>
              <w:t xml:space="preserve"> numuru pēc shēmas (piemēram, piestātne Nr. 11), izsoles sākumcenu</w:t>
            </w:r>
            <w:r w:rsidRPr="006F44C3">
              <w:rPr>
                <w:sz w:val="24"/>
                <w:szCs w:val="24"/>
              </w:rPr>
              <w:t xml:space="preserve"> un lūdz izsoles dalībniekus, paceļot savus reģistrācijas numurus, apstiprināt gatavību nomāt konkrēto piestātni par izsoles sākumcenu. Izsoles dalībnieki, kuri apstiprinājuši gatavību nomāt piestātni par izsoles sākumcenu, piedalās </w:t>
            </w:r>
            <w:r w:rsidR="00543CC9" w:rsidRPr="006F44C3">
              <w:rPr>
                <w:sz w:val="24"/>
                <w:szCs w:val="24"/>
              </w:rPr>
              <w:t xml:space="preserve">tālākajā </w:t>
            </w:r>
            <w:r w:rsidRPr="006F44C3">
              <w:rPr>
                <w:sz w:val="24"/>
                <w:szCs w:val="24"/>
              </w:rPr>
              <w:t>solīšanas procesā, paceļot savu reģistrācijas numuru. Katrs šāds solījums ir izsoles dalībnieka apliecinājums, ka viņš palielina piestātnes nomas maksu par vienu izsoles soli.</w:t>
            </w:r>
          </w:p>
          <w:p w14:paraId="57F1ADE7" w14:textId="05E55757" w:rsidR="005C12D9" w:rsidRPr="006F44C3" w:rsidRDefault="00061BCD" w:rsidP="005C12D9">
            <w:pPr>
              <w:spacing w:line="240" w:lineRule="auto"/>
              <w:ind w:left="520" w:hanging="520"/>
              <w:rPr>
                <w:sz w:val="24"/>
                <w:szCs w:val="24"/>
              </w:rPr>
            </w:pPr>
            <w:r w:rsidRPr="006F44C3">
              <w:rPr>
                <w:sz w:val="24"/>
                <w:szCs w:val="24"/>
              </w:rPr>
              <w:t>5.13</w:t>
            </w:r>
            <w:r w:rsidR="00A97DA6" w:rsidRPr="006F44C3">
              <w:rPr>
                <w:sz w:val="24"/>
                <w:szCs w:val="24"/>
              </w:rPr>
              <w:t xml:space="preserve">. </w:t>
            </w:r>
            <w:r w:rsidR="001E7A3E" w:rsidRPr="006F44C3">
              <w:rPr>
                <w:sz w:val="24"/>
                <w:szCs w:val="24"/>
              </w:rPr>
              <w:t>Nomas tiesību izsole ar augšupejošu soli</w:t>
            </w:r>
            <w:r w:rsidRPr="006F44C3">
              <w:rPr>
                <w:sz w:val="24"/>
                <w:szCs w:val="24"/>
              </w:rPr>
              <w:t xml:space="preserve"> </w:t>
            </w:r>
            <w:r w:rsidR="001E7A3E" w:rsidRPr="006F44C3">
              <w:rPr>
                <w:sz w:val="24"/>
                <w:szCs w:val="24"/>
              </w:rPr>
              <w:t>turpinās, līdz kāds no tās dalībniekiem nosola visaugstāko nomas maksu par konkr</w:t>
            </w:r>
            <w:r w:rsidRPr="006F44C3">
              <w:rPr>
                <w:sz w:val="24"/>
                <w:szCs w:val="24"/>
              </w:rPr>
              <w:t xml:space="preserve">ēto </w:t>
            </w:r>
            <w:r w:rsidR="001E7A3E" w:rsidRPr="006F44C3">
              <w:rPr>
                <w:sz w:val="24"/>
                <w:szCs w:val="24"/>
              </w:rPr>
              <w:t>piest</w:t>
            </w:r>
            <w:r w:rsidRPr="006F44C3">
              <w:rPr>
                <w:sz w:val="24"/>
                <w:szCs w:val="24"/>
              </w:rPr>
              <w:t>ātni</w:t>
            </w:r>
            <w:r w:rsidR="001E7A3E" w:rsidRPr="006F44C3">
              <w:rPr>
                <w:sz w:val="24"/>
                <w:szCs w:val="24"/>
              </w:rPr>
              <w:t xml:space="preserve">, un neviens to nepārsola. </w:t>
            </w:r>
            <w:r w:rsidRPr="006F44C3">
              <w:rPr>
                <w:sz w:val="24"/>
                <w:szCs w:val="24"/>
              </w:rPr>
              <w:t xml:space="preserve">Pēc katras </w:t>
            </w:r>
            <w:r w:rsidR="005C12D9" w:rsidRPr="006F44C3">
              <w:rPr>
                <w:sz w:val="24"/>
                <w:szCs w:val="24"/>
              </w:rPr>
              <w:t xml:space="preserve">konkrētās </w:t>
            </w:r>
            <w:r w:rsidRPr="006F44C3">
              <w:rPr>
                <w:sz w:val="24"/>
                <w:szCs w:val="24"/>
              </w:rPr>
              <w:t>piestātnes izsolīšanas procesa beigām</w:t>
            </w:r>
            <w:r w:rsidR="001E7A3E" w:rsidRPr="006F44C3">
              <w:rPr>
                <w:sz w:val="24"/>
                <w:szCs w:val="24"/>
              </w:rPr>
              <w:t xml:space="preserve"> tiek </w:t>
            </w:r>
            <w:r w:rsidRPr="006F44C3">
              <w:rPr>
                <w:sz w:val="24"/>
                <w:szCs w:val="24"/>
              </w:rPr>
              <w:t>nosaukta visaugstākā nosolītā nomas maksa un nomas tiesību pretendents</w:t>
            </w:r>
            <w:r w:rsidR="001E7A3E" w:rsidRPr="006F44C3">
              <w:rPr>
                <w:sz w:val="24"/>
                <w:szCs w:val="24"/>
              </w:rPr>
              <w:t xml:space="preserve">, kas to nosolījis un ieguvis tiesības slēgt nomas līgumu. Iznomātājs 10 darbdienu laikā izsoles rezultātu paziņošanas nodrošina attiecīgās informācijas publicēšanu Alūksnes novada pašvaldības tīmekļvietnē </w:t>
            </w:r>
            <w:hyperlink r:id="rId9" w:history="1">
              <w:r w:rsidR="001E7A3E" w:rsidRPr="006F44C3">
                <w:rPr>
                  <w:sz w:val="24"/>
                  <w:szCs w:val="24"/>
                </w:rPr>
                <w:t>www.aluksne.lv</w:t>
              </w:r>
            </w:hyperlink>
            <w:r w:rsidR="001E7A3E" w:rsidRPr="006F44C3">
              <w:rPr>
                <w:sz w:val="24"/>
                <w:szCs w:val="24"/>
              </w:rPr>
              <w:t>.</w:t>
            </w:r>
            <w:r w:rsidR="005C12D9" w:rsidRPr="006F44C3">
              <w:rPr>
                <w:sz w:val="24"/>
                <w:szCs w:val="24"/>
              </w:rPr>
              <w:t xml:space="preserve"> Šāds process notiek par katru piestātni.</w:t>
            </w:r>
          </w:p>
          <w:p w14:paraId="3DE2F6F1" w14:textId="1F3FE0C3" w:rsidR="00A97DA6" w:rsidRPr="006F44C3" w:rsidRDefault="005C12D9" w:rsidP="00A97DA6">
            <w:pPr>
              <w:spacing w:line="240" w:lineRule="auto"/>
              <w:ind w:left="520" w:hanging="520"/>
              <w:rPr>
                <w:sz w:val="24"/>
                <w:szCs w:val="24"/>
              </w:rPr>
            </w:pPr>
            <w:r w:rsidRPr="006F44C3">
              <w:rPr>
                <w:sz w:val="24"/>
                <w:szCs w:val="24"/>
              </w:rPr>
              <w:t>5.14</w:t>
            </w:r>
            <w:r w:rsidR="00A97DA6" w:rsidRPr="006F44C3">
              <w:rPr>
                <w:sz w:val="24"/>
                <w:szCs w:val="24"/>
              </w:rPr>
              <w:t xml:space="preserve">. </w:t>
            </w:r>
            <w:r w:rsidR="001E7A3E" w:rsidRPr="006F44C3">
              <w:rPr>
                <w:sz w:val="24"/>
                <w:szCs w:val="24"/>
              </w:rPr>
              <w:t>Ja kāds izsoles dalībnieks atsakās no turpmākās solīšanas, viņa pēdējā solītā nomas maksa tiek apstiprināta ar izsoles dalībnieka parakstu izsoles dalībnieku sarakstā.</w:t>
            </w:r>
          </w:p>
          <w:p w14:paraId="7C0A0F0B" w14:textId="06B410A4" w:rsidR="00A97DA6" w:rsidRPr="006F44C3" w:rsidRDefault="005C12D9" w:rsidP="00A97DA6">
            <w:pPr>
              <w:spacing w:line="240" w:lineRule="auto"/>
              <w:ind w:left="520" w:hanging="520"/>
              <w:rPr>
                <w:sz w:val="24"/>
                <w:szCs w:val="24"/>
              </w:rPr>
            </w:pPr>
            <w:r w:rsidRPr="006F44C3">
              <w:rPr>
                <w:sz w:val="24"/>
                <w:szCs w:val="24"/>
              </w:rPr>
              <w:lastRenderedPageBreak/>
              <w:t>5.15</w:t>
            </w:r>
            <w:r w:rsidR="00A97DA6" w:rsidRPr="006F44C3">
              <w:rPr>
                <w:sz w:val="24"/>
                <w:szCs w:val="24"/>
              </w:rPr>
              <w:t xml:space="preserve">. </w:t>
            </w:r>
            <w:r w:rsidR="00543BD3" w:rsidRPr="006F44C3">
              <w:rPr>
                <w:sz w:val="24"/>
                <w:szCs w:val="24"/>
              </w:rPr>
              <w:t>Izsoles dalībnieki savu piekrišanu nomāt izsoles objektu par nosaukto maksu apliecina mutvārdos un rakstiski, parakstoties izsoles dalībnieku sarakstā. Tas tiek fiksēts izsoles gaitas protokolā.</w:t>
            </w:r>
          </w:p>
          <w:p w14:paraId="4EFFE780" w14:textId="44EF181A" w:rsidR="005C12D9" w:rsidRPr="006F44C3" w:rsidRDefault="005C12D9" w:rsidP="00A97DA6">
            <w:pPr>
              <w:spacing w:line="240" w:lineRule="auto"/>
              <w:ind w:left="520" w:hanging="520"/>
              <w:rPr>
                <w:sz w:val="24"/>
                <w:szCs w:val="24"/>
              </w:rPr>
            </w:pPr>
            <w:r w:rsidRPr="006F44C3">
              <w:rPr>
                <w:sz w:val="24"/>
                <w:szCs w:val="24"/>
              </w:rPr>
              <w:t>5.16. Ja kādu no izsolāmajām piestātnēm vēlas nomāt tikai viens pretendents, ar viņu tiek slēgts nomas līgums par nomas maksu, kas nav zemāka par izsoles sākumcenu.</w:t>
            </w:r>
          </w:p>
          <w:p w14:paraId="4F79723A" w14:textId="2423EE10" w:rsidR="00A97DA6" w:rsidRPr="006F44C3" w:rsidRDefault="001F5431" w:rsidP="00A97DA6">
            <w:pPr>
              <w:spacing w:line="240" w:lineRule="auto"/>
              <w:ind w:left="520" w:hanging="520"/>
              <w:rPr>
                <w:sz w:val="24"/>
                <w:szCs w:val="24"/>
              </w:rPr>
            </w:pPr>
            <w:r w:rsidRPr="006F44C3">
              <w:rPr>
                <w:sz w:val="24"/>
                <w:szCs w:val="24"/>
              </w:rPr>
              <w:t>5.17. Nomas tiesību ieguvējs termiņā, kas nav garāks par</w:t>
            </w:r>
            <w:r w:rsidR="003918D6" w:rsidRPr="006F44C3">
              <w:rPr>
                <w:sz w:val="24"/>
                <w:szCs w:val="24"/>
              </w:rPr>
              <w:t xml:space="preserve"> </w:t>
            </w:r>
            <w:r w:rsidRPr="006F44C3">
              <w:rPr>
                <w:sz w:val="24"/>
                <w:szCs w:val="24"/>
              </w:rPr>
              <w:t>15</w:t>
            </w:r>
            <w:r w:rsidR="009B666D" w:rsidRPr="006F44C3">
              <w:rPr>
                <w:sz w:val="24"/>
                <w:szCs w:val="24"/>
              </w:rPr>
              <w:t xml:space="preserve"> (</w:t>
            </w:r>
            <w:r w:rsidRPr="006F44C3">
              <w:rPr>
                <w:sz w:val="24"/>
                <w:szCs w:val="24"/>
              </w:rPr>
              <w:t>piecpadsmit</w:t>
            </w:r>
            <w:r w:rsidR="009B666D" w:rsidRPr="006F44C3">
              <w:rPr>
                <w:sz w:val="24"/>
                <w:szCs w:val="24"/>
              </w:rPr>
              <w:t>)</w:t>
            </w:r>
            <w:r w:rsidRPr="006F44C3">
              <w:rPr>
                <w:sz w:val="24"/>
                <w:szCs w:val="24"/>
              </w:rPr>
              <w:t xml:space="preserve"> darbdienām no </w:t>
            </w:r>
            <w:r w:rsidR="003918D6" w:rsidRPr="006F44C3">
              <w:rPr>
                <w:sz w:val="24"/>
                <w:szCs w:val="24"/>
              </w:rPr>
              <w:t xml:space="preserve"> </w:t>
            </w:r>
            <w:r w:rsidRPr="006F44C3">
              <w:rPr>
                <w:sz w:val="24"/>
                <w:szCs w:val="24"/>
              </w:rPr>
              <w:t xml:space="preserve">nomas līguma projekta nosūtīšanas dienas, </w:t>
            </w:r>
            <w:r w:rsidR="003D561F" w:rsidRPr="006F44C3">
              <w:rPr>
                <w:sz w:val="24"/>
                <w:szCs w:val="24"/>
              </w:rPr>
              <w:t>jā</w:t>
            </w:r>
            <w:r w:rsidR="003918D6" w:rsidRPr="006F44C3">
              <w:rPr>
                <w:sz w:val="24"/>
                <w:szCs w:val="24"/>
              </w:rPr>
              <w:t xml:space="preserve">paraksta nomas </w:t>
            </w:r>
            <w:r w:rsidR="003D561F" w:rsidRPr="006F44C3">
              <w:rPr>
                <w:sz w:val="24"/>
                <w:szCs w:val="24"/>
              </w:rPr>
              <w:t>līgums</w:t>
            </w:r>
            <w:r w:rsidR="00543BD3" w:rsidRPr="006F44C3">
              <w:rPr>
                <w:sz w:val="24"/>
                <w:szCs w:val="24"/>
              </w:rPr>
              <w:t>,</w:t>
            </w:r>
            <w:r w:rsidR="003918D6" w:rsidRPr="006F44C3">
              <w:rPr>
                <w:sz w:val="24"/>
                <w:szCs w:val="24"/>
              </w:rPr>
              <w:t xml:space="preserve"> vai rakstiski </w:t>
            </w:r>
            <w:r w:rsidR="003D561F" w:rsidRPr="006F44C3">
              <w:rPr>
                <w:sz w:val="24"/>
                <w:szCs w:val="24"/>
              </w:rPr>
              <w:t>jā</w:t>
            </w:r>
            <w:r w:rsidR="003918D6" w:rsidRPr="006F44C3">
              <w:rPr>
                <w:sz w:val="24"/>
                <w:szCs w:val="24"/>
              </w:rPr>
              <w:t>paziņo par atteikumu slēgt nomas līgumu. Ja iepriekš minētajā t</w:t>
            </w:r>
            <w:r w:rsidR="003D561F" w:rsidRPr="006F44C3">
              <w:rPr>
                <w:sz w:val="24"/>
                <w:szCs w:val="24"/>
              </w:rPr>
              <w:t>ermiņā nomas tiesību ieguvējs</w:t>
            </w:r>
            <w:r w:rsidR="003918D6" w:rsidRPr="006F44C3">
              <w:rPr>
                <w:sz w:val="24"/>
                <w:szCs w:val="24"/>
              </w:rPr>
              <w:t xml:space="preserve"> līgumu neparaksta un neiesniedz attiecīgu atteikumu, ir uzskatā</w:t>
            </w:r>
            <w:r w:rsidR="003D561F" w:rsidRPr="006F44C3">
              <w:rPr>
                <w:sz w:val="24"/>
                <w:szCs w:val="24"/>
              </w:rPr>
              <w:t>ms, ka nomas tiesību ieguvējs</w:t>
            </w:r>
            <w:r w:rsidR="003918D6" w:rsidRPr="006F44C3">
              <w:rPr>
                <w:sz w:val="24"/>
                <w:szCs w:val="24"/>
              </w:rPr>
              <w:t xml:space="preserve"> no nomas līguma slēgšanas</w:t>
            </w:r>
            <w:r w:rsidR="00543BD3" w:rsidRPr="006F44C3">
              <w:rPr>
                <w:sz w:val="24"/>
                <w:szCs w:val="24"/>
              </w:rPr>
              <w:t xml:space="preserve"> tiesībām</w:t>
            </w:r>
            <w:r w:rsidR="003918D6" w:rsidRPr="006F44C3">
              <w:rPr>
                <w:sz w:val="24"/>
                <w:szCs w:val="24"/>
              </w:rPr>
              <w:t xml:space="preserve"> ir atteicies.</w:t>
            </w:r>
          </w:p>
          <w:p w14:paraId="7C82552B" w14:textId="535654C5" w:rsidR="00A97DA6" w:rsidRPr="006F44C3" w:rsidRDefault="00A97DA6" w:rsidP="00A97DA6">
            <w:pPr>
              <w:spacing w:line="240" w:lineRule="auto"/>
              <w:ind w:left="520" w:hanging="520"/>
              <w:rPr>
                <w:sz w:val="24"/>
                <w:szCs w:val="24"/>
              </w:rPr>
            </w:pPr>
            <w:r w:rsidRPr="006F44C3">
              <w:rPr>
                <w:sz w:val="24"/>
                <w:szCs w:val="24"/>
              </w:rPr>
              <w:t xml:space="preserve">5.18. </w:t>
            </w:r>
            <w:r w:rsidR="003918D6" w:rsidRPr="006F44C3">
              <w:rPr>
                <w:sz w:val="24"/>
                <w:szCs w:val="24"/>
              </w:rPr>
              <w:t xml:space="preserve">Ja </w:t>
            </w:r>
            <w:r w:rsidR="003D561F" w:rsidRPr="006F44C3">
              <w:rPr>
                <w:sz w:val="24"/>
                <w:szCs w:val="24"/>
              </w:rPr>
              <w:t>nomas tiesību ieguvējs</w:t>
            </w:r>
            <w:r w:rsidR="003918D6" w:rsidRPr="006F44C3">
              <w:rPr>
                <w:sz w:val="24"/>
                <w:szCs w:val="24"/>
              </w:rPr>
              <w:t>, kurš nosolīj</w:t>
            </w:r>
            <w:r w:rsidR="003D561F" w:rsidRPr="006F44C3">
              <w:rPr>
                <w:sz w:val="24"/>
                <w:szCs w:val="24"/>
              </w:rPr>
              <w:t>is augstāko nomas maksu, ir atteicies</w:t>
            </w:r>
            <w:r w:rsidR="003918D6" w:rsidRPr="006F44C3">
              <w:rPr>
                <w:sz w:val="24"/>
                <w:szCs w:val="24"/>
              </w:rPr>
              <w:t xml:space="preserve"> slēgt nomas līgumu, iznomātājs </w:t>
            </w:r>
            <w:r w:rsidR="00476CC5" w:rsidRPr="006F44C3">
              <w:rPr>
                <w:sz w:val="24"/>
                <w:szCs w:val="24"/>
              </w:rPr>
              <w:t xml:space="preserve">ir tiesīgs </w:t>
            </w:r>
            <w:r w:rsidR="003918D6" w:rsidRPr="006F44C3">
              <w:rPr>
                <w:sz w:val="24"/>
                <w:szCs w:val="24"/>
              </w:rPr>
              <w:t>secīgi piedāvā</w:t>
            </w:r>
            <w:r w:rsidR="00476CC5" w:rsidRPr="006F44C3">
              <w:rPr>
                <w:sz w:val="24"/>
                <w:szCs w:val="24"/>
              </w:rPr>
              <w:t>t</w:t>
            </w:r>
            <w:r w:rsidR="003918D6" w:rsidRPr="006F44C3">
              <w:rPr>
                <w:sz w:val="24"/>
                <w:szCs w:val="24"/>
              </w:rPr>
              <w:t xml:space="preserve"> nomas līgumu slēgt tam nomas tiesību pretendentam, kurš nosolīja nāka</w:t>
            </w:r>
            <w:r w:rsidR="0026150A" w:rsidRPr="006F44C3">
              <w:rPr>
                <w:sz w:val="24"/>
                <w:szCs w:val="24"/>
              </w:rPr>
              <w:t>mo augstāko nomas maksu, un 10 (desmit)</w:t>
            </w:r>
            <w:r w:rsidR="003918D6" w:rsidRPr="006F44C3">
              <w:rPr>
                <w:sz w:val="24"/>
                <w:szCs w:val="24"/>
              </w:rPr>
              <w:t xml:space="preserve"> darbdienu laikā pēc minētā piedāvājuma nosūtīšanas publicē i</w:t>
            </w:r>
            <w:r w:rsidR="00AB1858" w:rsidRPr="006F44C3">
              <w:rPr>
                <w:sz w:val="24"/>
                <w:szCs w:val="24"/>
              </w:rPr>
              <w:t>nformāciju Al</w:t>
            </w:r>
            <w:r w:rsidR="0026150A" w:rsidRPr="006F44C3">
              <w:rPr>
                <w:sz w:val="24"/>
                <w:szCs w:val="24"/>
              </w:rPr>
              <w:t xml:space="preserve">ūksnes novada pašvaldības </w:t>
            </w:r>
            <w:r w:rsidR="00AB1858" w:rsidRPr="006F44C3">
              <w:rPr>
                <w:sz w:val="24"/>
                <w:szCs w:val="24"/>
              </w:rPr>
              <w:t xml:space="preserve"> </w:t>
            </w:r>
            <w:r w:rsidR="0026150A" w:rsidRPr="006F44C3">
              <w:rPr>
                <w:sz w:val="24"/>
                <w:szCs w:val="24"/>
              </w:rPr>
              <w:t xml:space="preserve">tīmekļvietnē </w:t>
            </w:r>
            <w:hyperlink r:id="rId10" w:history="1">
              <w:r w:rsidR="00AB1858" w:rsidRPr="006F44C3">
                <w:rPr>
                  <w:sz w:val="24"/>
                  <w:szCs w:val="24"/>
                </w:rPr>
                <w:t>www.aluksne.lv</w:t>
              </w:r>
            </w:hyperlink>
            <w:r w:rsidR="003918D6" w:rsidRPr="006F44C3">
              <w:rPr>
                <w:sz w:val="24"/>
                <w:szCs w:val="24"/>
              </w:rPr>
              <w:t>.</w:t>
            </w:r>
          </w:p>
          <w:p w14:paraId="4A90DEF1" w14:textId="21B3086D" w:rsidR="00A97DA6" w:rsidRPr="006F44C3" w:rsidRDefault="00A97DA6" w:rsidP="00A97DA6">
            <w:pPr>
              <w:spacing w:line="240" w:lineRule="auto"/>
              <w:ind w:left="520" w:hanging="520"/>
              <w:rPr>
                <w:sz w:val="24"/>
                <w:szCs w:val="24"/>
              </w:rPr>
            </w:pPr>
            <w:r w:rsidRPr="006F44C3">
              <w:rPr>
                <w:sz w:val="24"/>
                <w:szCs w:val="24"/>
              </w:rPr>
              <w:t xml:space="preserve">5.19. </w:t>
            </w:r>
            <w:r w:rsidR="00304179" w:rsidRPr="006F44C3">
              <w:rPr>
                <w:sz w:val="24"/>
                <w:szCs w:val="24"/>
              </w:rPr>
              <w:t>Nomas tiesību pretendents,</w:t>
            </w:r>
            <w:r w:rsidR="003918D6" w:rsidRPr="006F44C3">
              <w:rPr>
                <w:sz w:val="24"/>
                <w:szCs w:val="24"/>
              </w:rPr>
              <w:t xml:space="preserve"> kurš nosolījis nākamo augstāko nomas maksu, atbildi</w:t>
            </w:r>
            <w:r w:rsidR="0026150A" w:rsidRPr="006F44C3">
              <w:rPr>
                <w:sz w:val="24"/>
                <w:szCs w:val="24"/>
              </w:rPr>
              <w:t xml:space="preserve">  uz</w:t>
            </w:r>
            <w:r w:rsidR="003918D6" w:rsidRPr="006F44C3">
              <w:rPr>
                <w:sz w:val="24"/>
                <w:szCs w:val="24"/>
              </w:rPr>
              <w:t xml:space="preserve"> piedāvājumu slēgt nomas līgumu</w:t>
            </w:r>
            <w:r w:rsidR="0026150A" w:rsidRPr="006F44C3">
              <w:rPr>
                <w:sz w:val="24"/>
                <w:szCs w:val="24"/>
              </w:rPr>
              <w:t xml:space="preserve"> sniedz 10 (desmit) darbdienu</w:t>
            </w:r>
            <w:r w:rsidR="003918D6" w:rsidRPr="006F44C3">
              <w:rPr>
                <w:sz w:val="24"/>
                <w:szCs w:val="24"/>
              </w:rPr>
              <w:t xml:space="preserve"> laikā pēc tā saņemšanas dienas. Ja nomas tiesību pretendents piekrīt parakstīt nomas līgumu par paša nosolīto augstāko nomas maksu,</w:t>
            </w:r>
            <w:r w:rsidR="0026150A" w:rsidRPr="006F44C3">
              <w:rPr>
                <w:sz w:val="24"/>
                <w:szCs w:val="24"/>
              </w:rPr>
              <w:t xml:space="preserve"> viņš to dara termiņā, kas nav garāks par 15 (piecpadsmit) darbdienām no  nomas līguma projekta nosūtīšanas dienas.</w:t>
            </w:r>
            <w:r w:rsidR="003918D6" w:rsidRPr="006F44C3">
              <w:rPr>
                <w:sz w:val="24"/>
                <w:szCs w:val="24"/>
              </w:rPr>
              <w:t xml:space="preserve"> </w:t>
            </w:r>
            <w:r w:rsidR="0026150A" w:rsidRPr="006F44C3">
              <w:rPr>
                <w:sz w:val="24"/>
                <w:szCs w:val="24"/>
              </w:rPr>
              <w:t>Iznomātājs 10 (desmit)</w:t>
            </w:r>
            <w:r w:rsidR="003918D6" w:rsidRPr="006F44C3">
              <w:rPr>
                <w:sz w:val="24"/>
                <w:szCs w:val="24"/>
              </w:rPr>
              <w:t xml:space="preserve"> darbdienu laikā pēc nomas līguma parakstīšanas publicē informāciju </w:t>
            </w:r>
            <w:r w:rsidR="00AB1858" w:rsidRPr="006F44C3">
              <w:rPr>
                <w:sz w:val="24"/>
                <w:szCs w:val="24"/>
              </w:rPr>
              <w:t>Alūksnes novad</w:t>
            </w:r>
            <w:r w:rsidR="0026150A" w:rsidRPr="006F44C3">
              <w:rPr>
                <w:sz w:val="24"/>
                <w:szCs w:val="24"/>
              </w:rPr>
              <w:t>a pašvaldības tīmekļvietnē</w:t>
            </w:r>
            <w:r w:rsidR="00AB1858" w:rsidRPr="006F44C3">
              <w:rPr>
                <w:sz w:val="24"/>
                <w:szCs w:val="24"/>
              </w:rPr>
              <w:t xml:space="preserve"> </w:t>
            </w:r>
            <w:hyperlink r:id="rId11" w:history="1">
              <w:r w:rsidR="00AB1858" w:rsidRPr="006F44C3">
                <w:rPr>
                  <w:sz w:val="24"/>
                  <w:szCs w:val="24"/>
                </w:rPr>
                <w:t>www.aluksne.lv</w:t>
              </w:r>
            </w:hyperlink>
            <w:r w:rsidR="003918D6" w:rsidRPr="006F44C3">
              <w:rPr>
                <w:sz w:val="24"/>
                <w:szCs w:val="24"/>
              </w:rPr>
              <w:t>.</w:t>
            </w:r>
          </w:p>
          <w:p w14:paraId="3657832A" w14:textId="791C732C" w:rsidR="00246648" w:rsidRPr="006F44C3" w:rsidRDefault="00A97DA6" w:rsidP="00A97DA6">
            <w:pPr>
              <w:spacing w:line="240" w:lineRule="auto"/>
              <w:ind w:left="520" w:hanging="520"/>
              <w:rPr>
                <w:sz w:val="24"/>
                <w:szCs w:val="24"/>
              </w:rPr>
            </w:pPr>
            <w:r w:rsidRPr="006F44C3">
              <w:rPr>
                <w:sz w:val="24"/>
                <w:szCs w:val="24"/>
              </w:rPr>
              <w:t xml:space="preserve">5.20. </w:t>
            </w:r>
            <w:r w:rsidR="00A51728" w:rsidRPr="006F44C3">
              <w:rPr>
                <w:sz w:val="24"/>
                <w:szCs w:val="24"/>
              </w:rPr>
              <w:t>Noteikt šādu par nomas objektu publicējamo informāciju:</w:t>
            </w:r>
            <w:r w:rsidR="003918D6" w:rsidRPr="006F44C3">
              <w:rPr>
                <w:sz w:val="24"/>
                <w:szCs w:val="24"/>
              </w:rPr>
              <w:t> </w:t>
            </w:r>
          </w:p>
        </w:tc>
      </w:tr>
      <w:tr w:rsidR="00EA0755" w:rsidRPr="00C26BFD" w14:paraId="5988C6C1" w14:textId="77777777" w:rsidTr="00C41FE1">
        <w:trPr>
          <w:tblCellSpacing w:w="15" w:type="dxa"/>
        </w:trPr>
        <w:tc>
          <w:tcPr>
            <w:tcW w:w="9202" w:type="dxa"/>
          </w:tcPr>
          <w:p w14:paraId="4A73DA41" w14:textId="77777777" w:rsidR="00EA0755" w:rsidRPr="00BD217D" w:rsidRDefault="00EA0755" w:rsidP="00333AAF">
            <w:pPr>
              <w:spacing w:line="240" w:lineRule="auto"/>
              <w:jc w:val="right"/>
              <w:rPr>
                <w:b/>
              </w:rPr>
            </w:pPr>
          </w:p>
        </w:tc>
      </w:tr>
    </w:tbl>
    <w:tbl>
      <w:tblPr>
        <w:tblpPr w:leftFromText="180" w:rightFromText="180" w:vertAnchor="text" w:horzAnchor="margin" w:tblpY="103"/>
        <w:tblW w:w="920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3"/>
        <w:gridCol w:w="6246"/>
      </w:tblGrid>
      <w:tr w:rsidR="00C41FE1" w:rsidRPr="00C26BFD" w14:paraId="6A25BD56" w14:textId="77777777" w:rsidTr="004C4D31">
        <w:trPr>
          <w:tblCellSpacing w:w="0" w:type="dxa"/>
        </w:trPr>
        <w:tc>
          <w:tcPr>
            <w:tcW w:w="2963" w:type="dxa"/>
            <w:tcMar>
              <w:top w:w="0" w:type="dxa"/>
              <w:left w:w="108" w:type="dxa"/>
              <w:bottom w:w="0" w:type="dxa"/>
              <w:right w:w="108" w:type="dxa"/>
            </w:tcMar>
            <w:vAlign w:val="center"/>
            <w:hideMark/>
          </w:tcPr>
          <w:p w14:paraId="15244E2C" w14:textId="77777777" w:rsidR="00C41FE1" w:rsidRPr="00C26BFD" w:rsidRDefault="00C41FE1" w:rsidP="00C41FE1">
            <w:pPr>
              <w:spacing w:before="100" w:beforeAutospacing="1" w:after="100" w:afterAutospacing="1" w:line="240" w:lineRule="auto"/>
              <w:ind w:firstLine="0"/>
              <w:jc w:val="left"/>
              <w:rPr>
                <w:rFonts w:eastAsia="Times New Roman"/>
                <w:sz w:val="24"/>
                <w:szCs w:val="24"/>
              </w:rPr>
            </w:pPr>
            <w:r w:rsidRPr="00C26BFD">
              <w:rPr>
                <w:rFonts w:eastAsia="Times New Roman"/>
                <w:sz w:val="24"/>
                <w:szCs w:val="24"/>
              </w:rPr>
              <w:t>Nomas tiesību izsoles organizētājs</w:t>
            </w:r>
          </w:p>
        </w:tc>
        <w:tc>
          <w:tcPr>
            <w:tcW w:w="6246" w:type="dxa"/>
            <w:tcMar>
              <w:top w:w="0" w:type="dxa"/>
              <w:left w:w="108" w:type="dxa"/>
              <w:bottom w:w="0" w:type="dxa"/>
              <w:right w:w="108" w:type="dxa"/>
            </w:tcMar>
            <w:vAlign w:val="center"/>
            <w:hideMark/>
          </w:tcPr>
          <w:p w14:paraId="2CD7B41E" w14:textId="3FC9EF5F" w:rsidR="00C41FE1" w:rsidRPr="00C26BFD" w:rsidRDefault="00C41FE1" w:rsidP="00C41FE1">
            <w:pPr>
              <w:spacing w:before="100" w:beforeAutospacing="1" w:after="100" w:afterAutospacing="1" w:line="240" w:lineRule="auto"/>
              <w:ind w:firstLine="0"/>
              <w:rPr>
                <w:rFonts w:eastAsia="Times New Roman"/>
                <w:sz w:val="24"/>
                <w:szCs w:val="24"/>
              </w:rPr>
            </w:pPr>
            <w:r w:rsidRPr="00C26BFD">
              <w:rPr>
                <w:rFonts w:eastAsia="Times New Roman"/>
                <w:sz w:val="24"/>
                <w:szCs w:val="24"/>
              </w:rPr>
              <w:t xml:space="preserve">Alūksnes novada pašvaldība, nodokļu maksātāja </w:t>
            </w:r>
            <w:r w:rsidR="00AC7D04" w:rsidRPr="00C26BFD">
              <w:rPr>
                <w:rFonts w:eastAsia="Times New Roman"/>
                <w:sz w:val="24"/>
                <w:szCs w:val="24"/>
              </w:rPr>
              <w:t xml:space="preserve">reģistrācijas </w:t>
            </w:r>
            <w:r w:rsidRPr="00C26BFD">
              <w:rPr>
                <w:rFonts w:eastAsia="Times New Roman"/>
                <w:sz w:val="24"/>
                <w:szCs w:val="24"/>
              </w:rPr>
              <w:t xml:space="preserve">kods 90000018622, juridiskā adrese: Dārza iela 11, Alūksne, Alūksnes novads, e-pasts: </w:t>
            </w:r>
            <w:hyperlink r:id="rId12" w:history="1">
              <w:r w:rsidRPr="00C26BFD">
                <w:rPr>
                  <w:rStyle w:val="Hipersaite"/>
                  <w:rFonts w:eastAsia="Times New Roman"/>
                  <w:sz w:val="24"/>
                  <w:szCs w:val="24"/>
                </w:rPr>
                <w:t>dome@aluksne.lv</w:t>
              </w:r>
            </w:hyperlink>
            <w:r w:rsidRPr="00C26BFD">
              <w:rPr>
                <w:rFonts w:eastAsia="Times New Roman"/>
                <w:sz w:val="24"/>
                <w:szCs w:val="24"/>
              </w:rPr>
              <w:t>, tālr.64381499</w:t>
            </w:r>
          </w:p>
        </w:tc>
      </w:tr>
      <w:tr w:rsidR="00C41FE1" w:rsidRPr="00C26BFD" w14:paraId="6A8714E9" w14:textId="77777777" w:rsidTr="004C4D31">
        <w:trPr>
          <w:tblCellSpacing w:w="0" w:type="dxa"/>
        </w:trPr>
        <w:tc>
          <w:tcPr>
            <w:tcW w:w="2963" w:type="dxa"/>
            <w:tcMar>
              <w:top w:w="0" w:type="dxa"/>
              <w:left w:w="108" w:type="dxa"/>
              <w:bottom w:w="0" w:type="dxa"/>
              <w:right w:w="108" w:type="dxa"/>
            </w:tcMar>
            <w:vAlign w:val="center"/>
            <w:hideMark/>
          </w:tcPr>
          <w:p w14:paraId="44DD6F4C" w14:textId="77777777" w:rsidR="00C41FE1" w:rsidRPr="00C26BFD" w:rsidRDefault="00C41FE1" w:rsidP="00C41FE1">
            <w:pPr>
              <w:spacing w:before="100" w:beforeAutospacing="1" w:after="100" w:afterAutospacing="1" w:line="240" w:lineRule="auto"/>
              <w:ind w:firstLine="0"/>
              <w:rPr>
                <w:rFonts w:eastAsia="Times New Roman"/>
                <w:sz w:val="24"/>
                <w:szCs w:val="24"/>
              </w:rPr>
            </w:pPr>
            <w:r w:rsidRPr="00C26BFD">
              <w:rPr>
                <w:rFonts w:eastAsia="Times New Roman"/>
                <w:sz w:val="24"/>
                <w:szCs w:val="24"/>
              </w:rPr>
              <w:t>Nomas tiesību izsoles veids</w:t>
            </w:r>
          </w:p>
        </w:tc>
        <w:tc>
          <w:tcPr>
            <w:tcW w:w="6246" w:type="dxa"/>
            <w:tcMar>
              <w:top w:w="0" w:type="dxa"/>
              <w:left w:w="108" w:type="dxa"/>
              <w:bottom w:w="0" w:type="dxa"/>
              <w:right w:w="108" w:type="dxa"/>
            </w:tcMar>
            <w:vAlign w:val="center"/>
            <w:hideMark/>
          </w:tcPr>
          <w:p w14:paraId="7E039564" w14:textId="00B1BBD9" w:rsidR="00C41FE1" w:rsidRPr="00C26BFD" w:rsidRDefault="006C4323" w:rsidP="00C41FE1">
            <w:pPr>
              <w:spacing w:before="100" w:beforeAutospacing="1" w:after="100" w:afterAutospacing="1" w:line="240" w:lineRule="auto"/>
              <w:ind w:firstLine="0"/>
              <w:rPr>
                <w:rFonts w:eastAsia="Times New Roman"/>
                <w:sz w:val="24"/>
                <w:szCs w:val="24"/>
              </w:rPr>
            </w:pPr>
            <w:r>
              <w:rPr>
                <w:rFonts w:eastAsia="Times New Roman"/>
                <w:sz w:val="24"/>
                <w:szCs w:val="24"/>
              </w:rPr>
              <w:t>Atklāta mutiska</w:t>
            </w:r>
            <w:r w:rsidR="00C41FE1" w:rsidRPr="00C26BFD">
              <w:rPr>
                <w:rFonts w:eastAsia="Times New Roman"/>
                <w:sz w:val="24"/>
                <w:szCs w:val="24"/>
              </w:rPr>
              <w:t xml:space="preserve"> izsole ar augšupejošu soli</w:t>
            </w:r>
          </w:p>
        </w:tc>
      </w:tr>
      <w:tr w:rsidR="00C41FE1" w:rsidRPr="00C26BFD" w14:paraId="485918C4" w14:textId="77777777" w:rsidTr="004C4D31">
        <w:trPr>
          <w:tblCellSpacing w:w="0" w:type="dxa"/>
        </w:trPr>
        <w:tc>
          <w:tcPr>
            <w:tcW w:w="2963" w:type="dxa"/>
            <w:tcMar>
              <w:top w:w="0" w:type="dxa"/>
              <w:left w:w="108" w:type="dxa"/>
              <w:bottom w:w="0" w:type="dxa"/>
              <w:right w:w="108" w:type="dxa"/>
            </w:tcMar>
            <w:vAlign w:val="center"/>
            <w:hideMark/>
          </w:tcPr>
          <w:p w14:paraId="5B3A2AF3" w14:textId="77777777" w:rsidR="00C41FE1" w:rsidRPr="00C26BFD" w:rsidRDefault="00C41FE1" w:rsidP="00C41FE1">
            <w:pPr>
              <w:spacing w:before="100" w:beforeAutospacing="1" w:after="100" w:afterAutospacing="1" w:line="240" w:lineRule="auto"/>
              <w:ind w:firstLine="0"/>
              <w:rPr>
                <w:rFonts w:eastAsia="Times New Roman"/>
                <w:sz w:val="24"/>
                <w:szCs w:val="24"/>
              </w:rPr>
            </w:pPr>
            <w:r w:rsidRPr="00C26BFD">
              <w:rPr>
                <w:rFonts w:eastAsia="Times New Roman"/>
                <w:sz w:val="24"/>
                <w:szCs w:val="24"/>
              </w:rPr>
              <w:t>Nomas objekts</w:t>
            </w:r>
          </w:p>
        </w:tc>
        <w:tc>
          <w:tcPr>
            <w:tcW w:w="6246" w:type="dxa"/>
            <w:shd w:val="clear" w:color="auto" w:fill="auto"/>
            <w:tcMar>
              <w:top w:w="0" w:type="dxa"/>
              <w:left w:w="108" w:type="dxa"/>
              <w:bottom w:w="0" w:type="dxa"/>
              <w:right w:w="108" w:type="dxa"/>
            </w:tcMar>
            <w:vAlign w:val="center"/>
            <w:hideMark/>
          </w:tcPr>
          <w:p w14:paraId="4AA21DAB" w14:textId="2408D2FA" w:rsidR="00C41FE1" w:rsidRPr="00C26BFD" w:rsidRDefault="006C4323" w:rsidP="00C41FE1">
            <w:pPr>
              <w:spacing w:line="240" w:lineRule="auto"/>
              <w:ind w:firstLine="0"/>
              <w:rPr>
                <w:sz w:val="24"/>
                <w:szCs w:val="24"/>
              </w:rPr>
            </w:pPr>
            <w:r w:rsidRPr="00847672">
              <w:rPr>
                <w:sz w:val="24"/>
                <w:szCs w:val="24"/>
              </w:rPr>
              <w:t>16 (sešpadsmit) piestātnes</w:t>
            </w:r>
            <w:r>
              <w:rPr>
                <w:sz w:val="24"/>
                <w:szCs w:val="24"/>
              </w:rPr>
              <w:t xml:space="preserve"> (izsolāmās vienības)</w:t>
            </w:r>
            <w:r w:rsidRPr="00847672">
              <w:rPr>
                <w:sz w:val="24"/>
                <w:szCs w:val="24"/>
              </w:rPr>
              <w:t>, katra vidēji 7m</w:t>
            </w:r>
            <w:r w:rsidRPr="00847672">
              <w:rPr>
                <w:sz w:val="24"/>
                <w:szCs w:val="24"/>
                <w:vertAlign w:val="superscript"/>
              </w:rPr>
              <w:t>2</w:t>
            </w:r>
            <w:r w:rsidRPr="00847672">
              <w:rPr>
                <w:sz w:val="24"/>
                <w:szCs w:val="24"/>
              </w:rPr>
              <w:t xml:space="preserve"> platībā (piestātņu izvietojuma shēma pielikumā).</w:t>
            </w:r>
          </w:p>
        </w:tc>
      </w:tr>
      <w:tr w:rsidR="00C41FE1" w:rsidRPr="00C26BFD" w14:paraId="02BBA56A" w14:textId="77777777" w:rsidTr="004C4D31">
        <w:trPr>
          <w:tblCellSpacing w:w="0" w:type="dxa"/>
        </w:trPr>
        <w:tc>
          <w:tcPr>
            <w:tcW w:w="2963" w:type="dxa"/>
            <w:tcMar>
              <w:top w:w="0" w:type="dxa"/>
              <w:left w:w="108" w:type="dxa"/>
              <w:bottom w:w="0" w:type="dxa"/>
              <w:right w:w="108" w:type="dxa"/>
            </w:tcMar>
            <w:vAlign w:val="center"/>
            <w:hideMark/>
          </w:tcPr>
          <w:p w14:paraId="1D17E368" w14:textId="08E0BE02" w:rsidR="00C41FE1" w:rsidRPr="00C26BFD" w:rsidRDefault="00B52F04" w:rsidP="00C41FE1">
            <w:pPr>
              <w:spacing w:before="100" w:beforeAutospacing="1" w:after="100" w:afterAutospacing="1" w:line="240" w:lineRule="auto"/>
              <w:ind w:firstLine="0"/>
              <w:jc w:val="left"/>
              <w:rPr>
                <w:rFonts w:eastAsia="Times New Roman"/>
                <w:sz w:val="24"/>
                <w:szCs w:val="24"/>
              </w:rPr>
            </w:pPr>
            <w:r w:rsidRPr="00C26BFD">
              <w:rPr>
                <w:rFonts w:eastAsia="Times New Roman"/>
                <w:sz w:val="24"/>
                <w:szCs w:val="24"/>
              </w:rPr>
              <w:t>C</w:t>
            </w:r>
            <w:r w:rsidR="00C41FE1" w:rsidRPr="00C26BFD">
              <w:rPr>
                <w:rFonts w:eastAsia="Times New Roman"/>
                <w:sz w:val="24"/>
                <w:szCs w:val="24"/>
              </w:rPr>
              <w:t>iti iznomāšanas nosacījumi</w:t>
            </w:r>
          </w:p>
        </w:tc>
        <w:tc>
          <w:tcPr>
            <w:tcW w:w="6246" w:type="dxa"/>
            <w:shd w:val="clear" w:color="auto" w:fill="auto"/>
            <w:tcMar>
              <w:top w:w="0" w:type="dxa"/>
              <w:left w:w="108" w:type="dxa"/>
              <w:bottom w:w="0" w:type="dxa"/>
              <w:right w:w="108" w:type="dxa"/>
            </w:tcMar>
            <w:vAlign w:val="center"/>
            <w:hideMark/>
          </w:tcPr>
          <w:p w14:paraId="387BDC35" w14:textId="6D89967D" w:rsidR="00C41FE1" w:rsidRPr="00C26BFD" w:rsidRDefault="00AA1872" w:rsidP="006C4323">
            <w:pPr>
              <w:spacing w:line="240" w:lineRule="auto"/>
              <w:ind w:firstLine="0"/>
              <w:rPr>
                <w:rFonts w:eastAsia="Times New Roman"/>
                <w:sz w:val="24"/>
                <w:szCs w:val="24"/>
              </w:rPr>
            </w:pPr>
            <w:r w:rsidRPr="00C26BFD">
              <w:rPr>
                <w:rFonts w:eastAsia="Times New Roman"/>
                <w:sz w:val="24"/>
                <w:szCs w:val="24"/>
              </w:rPr>
              <w:t>Nomnieks var būt tikai nolikuma 3.2. punktā definēta persona</w:t>
            </w:r>
            <w:r w:rsidR="006C4323">
              <w:rPr>
                <w:rFonts w:eastAsia="Times New Roman"/>
                <w:sz w:val="24"/>
                <w:szCs w:val="24"/>
              </w:rPr>
              <w:t>.</w:t>
            </w:r>
            <w:r w:rsidRPr="00C26BFD">
              <w:rPr>
                <w:rFonts w:eastAsia="Times New Roman"/>
                <w:sz w:val="24"/>
                <w:szCs w:val="24"/>
              </w:rPr>
              <w:t xml:space="preserve"> </w:t>
            </w:r>
          </w:p>
        </w:tc>
      </w:tr>
      <w:tr w:rsidR="00C41FE1" w:rsidRPr="00C26BFD" w14:paraId="0950B639" w14:textId="77777777" w:rsidTr="004C4D31">
        <w:trPr>
          <w:tblCellSpacing w:w="0" w:type="dxa"/>
        </w:trPr>
        <w:tc>
          <w:tcPr>
            <w:tcW w:w="2963" w:type="dxa"/>
            <w:tcMar>
              <w:top w:w="0" w:type="dxa"/>
              <w:left w:w="108" w:type="dxa"/>
              <w:bottom w:w="0" w:type="dxa"/>
              <w:right w:w="108" w:type="dxa"/>
            </w:tcMar>
            <w:vAlign w:val="center"/>
            <w:hideMark/>
          </w:tcPr>
          <w:p w14:paraId="73C583E9" w14:textId="148937DF" w:rsidR="00C41FE1" w:rsidRPr="00C26BFD" w:rsidRDefault="006E6D18" w:rsidP="00C41FE1">
            <w:pPr>
              <w:spacing w:before="100" w:beforeAutospacing="1" w:after="100" w:afterAutospacing="1" w:line="240" w:lineRule="auto"/>
              <w:ind w:firstLine="0"/>
              <w:rPr>
                <w:rFonts w:eastAsia="Times New Roman"/>
                <w:sz w:val="24"/>
                <w:szCs w:val="24"/>
              </w:rPr>
            </w:pPr>
            <w:r w:rsidRPr="00C26BFD">
              <w:rPr>
                <w:rFonts w:eastAsia="Times New Roman"/>
                <w:sz w:val="24"/>
                <w:szCs w:val="24"/>
              </w:rPr>
              <w:t>Nomas</w:t>
            </w:r>
            <w:r w:rsidR="00C41FE1" w:rsidRPr="00C26BFD">
              <w:rPr>
                <w:rFonts w:eastAsia="Times New Roman"/>
                <w:sz w:val="24"/>
                <w:szCs w:val="24"/>
              </w:rPr>
              <w:t xml:space="preserve"> termiņš</w:t>
            </w:r>
          </w:p>
        </w:tc>
        <w:tc>
          <w:tcPr>
            <w:tcW w:w="6246" w:type="dxa"/>
            <w:shd w:val="clear" w:color="auto" w:fill="auto"/>
            <w:tcMar>
              <w:top w:w="0" w:type="dxa"/>
              <w:left w:w="108" w:type="dxa"/>
              <w:bottom w:w="0" w:type="dxa"/>
              <w:right w:w="108" w:type="dxa"/>
            </w:tcMar>
            <w:vAlign w:val="center"/>
            <w:hideMark/>
          </w:tcPr>
          <w:p w14:paraId="7B626885" w14:textId="20D1705C" w:rsidR="00C41FE1" w:rsidRPr="009176CA" w:rsidRDefault="006C4323" w:rsidP="00C41FE1">
            <w:pPr>
              <w:spacing w:before="100" w:beforeAutospacing="1" w:after="100" w:afterAutospacing="1" w:line="240" w:lineRule="auto"/>
              <w:ind w:firstLine="0"/>
              <w:rPr>
                <w:rFonts w:eastAsia="Times New Roman"/>
                <w:sz w:val="24"/>
                <w:szCs w:val="24"/>
              </w:rPr>
            </w:pPr>
            <w:r>
              <w:rPr>
                <w:sz w:val="24"/>
                <w:szCs w:val="24"/>
              </w:rPr>
              <w:t>Vasaras sezonas – sākot no 1. maija līdz 31. oktobrim, 3 (trīs) gadu periodā.</w:t>
            </w:r>
          </w:p>
        </w:tc>
      </w:tr>
      <w:tr w:rsidR="00C41FE1" w:rsidRPr="00C26BFD" w14:paraId="200CDD6E" w14:textId="77777777" w:rsidTr="004C4D31">
        <w:trPr>
          <w:tblCellSpacing w:w="0" w:type="dxa"/>
        </w:trPr>
        <w:tc>
          <w:tcPr>
            <w:tcW w:w="2963" w:type="dxa"/>
            <w:tcMar>
              <w:top w:w="0" w:type="dxa"/>
              <w:left w:w="108" w:type="dxa"/>
              <w:bottom w:w="0" w:type="dxa"/>
              <w:right w:w="108" w:type="dxa"/>
            </w:tcMar>
            <w:vAlign w:val="center"/>
            <w:hideMark/>
          </w:tcPr>
          <w:p w14:paraId="786B5E94" w14:textId="77777777" w:rsidR="00C41FE1" w:rsidRPr="00C26BFD" w:rsidRDefault="00C41FE1" w:rsidP="00C41FE1">
            <w:pPr>
              <w:spacing w:before="100" w:beforeAutospacing="1" w:after="100" w:afterAutospacing="1" w:line="240" w:lineRule="auto"/>
              <w:ind w:firstLine="0"/>
              <w:rPr>
                <w:rFonts w:eastAsia="Times New Roman"/>
                <w:sz w:val="24"/>
                <w:szCs w:val="24"/>
              </w:rPr>
            </w:pPr>
            <w:r w:rsidRPr="00C26BFD">
              <w:rPr>
                <w:rFonts w:eastAsia="Times New Roman"/>
                <w:sz w:val="24"/>
                <w:szCs w:val="24"/>
              </w:rPr>
              <w:t>Izsoles sākumcena un solis</w:t>
            </w:r>
          </w:p>
        </w:tc>
        <w:tc>
          <w:tcPr>
            <w:tcW w:w="6246" w:type="dxa"/>
            <w:shd w:val="clear" w:color="auto" w:fill="auto"/>
            <w:tcMar>
              <w:top w:w="0" w:type="dxa"/>
              <w:left w:w="108" w:type="dxa"/>
              <w:bottom w:w="0" w:type="dxa"/>
              <w:right w:w="108" w:type="dxa"/>
            </w:tcMar>
            <w:vAlign w:val="center"/>
            <w:hideMark/>
          </w:tcPr>
          <w:p w14:paraId="4A18449B" w14:textId="4463B175" w:rsidR="00C41FE1" w:rsidRPr="00C26BFD" w:rsidRDefault="006C4323" w:rsidP="00C41FE1">
            <w:pPr>
              <w:spacing w:before="100" w:beforeAutospacing="1" w:after="100" w:afterAutospacing="1" w:line="240" w:lineRule="auto"/>
              <w:ind w:firstLine="0"/>
              <w:rPr>
                <w:rFonts w:eastAsia="Times New Roman"/>
                <w:sz w:val="24"/>
                <w:szCs w:val="24"/>
              </w:rPr>
            </w:pPr>
            <w:r>
              <w:rPr>
                <w:sz w:val="24"/>
                <w:szCs w:val="24"/>
              </w:rPr>
              <w:t>1</w:t>
            </w:r>
            <w:r w:rsidR="004754FF" w:rsidRPr="004754FF">
              <w:rPr>
                <w:sz w:val="24"/>
                <w:szCs w:val="24"/>
              </w:rPr>
              <w:t>1</w:t>
            </w:r>
            <w:r w:rsidR="00503E3F" w:rsidRPr="004754FF">
              <w:rPr>
                <w:sz w:val="24"/>
                <w:szCs w:val="24"/>
              </w:rPr>
              <w:t> EUR</w:t>
            </w:r>
            <w:r w:rsidR="004754FF" w:rsidRPr="004754FF">
              <w:rPr>
                <w:rFonts w:eastAsia="Times New Roman"/>
                <w:sz w:val="24"/>
                <w:szCs w:val="24"/>
              </w:rPr>
              <w:t xml:space="preserve"> </w:t>
            </w:r>
            <w:r w:rsidR="00503E3F" w:rsidRPr="004754FF">
              <w:rPr>
                <w:rFonts w:eastAsia="Times New Roman"/>
                <w:sz w:val="24"/>
                <w:szCs w:val="24"/>
              </w:rPr>
              <w:t>bez PVN mēnesī</w:t>
            </w:r>
            <w:r w:rsidR="00D74157" w:rsidRPr="004754FF">
              <w:rPr>
                <w:rFonts w:eastAsia="Times New Roman"/>
                <w:sz w:val="24"/>
                <w:szCs w:val="24"/>
              </w:rPr>
              <w:t>. Izsoles solis</w:t>
            </w:r>
            <w:r>
              <w:rPr>
                <w:rFonts w:eastAsia="Times New Roman"/>
                <w:sz w:val="24"/>
                <w:szCs w:val="24"/>
              </w:rPr>
              <w:t>: 3</w:t>
            </w:r>
            <w:r w:rsidR="00D74157" w:rsidRPr="004754FF">
              <w:rPr>
                <w:rFonts w:eastAsia="Times New Roman"/>
                <w:sz w:val="24"/>
                <w:szCs w:val="24"/>
              </w:rPr>
              <w:t> EUR</w:t>
            </w:r>
            <w:r w:rsidR="00D82D5D" w:rsidRPr="004754FF">
              <w:rPr>
                <w:rFonts w:eastAsia="Times New Roman"/>
                <w:sz w:val="24"/>
                <w:szCs w:val="24"/>
              </w:rPr>
              <w:t>.</w:t>
            </w:r>
          </w:p>
        </w:tc>
      </w:tr>
      <w:tr w:rsidR="00C41FE1" w:rsidRPr="00C26BFD" w14:paraId="5AC5CDED" w14:textId="77777777" w:rsidTr="004C4D31">
        <w:trPr>
          <w:tblCellSpacing w:w="0" w:type="dxa"/>
        </w:trPr>
        <w:tc>
          <w:tcPr>
            <w:tcW w:w="2963" w:type="dxa"/>
            <w:tcMar>
              <w:top w:w="0" w:type="dxa"/>
              <w:left w:w="108" w:type="dxa"/>
              <w:bottom w:w="0" w:type="dxa"/>
              <w:right w:w="108" w:type="dxa"/>
            </w:tcMar>
            <w:vAlign w:val="center"/>
            <w:hideMark/>
          </w:tcPr>
          <w:p w14:paraId="289786C0" w14:textId="77777777" w:rsidR="00C41FE1" w:rsidRPr="00C26BFD" w:rsidRDefault="00C41FE1" w:rsidP="00C41FE1">
            <w:pPr>
              <w:spacing w:before="100" w:beforeAutospacing="1" w:after="100" w:afterAutospacing="1" w:line="240" w:lineRule="auto"/>
              <w:ind w:firstLine="0"/>
              <w:rPr>
                <w:rFonts w:eastAsia="Times New Roman"/>
                <w:sz w:val="24"/>
                <w:szCs w:val="24"/>
              </w:rPr>
            </w:pPr>
            <w:r w:rsidRPr="00C26BFD">
              <w:rPr>
                <w:rFonts w:eastAsia="Times New Roman"/>
                <w:sz w:val="24"/>
                <w:szCs w:val="24"/>
              </w:rPr>
              <w:t>Izsoles norises vieta un laiks</w:t>
            </w:r>
          </w:p>
        </w:tc>
        <w:tc>
          <w:tcPr>
            <w:tcW w:w="6246" w:type="dxa"/>
            <w:tcMar>
              <w:top w:w="0" w:type="dxa"/>
              <w:left w:w="108" w:type="dxa"/>
              <w:bottom w:w="0" w:type="dxa"/>
              <w:right w:w="108" w:type="dxa"/>
            </w:tcMar>
            <w:vAlign w:val="center"/>
            <w:hideMark/>
          </w:tcPr>
          <w:p w14:paraId="581939A8" w14:textId="0DFE2C98" w:rsidR="00C41FE1" w:rsidRPr="000C4BA8" w:rsidRDefault="00215399" w:rsidP="00C41FE1">
            <w:pPr>
              <w:spacing w:line="240" w:lineRule="auto"/>
              <w:ind w:firstLine="0"/>
              <w:rPr>
                <w:b/>
                <w:sz w:val="24"/>
                <w:szCs w:val="24"/>
              </w:rPr>
            </w:pPr>
            <w:r>
              <w:rPr>
                <w:sz w:val="24"/>
                <w:szCs w:val="24"/>
              </w:rPr>
              <w:t>30</w:t>
            </w:r>
            <w:r w:rsidR="004754FF" w:rsidRPr="000C4BA8">
              <w:rPr>
                <w:sz w:val="24"/>
                <w:szCs w:val="24"/>
              </w:rPr>
              <w:t>.04.2019</w:t>
            </w:r>
            <w:r>
              <w:rPr>
                <w:sz w:val="24"/>
                <w:szCs w:val="24"/>
              </w:rPr>
              <w:t>. plkst. 11</w:t>
            </w:r>
            <w:r w:rsidR="00613250" w:rsidRPr="000C4BA8">
              <w:rPr>
                <w:sz w:val="24"/>
                <w:szCs w:val="24"/>
              </w:rPr>
              <w:t>.00</w:t>
            </w:r>
            <w:r w:rsidR="00EC6FB6" w:rsidRPr="000C4BA8">
              <w:rPr>
                <w:sz w:val="24"/>
                <w:szCs w:val="24"/>
              </w:rPr>
              <w:t xml:space="preserve"> </w:t>
            </w:r>
            <w:r w:rsidR="00C41FE1" w:rsidRPr="000C4BA8">
              <w:rPr>
                <w:sz w:val="24"/>
                <w:szCs w:val="24"/>
              </w:rPr>
              <w:t xml:space="preserve">Alūksnes novada </w:t>
            </w:r>
            <w:r w:rsidR="004754FF" w:rsidRPr="000C4BA8">
              <w:rPr>
                <w:sz w:val="24"/>
                <w:szCs w:val="24"/>
              </w:rPr>
              <w:t xml:space="preserve">pašvaldības telpās, Uzvaras ielā </w:t>
            </w:r>
            <w:r w:rsidR="00C41FE1" w:rsidRPr="000C4BA8">
              <w:rPr>
                <w:sz w:val="24"/>
                <w:szCs w:val="24"/>
              </w:rPr>
              <w:t>1, Alūksnē, Alūksnes novadā</w:t>
            </w:r>
            <w:r w:rsidR="004754FF" w:rsidRPr="000C4BA8">
              <w:rPr>
                <w:sz w:val="24"/>
                <w:szCs w:val="24"/>
              </w:rPr>
              <w:t>, 2. stāva sēžu zālē.</w:t>
            </w:r>
          </w:p>
        </w:tc>
      </w:tr>
      <w:tr w:rsidR="00C41FE1" w:rsidRPr="00C26BFD" w14:paraId="7E749FF8" w14:textId="77777777" w:rsidTr="004C4D31">
        <w:trPr>
          <w:tblCellSpacing w:w="0" w:type="dxa"/>
        </w:trPr>
        <w:tc>
          <w:tcPr>
            <w:tcW w:w="2963" w:type="dxa"/>
            <w:tcMar>
              <w:top w:w="0" w:type="dxa"/>
              <w:left w:w="108" w:type="dxa"/>
              <w:bottom w:w="0" w:type="dxa"/>
              <w:right w:w="108" w:type="dxa"/>
            </w:tcMar>
            <w:vAlign w:val="center"/>
            <w:hideMark/>
          </w:tcPr>
          <w:p w14:paraId="7179EC83" w14:textId="6D10FB27" w:rsidR="00C41FE1" w:rsidRPr="00C26BFD" w:rsidRDefault="00C41FE1" w:rsidP="00C41FE1">
            <w:pPr>
              <w:spacing w:before="100" w:beforeAutospacing="1" w:after="100" w:afterAutospacing="1" w:line="240" w:lineRule="auto"/>
              <w:ind w:firstLine="0"/>
              <w:rPr>
                <w:rFonts w:eastAsia="Times New Roman"/>
                <w:sz w:val="24"/>
                <w:szCs w:val="24"/>
              </w:rPr>
            </w:pPr>
            <w:r w:rsidRPr="00C26BFD">
              <w:rPr>
                <w:sz w:val="24"/>
                <w:szCs w:val="24"/>
              </w:rPr>
              <w:t xml:space="preserve">Papildu informācija un </w:t>
            </w:r>
            <w:r w:rsidR="00EC6FB6" w:rsidRPr="00C26BFD">
              <w:rPr>
                <w:sz w:val="24"/>
                <w:szCs w:val="24"/>
              </w:rPr>
              <w:t xml:space="preserve">nomas </w:t>
            </w:r>
            <w:r w:rsidRPr="00C26BFD">
              <w:rPr>
                <w:sz w:val="24"/>
                <w:szCs w:val="24"/>
              </w:rPr>
              <w:t>objekta apskate</w:t>
            </w:r>
          </w:p>
        </w:tc>
        <w:tc>
          <w:tcPr>
            <w:tcW w:w="6246" w:type="dxa"/>
            <w:tcMar>
              <w:top w:w="0" w:type="dxa"/>
              <w:left w:w="108" w:type="dxa"/>
              <w:bottom w:w="0" w:type="dxa"/>
              <w:right w:w="108" w:type="dxa"/>
            </w:tcMar>
            <w:vAlign w:val="center"/>
            <w:hideMark/>
          </w:tcPr>
          <w:p w14:paraId="6D73619C" w14:textId="752A39D8" w:rsidR="00C41FE1" w:rsidRPr="000C4BA8" w:rsidRDefault="00C41FE1" w:rsidP="006C4323">
            <w:pPr>
              <w:spacing w:before="100" w:beforeAutospacing="1" w:after="100" w:afterAutospacing="1" w:line="240" w:lineRule="auto"/>
              <w:ind w:firstLine="0"/>
              <w:rPr>
                <w:rFonts w:eastAsia="Times New Roman"/>
                <w:sz w:val="24"/>
                <w:szCs w:val="24"/>
              </w:rPr>
            </w:pPr>
            <w:r w:rsidRPr="000C4BA8">
              <w:rPr>
                <w:sz w:val="24"/>
                <w:szCs w:val="24"/>
              </w:rPr>
              <w:t xml:space="preserve"> </w:t>
            </w:r>
            <w:r w:rsidR="006C4323">
              <w:rPr>
                <w:sz w:val="24"/>
                <w:szCs w:val="24"/>
              </w:rPr>
              <w:t>Piesakoties pa tālruni 26141741.</w:t>
            </w:r>
          </w:p>
        </w:tc>
      </w:tr>
      <w:tr w:rsidR="00C41FE1" w:rsidRPr="00C26BFD" w14:paraId="540D606A" w14:textId="77777777" w:rsidTr="004C4D31">
        <w:trPr>
          <w:tblCellSpacing w:w="0" w:type="dxa"/>
        </w:trPr>
        <w:tc>
          <w:tcPr>
            <w:tcW w:w="2963" w:type="dxa"/>
            <w:tcMar>
              <w:top w:w="0" w:type="dxa"/>
              <w:left w:w="108" w:type="dxa"/>
              <w:bottom w:w="0" w:type="dxa"/>
              <w:right w:w="108" w:type="dxa"/>
            </w:tcMar>
            <w:vAlign w:val="center"/>
            <w:hideMark/>
          </w:tcPr>
          <w:p w14:paraId="5B29E880" w14:textId="77777777" w:rsidR="00C41FE1" w:rsidRPr="00C26BFD" w:rsidRDefault="00C41FE1" w:rsidP="00C41FE1">
            <w:pPr>
              <w:spacing w:before="100" w:beforeAutospacing="1" w:after="100" w:afterAutospacing="1" w:line="240" w:lineRule="auto"/>
              <w:ind w:firstLine="0"/>
              <w:rPr>
                <w:rFonts w:eastAsia="Times New Roman"/>
                <w:sz w:val="24"/>
                <w:szCs w:val="24"/>
              </w:rPr>
            </w:pPr>
            <w:r w:rsidRPr="00C26BFD">
              <w:rPr>
                <w:rFonts w:eastAsia="Times New Roman"/>
                <w:sz w:val="24"/>
                <w:szCs w:val="24"/>
              </w:rPr>
              <w:t>Pieteikumu iesniegšanas vieta un laiks</w:t>
            </w:r>
          </w:p>
        </w:tc>
        <w:tc>
          <w:tcPr>
            <w:tcW w:w="6246" w:type="dxa"/>
            <w:tcMar>
              <w:top w:w="0" w:type="dxa"/>
              <w:left w:w="108" w:type="dxa"/>
              <w:bottom w:w="0" w:type="dxa"/>
              <w:right w:w="108" w:type="dxa"/>
            </w:tcMar>
            <w:vAlign w:val="center"/>
            <w:hideMark/>
          </w:tcPr>
          <w:p w14:paraId="71C956A1" w14:textId="318CA3D7" w:rsidR="00C41FE1" w:rsidRPr="000C4BA8" w:rsidRDefault="00C41FE1" w:rsidP="00C41FE1">
            <w:pPr>
              <w:spacing w:line="240" w:lineRule="auto"/>
              <w:ind w:firstLine="0"/>
              <w:rPr>
                <w:b/>
                <w:sz w:val="24"/>
                <w:szCs w:val="24"/>
              </w:rPr>
            </w:pPr>
            <w:r w:rsidRPr="000C4BA8">
              <w:rPr>
                <w:sz w:val="24"/>
                <w:szCs w:val="24"/>
              </w:rPr>
              <w:t>Alūksne</w:t>
            </w:r>
            <w:r w:rsidR="004754FF" w:rsidRPr="000C4BA8">
              <w:rPr>
                <w:sz w:val="24"/>
                <w:szCs w:val="24"/>
              </w:rPr>
              <w:t>s novada pašvaldības kancelejā, Brūža ielā 7</w:t>
            </w:r>
            <w:r w:rsidRPr="000C4BA8">
              <w:rPr>
                <w:sz w:val="24"/>
                <w:szCs w:val="24"/>
              </w:rPr>
              <w:t>, Alūksnē</w:t>
            </w:r>
            <w:r w:rsidRPr="000C4BA8">
              <w:rPr>
                <w:rFonts w:eastAsia="Times New Roman"/>
                <w:sz w:val="24"/>
                <w:szCs w:val="24"/>
              </w:rPr>
              <w:t xml:space="preserve">, </w:t>
            </w:r>
            <w:r w:rsidRPr="000C4BA8">
              <w:rPr>
                <w:sz w:val="24"/>
                <w:szCs w:val="24"/>
              </w:rPr>
              <w:t>Alūksnes novadā</w:t>
            </w:r>
            <w:r w:rsidRPr="000C4BA8">
              <w:rPr>
                <w:rFonts w:eastAsia="Times New Roman"/>
                <w:sz w:val="24"/>
                <w:szCs w:val="24"/>
              </w:rPr>
              <w:t>, no sludināj</w:t>
            </w:r>
            <w:r w:rsidRPr="000C4BA8">
              <w:rPr>
                <w:sz w:val="24"/>
                <w:szCs w:val="24"/>
              </w:rPr>
              <w:t>uma publicēšanas dienas Alūksn</w:t>
            </w:r>
            <w:r w:rsidR="004754FF" w:rsidRPr="000C4BA8">
              <w:rPr>
                <w:sz w:val="24"/>
                <w:szCs w:val="24"/>
              </w:rPr>
              <w:t>es novada pašvaldības tīmekļvietnē</w:t>
            </w:r>
            <w:r w:rsidRPr="000C4BA8">
              <w:rPr>
                <w:sz w:val="24"/>
                <w:szCs w:val="24"/>
              </w:rPr>
              <w:t xml:space="preserve"> </w:t>
            </w:r>
            <w:hyperlink r:id="rId13" w:history="1">
              <w:r w:rsidR="00613250" w:rsidRPr="000C4BA8">
                <w:rPr>
                  <w:rStyle w:val="Hipersaite"/>
                  <w:sz w:val="24"/>
                  <w:szCs w:val="24"/>
                </w:rPr>
                <w:t>www.aluksne</w:t>
              </w:r>
              <w:r w:rsidR="00613250" w:rsidRPr="000C4BA8">
                <w:rPr>
                  <w:rStyle w:val="Hipersaite"/>
                  <w:rFonts w:eastAsia="Times New Roman"/>
                  <w:sz w:val="24"/>
                  <w:szCs w:val="24"/>
                </w:rPr>
                <w:t>.lv</w:t>
              </w:r>
            </w:hyperlink>
            <w:r w:rsidR="00613250" w:rsidRPr="000C4BA8">
              <w:rPr>
                <w:sz w:val="24"/>
                <w:szCs w:val="24"/>
              </w:rPr>
              <w:t xml:space="preserve">, </w:t>
            </w:r>
            <w:r w:rsidR="00215399">
              <w:rPr>
                <w:sz w:val="24"/>
                <w:szCs w:val="24"/>
              </w:rPr>
              <w:t>29</w:t>
            </w:r>
            <w:bookmarkStart w:id="2" w:name="_GoBack"/>
            <w:bookmarkEnd w:id="2"/>
            <w:r w:rsidR="004754FF" w:rsidRPr="000C4BA8">
              <w:rPr>
                <w:sz w:val="24"/>
                <w:szCs w:val="24"/>
              </w:rPr>
              <w:t>.04.2019</w:t>
            </w:r>
            <w:r w:rsidR="00613250" w:rsidRPr="000C4BA8">
              <w:rPr>
                <w:sz w:val="24"/>
                <w:szCs w:val="24"/>
              </w:rPr>
              <w:t>.</w:t>
            </w:r>
            <w:r w:rsidR="006C4323">
              <w:rPr>
                <w:rFonts w:eastAsia="Times New Roman"/>
                <w:sz w:val="24"/>
                <w:szCs w:val="24"/>
              </w:rPr>
              <w:t xml:space="preserve"> plkst.14</w:t>
            </w:r>
            <w:r w:rsidR="00613250" w:rsidRPr="000C4BA8">
              <w:rPr>
                <w:rFonts w:eastAsia="Times New Roman"/>
                <w:sz w:val="24"/>
                <w:szCs w:val="24"/>
              </w:rPr>
              <w:t>.00</w:t>
            </w:r>
            <w:r w:rsidRPr="000C4BA8">
              <w:rPr>
                <w:rFonts w:eastAsia="Times New Roman"/>
                <w:sz w:val="24"/>
                <w:szCs w:val="24"/>
              </w:rPr>
              <w:t>.</w:t>
            </w:r>
          </w:p>
        </w:tc>
      </w:tr>
    </w:tbl>
    <w:p w14:paraId="2A76892B" w14:textId="6921D006" w:rsidR="003A3333" w:rsidRPr="00C26BFD" w:rsidRDefault="007E2B4A" w:rsidP="00C8664E">
      <w:pPr>
        <w:pStyle w:val="Sarakstarindkopa"/>
        <w:numPr>
          <w:ilvl w:val="1"/>
          <w:numId w:val="22"/>
        </w:numPr>
        <w:jc w:val="both"/>
        <w:rPr>
          <w:sz w:val="24"/>
          <w:szCs w:val="24"/>
        </w:rPr>
      </w:pPr>
      <w:r w:rsidRPr="00C26BFD">
        <w:rPr>
          <w:sz w:val="24"/>
          <w:szCs w:val="24"/>
        </w:rPr>
        <w:t xml:space="preserve"> </w:t>
      </w:r>
      <w:r w:rsidR="001C5421" w:rsidRPr="00C26BFD">
        <w:rPr>
          <w:sz w:val="24"/>
          <w:szCs w:val="24"/>
        </w:rPr>
        <w:t>Apstiprināt nomas l</w:t>
      </w:r>
      <w:r w:rsidR="00A6072D" w:rsidRPr="00C26BFD">
        <w:rPr>
          <w:sz w:val="24"/>
          <w:szCs w:val="24"/>
        </w:rPr>
        <w:t>īguma projektu (pielikumā uz</w:t>
      </w:r>
      <w:r w:rsidR="00586177" w:rsidRPr="00C26BFD">
        <w:rPr>
          <w:sz w:val="24"/>
          <w:szCs w:val="24"/>
        </w:rPr>
        <w:t xml:space="preserve"> </w:t>
      </w:r>
      <w:r w:rsidR="006C4323">
        <w:rPr>
          <w:sz w:val="24"/>
          <w:szCs w:val="24"/>
        </w:rPr>
        <w:t>5</w:t>
      </w:r>
      <w:r w:rsidR="00D44EE1" w:rsidRPr="00C26BFD">
        <w:rPr>
          <w:sz w:val="24"/>
          <w:szCs w:val="24"/>
        </w:rPr>
        <w:t xml:space="preserve"> </w:t>
      </w:r>
      <w:r w:rsidR="001C5421" w:rsidRPr="00C26BFD">
        <w:rPr>
          <w:sz w:val="24"/>
          <w:szCs w:val="24"/>
        </w:rPr>
        <w:t>lapām).</w:t>
      </w:r>
      <w:r w:rsidR="00C8664E">
        <w:rPr>
          <w:sz w:val="24"/>
          <w:szCs w:val="24"/>
        </w:rPr>
        <w:t xml:space="preserve"> </w:t>
      </w:r>
      <w:r w:rsidR="00C8664E" w:rsidRPr="00E624B7">
        <w:rPr>
          <w:sz w:val="24"/>
          <w:szCs w:val="24"/>
        </w:rPr>
        <w:t>Noslēgtā nomas līguma noteikumi drīkst nebūtiski atšķirties no publicētajiem nomas noteikumiem.</w:t>
      </w:r>
    </w:p>
    <w:p w14:paraId="3D0002D9" w14:textId="77777777" w:rsidR="00613250" w:rsidRPr="00C26BFD" w:rsidRDefault="00613250" w:rsidP="00333AAF">
      <w:pPr>
        <w:ind w:firstLine="0"/>
        <w:rPr>
          <w:sz w:val="24"/>
          <w:szCs w:val="24"/>
        </w:rPr>
      </w:pPr>
    </w:p>
    <w:p w14:paraId="258D51D2" w14:textId="2E74CEB3" w:rsidR="001C5421" w:rsidRPr="00333AAF" w:rsidRDefault="00613250" w:rsidP="00333AAF">
      <w:pPr>
        <w:ind w:firstLine="0"/>
        <w:rPr>
          <w:sz w:val="24"/>
          <w:szCs w:val="24"/>
        </w:rPr>
      </w:pPr>
      <w:r w:rsidRPr="00C26BFD">
        <w:rPr>
          <w:sz w:val="24"/>
          <w:szCs w:val="24"/>
        </w:rPr>
        <w:t>Komisijas priekšsēdētāja</w:t>
      </w:r>
      <w:r w:rsidRPr="00C26BFD">
        <w:rPr>
          <w:sz w:val="24"/>
          <w:szCs w:val="24"/>
        </w:rPr>
        <w:tab/>
      </w:r>
      <w:r w:rsidRPr="00C26BFD">
        <w:rPr>
          <w:sz w:val="24"/>
          <w:szCs w:val="24"/>
        </w:rPr>
        <w:tab/>
      </w:r>
      <w:r w:rsidRPr="00C26BFD">
        <w:rPr>
          <w:sz w:val="24"/>
          <w:szCs w:val="24"/>
        </w:rPr>
        <w:tab/>
      </w:r>
      <w:r w:rsidRPr="00C26BFD">
        <w:rPr>
          <w:sz w:val="24"/>
          <w:szCs w:val="24"/>
        </w:rPr>
        <w:tab/>
      </w:r>
      <w:r w:rsidRPr="00C26BFD">
        <w:rPr>
          <w:sz w:val="24"/>
          <w:szCs w:val="24"/>
        </w:rPr>
        <w:tab/>
      </w:r>
      <w:r w:rsidRPr="00C26BFD">
        <w:rPr>
          <w:sz w:val="24"/>
          <w:szCs w:val="24"/>
        </w:rPr>
        <w:tab/>
      </w:r>
      <w:r w:rsidRPr="00C26BFD">
        <w:rPr>
          <w:sz w:val="24"/>
          <w:szCs w:val="24"/>
        </w:rPr>
        <w:tab/>
        <w:t>V. AVOTA</w:t>
      </w:r>
    </w:p>
    <w:sectPr w:rsidR="001C5421" w:rsidRPr="00333AAF" w:rsidSect="00404A8D">
      <w:headerReference w:type="default" r:id="rId14"/>
      <w:footerReference w:type="default" r:id="rId15"/>
      <w:pgSz w:w="11907" w:h="16840" w:code="9"/>
      <w:pgMar w:top="142" w:right="1134"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A77CD" w14:textId="77777777" w:rsidR="00C976A7" w:rsidRDefault="00C976A7" w:rsidP="001232C9">
      <w:pPr>
        <w:spacing w:line="240" w:lineRule="auto"/>
      </w:pPr>
      <w:r>
        <w:separator/>
      </w:r>
    </w:p>
  </w:endnote>
  <w:endnote w:type="continuationSeparator" w:id="0">
    <w:p w14:paraId="466D49CE" w14:textId="77777777" w:rsidR="00C976A7" w:rsidRDefault="00C976A7" w:rsidP="00123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075963"/>
      <w:docPartObj>
        <w:docPartGallery w:val="Page Numbers (Bottom of Page)"/>
        <w:docPartUnique/>
      </w:docPartObj>
    </w:sdtPr>
    <w:sdtEndPr/>
    <w:sdtContent>
      <w:p w14:paraId="7B5985B4" w14:textId="5EF75E13" w:rsidR="005279CB" w:rsidRDefault="005279CB">
        <w:pPr>
          <w:pStyle w:val="Kjene"/>
          <w:jc w:val="center"/>
        </w:pPr>
        <w:r>
          <w:fldChar w:fldCharType="begin"/>
        </w:r>
        <w:r>
          <w:instrText>PAGE   \* MERGEFORMAT</w:instrText>
        </w:r>
        <w:r>
          <w:fldChar w:fldCharType="separate"/>
        </w:r>
        <w:r w:rsidR="00215399">
          <w:rPr>
            <w:noProof/>
          </w:rPr>
          <w:t>3</w:t>
        </w:r>
        <w:r>
          <w:fldChar w:fldCharType="end"/>
        </w:r>
      </w:p>
    </w:sdtContent>
  </w:sdt>
  <w:p w14:paraId="346B5383" w14:textId="77777777" w:rsidR="005279CB" w:rsidRDefault="005279C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B047" w14:textId="77777777" w:rsidR="00C976A7" w:rsidRDefault="00C976A7" w:rsidP="001232C9">
      <w:pPr>
        <w:spacing w:line="240" w:lineRule="auto"/>
      </w:pPr>
      <w:r>
        <w:separator/>
      </w:r>
    </w:p>
  </w:footnote>
  <w:footnote w:type="continuationSeparator" w:id="0">
    <w:p w14:paraId="141E5538" w14:textId="77777777" w:rsidR="00C976A7" w:rsidRDefault="00C976A7" w:rsidP="001232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723891"/>
      <w:docPartObj>
        <w:docPartGallery w:val="Page Numbers (Top of Page)"/>
        <w:docPartUnique/>
      </w:docPartObj>
    </w:sdtPr>
    <w:sdtEndPr/>
    <w:sdtContent>
      <w:p w14:paraId="36A07320" w14:textId="77777777" w:rsidR="005279CB" w:rsidRDefault="00C976A7">
        <w:pPr>
          <w:pStyle w:val="Galvene"/>
          <w:jc w:val="center"/>
        </w:pPr>
      </w:p>
    </w:sdtContent>
  </w:sdt>
  <w:p w14:paraId="446D613A" w14:textId="77777777" w:rsidR="005279CB" w:rsidRDefault="005279C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mso-wrap-style:square" o:bullet="t">
        <v:imagedata r:id="rId1" o:title=""/>
      </v:shape>
    </w:pict>
  </w:numPicBullet>
  <w:abstractNum w:abstractNumId="0" w15:restartNumberingAfterBreak="0">
    <w:nsid w:val="00197FB4"/>
    <w:multiLevelType w:val="multilevel"/>
    <w:tmpl w:val="A8A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3177E"/>
    <w:multiLevelType w:val="multilevel"/>
    <w:tmpl w:val="D70A2CA4"/>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47E5D30"/>
    <w:multiLevelType w:val="hybridMultilevel"/>
    <w:tmpl w:val="AB42AF82"/>
    <w:lvl w:ilvl="0" w:tplc="312230FC">
      <w:start w:val="2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E4BCE"/>
    <w:multiLevelType w:val="multilevel"/>
    <w:tmpl w:val="F03A9C98"/>
    <w:lvl w:ilvl="0">
      <w:start w:val="3"/>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74725E"/>
    <w:multiLevelType w:val="hybridMultilevel"/>
    <w:tmpl w:val="D99CC936"/>
    <w:lvl w:ilvl="0" w:tplc="F9E44E3C">
      <w:start w:val="3"/>
      <w:numFmt w:val="bullet"/>
      <w:lvlText w:val="-"/>
      <w:lvlJc w:val="left"/>
      <w:pPr>
        <w:ind w:left="396" w:hanging="360"/>
      </w:pPr>
      <w:rPr>
        <w:rFonts w:ascii="Times New Roman" w:eastAsiaTheme="minorHAnsi" w:hAnsi="Times New Roman" w:cs="Times New Roman" w:hint="default"/>
      </w:rPr>
    </w:lvl>
    <w:lvl w:ilvl="1" w:tplc="04260003" w:tentative="1">
      <w:start w:val="1"/>
      <w:numFmt w:val="bullet"/>
      <w:lvlText w:val="o"/>
      <w:lvlJc w:val="left"/>
      <w:pPr>
        <w:ind w:left="1116" w:hanging="360"/>
      </w:pPr>
      <w:rPr>
        <w:rFonts w:ascii="Courier New" w:hAnsi="Courier New" w:cs="Courier New" w:hint="default"/>
      </w:rPr>
    </w:lvl>
    <w:lvl w:ilvl="2" w:tplc="04260005" w:tentative="1">
      <w:start w:val="1"/>
      <w:numFmt w:val="bullet"/>
      <w:lvlText w:val=""/>
      <w:lvlJc w:val="left"/>
      <w:pPr>
        <w:ind w:left="1836" w:hanging="360"/>
      </w:pPr>
      <w:rPr>
        <w:rFonts w:ascii="Wingdings" w:hAnsi="Wingdings" w:hint="default"/>
      </w:rPr>
    </w:lvl>
    <w:lvl w:ilvl="3" w:tplc="04260001" w:tentative="1">
      <w:start w:val="1"/>
      <w:numFmt w:val="bullet"/>
      <w:lvlText w:val=""/>
      <w:lvlJc w:val="left"/>
      <w:pPr>
        <w:ind w:left="2556" w:hanging="360"/>
      </w:pPr>
      <w:rPr>
        <w:rFonts w:ascii="Symbol" w:hAnsi="Symbol" w:hint="default"/>
      </w:rPr>
    </w:lvl>
    <w:lvl w:ilvl="4" w:tplc="04260003" w:tentative="1">
      <w:start w:val="1"/>
      <w:numFmt w:val="bullet"/>
      <w:lvlText w:val="o"/>
      <w:lvlJc w:val="left"/>
      <w:pPr>
        <w:ind w:left="3276" w:hanging="360"/>
      </w:pPr>
      <w:rPr>
        <w:rFonts w:ascii="Courier New" w:hAnsi="Courier New" w:cs="Courier New" w:hint="default"/>
      </w:rPr>
    </w:lvl>
    <w:lvl w:ilvl="5" w:tplc="04260005" w:tentative="1">
      <w:start w:val="1"/>
      <w:numFmt w:val="bullet"/>
      <w:lvlText w:val=""/>
      <w:lvlJc w:val="left"/>
      <w:pPr>
        <w:ind w:left="3996" w:hanging="360"/>
      </w:pPr>
      <w:rPr>
        <w:rFonts w:ascii="Wingdings" w:hAnsi="Wingdings" w:hint="default"/>
      </w:rPr>
    </w:lvl>
    <w:lvl w:ilvl="6" w:tplc="04260001" w:tentative="1">
      <w:start w:val="1"/>
      <w:numFmt w:val="bullet"/>
      <w:lvlText w:val=""/>
      <w:lvlJc w:val="left"/>
      <w:pPr>
        <w:ind w:left="4716" w:hanging="360"/>
      </w:pPr>
      <w:rPr>
        <w:rFonts w:ascii="Symbol" w:hAnsi="Symbol" w:hint="default"/>
      </w:rPr>
    </w:lvl>
    <w:lvl w:ilvl="7" w:tplc="04260003" w:tentative="1">
      <w:start w:val="1"/>
      <w:numFmt w:val="bullet"/>
      <w:lvlText w:val="o"/>
      <w:lvlJc w:val="left"/>
      <w:pPr>
        <w:ind w:left="5436" w:hanging="360"/>
      </w:pPr>
      <w:rPr>
        <w:rFonts w:ascii="Courier New" w:hAnsi="Courier New" w:cs="Courier New" w:hint="default"/>
      </w:rPr>
    </w:lvl>
    <w:lvl w:ilvl="8" w:tplc="04260005" w:tentative="1">
      <w:start w:val="1"/>
      <w:numFmt w:val="bullet"/>
      <w:lvlText w:val=""/>
      <w:lvlJc w:val="left"/>
      <w:pPr>
        <w:ind w:left="6156" w:hanging="360"/>
      </w:pPr>
      <w:rPr>
        <w:rFonts w:ascii="Wingdings" w:hAnsi="Wingdings" w:hint="default"/>
      </w:rPr>
    </w:lvl>
  </w:abstractNum>
  <w:abstractNum w:abstractNumId="5" w15:restartNumberingAfterBreak="0">
    <w:nsid w:val="26193608"/>
    <w:multiLevelType w:val="hybridMultilevel"/>
    <w:tmpl w:val="8B106A50"/>
    <w:lvl w:ilvl="0" w:tplc="0D54A5C2">
      <w:numFmt w:val="bullet"/>
      <w:lvlText w:val="-"/>
      <w:lvlJc w:val="left"/>
      <w:pPr>
        <w:ind w:left="390" w:hanging="360"/>
      </w:pPr>
      <w:rPr>
        <w:rFonts w:ascii="Times New Roman" w:eastAsiaTheme="minorHAnsi" w:hAnsi="Times New Roman"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6" w15:restartNumberingAfterBreak="0">
    <w:nsid w:val="2838256B"/>
    <w:multiLevelType w:val="hybridMultilevel"/>
    <w:tmpl w:val="B65EAE30"/>
    <w:lvl w:ilvl="0" w:tplc="17C2F5C2">
      <w:numFmt w:val="bullet"/>
      <w:lvlText w:val="-"/>
      <w:lvlJc w:val="left"/>
      <w:pPr>
        <w:ind w:left="307" w:hanging="360"/>
      </w:pPr>
      <w:rPr>
        <w:rFonts w:ascii="Times New Roman" w:eastAsiaTheme="minorHAnsi" w:hAnsi="Times New Roman" w:cs="Times New Roman" w:hint="default"/>
      </w:rPr>
    </w:lvl>
    <w:lvl w:ilvl="1" w:tplc="04260003" w:tentative="1">
      <w:start w:val="1"/>
      <w:numFmt w:val="bullet"/>
      <w:lvlText w:val="o"/>
      <w:lvlJc w:val="left"/>
      <w:pPr>
        <w:ind w:left="1027" w:hanging="360"/>
      </w:pPr>
      <w:rPr>
        <w:rFonts w:ascii="Courier New" w:hAnsi="Courier New" w:cs="Courier New" w:hint="default"/>
      </w:rPr>
    </w:lvl>
    <w:lvl w:ilvl="2" w:tplc="04260005" w:tentative="1">
      <w:start w:val="1"/>
      <w:numFmt w:val="bullet"/>
      <w:lvlText w:val=""/>
      <w:lvlJc w:val="left"/>
      <w:pPr>
        <w:ind w:left="1747" w:hanging="360"/>
      </w:pPr>
      <w:rPr>
        <w:rFonts w:ascii="Wingdings" w:hAnsi="Wingdings" w:hint="default"/>
      </w:rPr>
    </w:lvl>
    <w:lvl w:ilvl="3" w:tplc="04260001" w:tentative="1">
      <w:start w:val="1"/>
      <w:numFmt w:val="bullet"/>
      <w:lvlText w:val=""/>
      <w:lvlJc w:val="left"/>
      <w:pPr>
        <w:ind w:left="2467" w:hanging="360"/>
      </w:pPr>
      <w:rPr>
        <w:rFonts w:ascii="Symbol" w:hAnsi="Symbol" w:hint="default"/>
      </w:rPr>
    </w:lvl>
    <w:lvl w:ilvl="4" w:tplc="04260003" w:tentative="1">
      <w:start w:val="1"/>
      <w:numFmt w:val="bullet"/>
      <w:lvlText w:val="o"/>
      <w:lvlJc w:val="left"/>
      <w:pPr>
        <w:ind w:left="3187" w:hanging="360"/>
      </w:pPr>
      <w:rPr>
        <w:rFonts w:ascii="Courier New" w:hAnsi="Courier New" w:cs="Courier New" w:hint="default"/>
      </w:rPr>
    </w:lvl>
    <w:lvl w:ilvl="5" w:tplc="04260005" w:tentative="1">
      <w:start w:val="1"/>
      <w:numFmt w:val="bullet"/>
      <w:lvlText w:val=""/>
      <w:lvlJc w:val="left"/>
      <w:pPr>
        <w:ind w:left="3907" w:hanging="360"/>
      </w:pPr>
      <w:rPr>
        <w:rFonts w:ascii="Wingdings" w:hAnsi="Wingdings" w:hint="default"/>
      </w:rPr>
    </w:lvl>
    <w:lvl w:ilvl="6" w:tplc="04260001" w:tentative="1">
      <w:start w:val="1"/>
      <w:numFmt w:val="bullet"/>
      <w:lvlText w:val=""/>
      <w:lvlJc w:val="left"/>
      <w:pPr>
        <w:ind w:left="4627" w:hanging="360"/>
      </w:pPr>
      <w:rPr>
        <w:rFonts w:ascii="Symbol" w:hAnsi="Symbol" w:hint="default"/>
      </w:rPr>
    </w:lvl>
    <w:lvl w:ilvl="7" w:tplc="04260003" w:tentative="1">
      <w:start w:val="1"/>
      <w:numFmt w:val="bullet"/>
      <w:lvlText w:val="o"/>
      <w:lvlJc w:val="left"/>
      <w:pPr>
        <w:ind w:left="5347" w:hanging="360"/>
      </w:pPr>
      <w:rPr>
        <w:rFonts w:ascii="Courier New" w:hAnsi="Courier New" w:cs="Courier New" w:hint="default"/>
      </w:rPr>
    </w:lvl>
    <w:lvl w:ilvl="8" w:tplc="04260005" w:tentative="1">
      <w:start w:val="1"/>
      <w:numFmt w:val="bullet"/>
      <w:lvlText w:val=""/>
      <w:lvlJc w:val="left"/>
      <w:pPr>
        <w:ind w:left="6067" w:hanging="360"/>
      </w:pPr>
      <w:rPr>
        <w:rFonts w:ascii="Wingdings" w:hAnsi="Wingdings" w:hint="default"/>
      </w:rPr>
    </w:lvl>
  </w:abstractNum>
  <w:abstractNum w:abstractNumId="7" w15:restartNumberingAfterBreak="0">
    <w:nsid w:val="29F85706"/>
    <w:multiLevelType w:val="hybridMultilevel"/>
    <w:tmpl w:val="6FD470DA"/>
    <w:lvl w:ilvl="0" w:tplc="C0B2F1D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2D4A31"/>
    <w:multiLevelType w:val="multilevel"/>
    <w:tmpl w:val="7474E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CB57ED"/>
    <w:multiLevelType w:val="multilevel"/>
    <w:tmpl w:val="89F27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strike w:val="0"/>
      </w:rPr>
    </w:lvl>
    <w:lvl w:ilvl="2">
      <w:start w:val="1"/>
      <w:numFmt w:val="decimal"/>
      <w:isLgl/>
      <w:lvlText w:val="%1.%2.%3."/>
      <w:lvlJc w:val="left"/>
      <w:pPr>
        <w:ind w:left="1080" w:hanging="720"/>
      </w:pPr>
      <w:rPr>
        <w:rFonts w:ascii="Times New Roman" w:hAnsi="Times New Roman" w:cs="Times New Roman"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F02FB5"/>
    <w:multiLevelType w:val="multilevel"/>
    <w:tmpl w:val="C00C1710"/>
    <w:lvl w:ilvl="0">
      <w:start w:val="5"/>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0B5DC6"/>
    <w:multiLevelType w:val="hybridMultilevel"/>
    <w:tmpl w:val="697AD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642781"/>
    <w:multiLevelType w:val="multilevel"/>
    <w:tmpl w:val="89E221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7234B3"/>
    <w:multiLevelType w:val="multilevel"/>
    <w:tmpl w:val="F5C4E286"/>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49F754DF"/>
    <w:multiLevelType w:val="multilevel"/>
    <w:tmpl w:val="EF6E027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5" w15:restartNumberingAfterBreak="0">
    <w:nsid w:val="4A5E31DC"/>
    <w:multiLevelType w:val="hybridMultilevel"/>
    <w:tmpl w:val="F9249F2A"/>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6" w15:restartNumberingAfterBreak="0">
    <w:nsid w:val="4B3E3BC8"/>
    <w:multiLevelType w:val="multilevel"/>
    <w:tmpl w:val="F9B2B84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670"/>
        </w:tabs>
        <w:ind w:left="6670"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65C5281"/>
    <w:multiLevelType w:val="hybridMultilevel"/>
    <w:tmpl w:val="52340CDE"/>
    <w:lvl w:ilvl="0" w:tplc="ECA2878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03175CA"/>
    <w:multiLevelType w:val="multilevel"/>
    <w:tmpl w:val="D70A2CA4"/>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64E61868"/>
    <w:multiLevelType w:val="multilevel"/>
    <w:tmpl w:val="380E0130"/>
    <w:lvl w:ilvl="0">
      <w:start w:val="1"/>
      <w:numFmt w:val="decimal"/>
      <w:lvlText w:val="%1."/>
      <w:lvlJc w:val="left"/>
      <w:pPr>
        <w:tabs>
          <w:tab w:val="num" w:pos="360"/>
        </w:tabs>
        <w:ind w:left="360" w:hanging="360"/>
      </w:pPr>
    </w:lvl>
    <w:lvl w:ilvl="1">
      <w:start w:val="1"/>
      <w:numFmt w:val="decimal"/>
      <w:lvlText w:val="%1.%2."/>
      <w:lvlJc w:val="left"/>
      <w:pPr>
        <w:tabs>
          <w:tab w:val="num" w:pos="444"/>
        </w:tabs>
        <w:ind w:left="444" w:hanging="360"/>
      </w:pPr>
      <w:rPr>
        <w:b w:val="0"/>
      </w:rPr>
    </w:lvl>
    <w:lvl w:ilvl="2">
      <w:start w:val="1"/>
      <w:numFmt w:val="decimal"/>
      <w:lvlText w:val="%1.%2.%3."/>
      <w:lvlJc w:val="left"/>
      <w:pPr>
        <w:tabs>
          <w:tab w:val="num" w:pos="862"/>
        </w:tabs>
        <w:ind w:left="862"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abstractNum w:abstractNumId="21" w15:restartNumberingAfterBreak="0">
    <w:nsid w:val="668378BE"/>
    <w:multiLevelType w:val="hybridMultilevel"/>
    <w:tmpl w:val="E83AB94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0543EB"/>
    <w:multiLevelType w:val="multilevel"/>
    <w:tmpl w:val="9A8A514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1342B4"/>
    <w:multiLevelType w:val="multilevel"/>
    <w:tmpl w:val="428082D4"/>
    <w:lvl w:ilvl="0">
      <w:start w:val="3"/>
      <w:numFmt w:val="decimal"/>
      <w:lvlText w:val="%1."/>
      <w:lvlJc w:val="left"/>
      <w:pPr>
        <w:ind w:left="720" w:hanging="360"/>
      </w:pPr>
      <w:rPr>
        <w:rFonts w:hint="default"/>
      </w:rPr>
    </w:lvl>
    <w:lvl w:ilvl="1">
      <w:start w:val="1"/>
      <w:numFmt w:val="decimal"/>
      <w:isLgl/>
      <w:lvlText w:val="%1.%2."/>
      <w:lvlJc w:val="left"/>
      <w:pPr>
        <w:ind w:left="792" w:hanging="432"/>
      </w:pPr>
      <w:rPr>
        <w:rFonts w:hint="default"/>
        <w:b w:val="0"/>
        <w:color w:val="000000" w:themeColor="text1"/>
      </w:rPr>
    </w:lvl>
    <w:lvl w:ilvl="2">
      <w:start w:val="1"/>
      <w:numFmt w:val="decimal"/>
      <w:isLgl/>
      <w:lvlText w:val="%1.%2.%3."/>
      <w:lvlJc w:val="left"/>
      <w:pPr>
        <w:ind w:left="1080" w:hanging="720"/>
      </w:pPr>
      <w:rPr>
        <w:rFonts w:hint="default"/>
        <w:b w:val="0"/>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24" w15:restartNumberingAfterBreak="0">
    <w:nsid w:val="72BD0F97"/>
    <w:multiLevelType w:val="multilevel"/>
    <w:tmpl w:val="7474E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EA1742"/>
    <w:multiLevelType w:val="multilevel"/>
    <w:tmpl w:val="F668B5A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663D7B"/>
    <w:multiLevelType w:val="multilevel"/>
    <w:tmpl w:val="D8A24CF6"/>
    <w:lvl w:ilvl="0">
      <w:start w:val="1"/>
      <w:numFmt w:val="decimal"/>
      <w:lvlText w:val="%1."/>
      <w:lvlJc w:val="left"/>
      <w:pPr>
        <w:ind w:left="360" w:hanging="360"/>
      </w:pPr>
      <w:rPr>
        <w:b/>
      </w:rPr>
    </w:lvl>
    <w:lvl w:ilvl="1">
      <w:start w:val="1"/>
      <w:numFmt w:val="decimal"/>
      <w:lvlText w:val="%1.%2."/>
      <w:lvlJc w:val="left"/>
      <w:pPr>
        <w:ind w:left="720" w:hanging="360"/>
      </w:pPr>
      <w:rPr>
        <w:b w:val="0"/>
        <w:strike w:val="0"/>
      </w:rPr>
    </w:lvl>
    <w:lvl w:ilvl="2">
      <w:start w:val="1"/>
      <w:numFmt w:val="decimal"/>
      <w:lvlText w:val="%1.%2.%3."/>
      <w:lvlJc w:val="left"/>
      <w:pPr>
        <w:ind w:left="1440" w:hanging="720"/>
      </w:pPr>
      <w:rPr>
        <w:b w:val="0"/>
        <w:strike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76697E49"/>
    <w:multiLevelType w:val="hybridMultilevel"/>
    <w:tmpl w:val="80D4E34A"/>
    <w:lvl w:ilvl="0" w:tplc="04E2A42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96A1F4C"/>
    <w:multiLevelType w:val="hybridMultilevel"/>
    <w:tmpl w:val="9134E62A"/>
    <w:lvl w:ilvl="0" w:tplc="293A074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22"/>
  </w:num>
  <w:num w:numId="5">
    <w:abstractNumId w:val="3"/>
  </w:num>
  <w:num w:numId="6">
    <w:abstractNumId w:val="23"/>
  </w:num>
  <w:num w:numId="7">
    <w:abstractNumId w:val="13"/>
  </w:num>
  <w:num w:numId="8">
    <w:abstractNumId w:val="12"/>
  </w:num>
  <w:num w:numId="9">
    <w:abstractNumId w:val="25"/>
  </w:num>
  <w:num w:numId="10">
    <w:abstractNumId w:val="28"/>
  </w:num>
  <w:num w:numId="11">
    <w:abstractNumId w:val="18"/>
  </w:num>
  <w:num w:numId="12">
    <w:abstractNumId w:val="15"/>
  </w:num>
  <w:num w:numId="13">
    <w:abstractNumId w:val="15"/>
  </w:num>
  <w:num w:numId="14">
    <w:abstractNumId w:val="11"/>
  </w:num>
  <w:num w:numId="15">
    <w:abstractNumId w:val="6"/>
  </w:num>
  <w:num w:numId="16">
    <w:abstractNumId w:val="21"/>
  </w:num>
  <w:num w:numId="17">
    <w:abstractNumId w:val="16"/>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10"/>
  </w:num>
  <w:num w:numId="23">
    <w:abstractNumId w:val="26"/>
  </w:num>
  <w:num w:numId="24">
    <w:abstractNumId w:val="1"/>
  </w:num>
  <w:num w:numId="25">
    <w:abstractNumId w:val="19"/>
  </w:num>
  <w:num w:numId="26">
    <w:abstractNumId w:val="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7"/>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D6"/>
    <w:rsid w:val="00005856"/>
    <w:rsid w:val="000141C6"/>
    <w:rsid w:val="0001669C"/>
    <w:rsid w:val="000169DC"/>
    <w:rsid w:val="000239C9"/>
    <w:rsid w:val="000250D8"/>
    <w:rsid w:val="00026BA9"/>
    <w:rsid w:val="000328FC"/>
    <w:rsid w:val="000332D9"/>
    <w:rsid w:val="00042469"/>
    <w:rsid w:val="00054912"/>
    <w:rsid w:val="0005660F"/>
    <w:rsid w:val="000579FE"/>
    <w:rsid w:val="00061BCD"/>
    <w:rsid w:val="00066E5B"/>
    <w:rsid w:val="00074312"/>
    <w:rsid w:val="00075AC5"/>
    <w:rsid w:val="0007791A"/>
    <w:rsid w:val="0008207E"/>
    <w:rsid w:val="000852A4"/>
    <w:rsid w:val="00093B72"/>
    <w:rsid w:val="000B095C"/>
    <w:rsid w:val="000B6E44"/>
    <w:rsid w:val="000C13DA"/>
    <w:rsid w:val="000C22E1"/>
    <w:rsid w:val="000C4BA8"/>
    <w:rsid w:val="000C7327"/>
    <w:rsid w:val="000D1C29"/>
    <w:rsid w:val="000D3357"/>
    <w:rsid w:val="000D60FE"/>
    <w:rsid w:val="000E61E4"/>
    <w:rsid w:val="000F06DF"/>
    <w:rsid w:val="000F5292"/>
    <w:rsid w:val="0010496B"/>
    <w:rsid w:val="00106184"/>
    <w:rsid w:val="0011062B"/>
    <w:rsid w:val="001112C9"/>
    <w:rsid w:val="001232C9"/>
    <w:rsid w:val="00126E48"/>
    <w:rsid w:val="00132D86"/>
    <w:rsid w:val="001337B7"/>
    <w:rsid w:val="00135E56"/>
    <w:rsid w:val="0014400B"/>
    <w:rsid w:val="00146BD8"/>
    <w:rsid w:val="001512AD"/>
    <w:rsid w:val="00157422"/>
    <w:rsid w:val="0016419D"/>
    <w:rsid w:val="00174153"/>
    <w:rsid w:val="00176575"/>
    <w:rsid w:val="001859A9"/>
    <w:rsid w:val="001906D5"/>
    <w:rsid w:val="00196E3E"/>
    <w:rsid w:val="001A4A59"/>
    <w:rsid w:val="001A5F84"/>
    <w:rsid w:val="001B1A61"/>
    <w:rsid w:val="001B7DB2"/>
    <w:rsid w:val="001C274B"/>
    <w:rsid w:val="001C5421"/>
    <w:rsid w:val="001C5B77"/>
    <w:rsid w:val="001D1BAB"/>
    <w:rsid w:val="001E539B"/>
    <w:rsid w:val="001E5CD4"/>
    <w:rsid w:val="001E5DC2"/>
    <w:rsid w:val="001E7A3E"/>
    <w:rsid w:val="001F5431"/>
    <w:rsid w:val="0020120B"/>
    <w:rsid w:val="00206285"/>
    <w:rsid w:val="00206832"/>
    <w:rsid w:val="002115CF"/>
    <w:rsid w:val="00215399"/>
    <w:rsid w:val="002227F5"/>
    <w:rsid w:val="002265B8"/>
    <w:rsid w:val="002315B6"/>
    <w:rsid w:val="00232941"/>
    <w:rsid w:val="00246648"/>
    <w:rsid w:val="00251427"/>
    <w:rsid w:val="0025244E"/>
    <w:rsid w:val="0026115F"/>
    <w:rsid w:val="0026150A"/>
    <w:rsid w:val="002672D4"/>
    <w:rsid w:val="00276A06"/>
    <w:rsid w:val="00280F8C"/>
    <w:rsid w:val="00286BF6"/>
    <w:rsid w:val="00290EB3"/>
    <w:rsid w:val="002A254E"/>
    <w:rsid w:val="002A5B23"/>
    <w:rsid w:val="002A7FEC"/>
    <w:rsid w:val="002B01F0"/>
    <w:rsid w:val="002B4021"/>
    <w:rsid w:val="002B46E2"/>
    <w:rsid w:val="002B6979"/>
    <w:rsid w:val="002C0C0E"/>
    <w:rsid w:val="002C106C"/>
    <w:rsid w:val="002C79A4"/>
    <w:rsid w:val="002C79B8"/>
    <w:rsid w:val="002C7CA9"/>
    <w:rsid w:val="002D4B38"/>
    <w:rsid w:val="002E7BC3"/>
    <w:rsid w:val="002F07F6"/>
    <w:rsid w:val="002F0A6B"/>
    <w:rsid w:val="002F55E7"/>
    <w:rsid w:val="00304179"/>
    <w:rsid w:val="00305B07"/>
    <w:rsid w:val="00310C87"/>
    <w:rsid w:val="003176D3"/>
    <w:rsid w:val="003216FE"/>
    <w:rsid w:val="00327113"/>
    <w:rsid w:val="00333AAF"/>
    <w:rsid w:val="003514E8"/>
    <w:rsid w:val="00356227"/>
    <w:rsid w:val="00363E1C"/>
    <w:rsid w:val="0037621A"/>
    <w:rsid w:val="00381C01"/>
    <w:rsid w:val="003918D6"/>
    <w:rsid w:val="00397EB8"/>
    <w:rsid w:val="003A0D6C"/>
    <w:rsid w:val="003A3333"/>
    <w:rsid w:val="003B15E1"/>
    <w:rsid w:val="003B3A33"/>
    <w:rsid w:val="003B41C9"/>
    <w:rsid w:val="003B5F22"/>
    <w:rsid w:val="003C0945"/>
    <w:rsid w:val="003D561F"/>
    <w:rsid w:val="003F0FD7"/>
    <w:rsid w:val="003F337B"/>
    <w:rsid w:val="00404A8D"/>
    <w:rsid w:val="0041001A"/>
    <w:rsid w:val="00412CE8"/>
    <w:rsid w:val="00415748"/>
    <w:rsid w:val="004208B9"/>
    <w:rsid w:val="004234E0"/>
    <w:rsid w:val="00430A2C"/>
    <w:rsid w:val="0043737B"/>
    <w:rsid w:val="004416F1"/>
    <w:rsid w:val="00444D08"/>
    <w:rsid w:val="00453619"/>
    <w:rsid w:val="004635DA"/>
    <w:rsid w:val="004745FB"/>
    <w:rsid w:val="004754FF"/>
    <w:rsid w:val="00476CC5"/>
    <w:rsid w:val="00490D44"/>
    <w:rsid w:val="004A05AD"/>
    <w:rsid w:val="004A13A9"/>
    <w:rsid w:val="004A51CD"/>
    <w:rsid w:val="004A69A8"/>
    <w:rsid w:val="004B001B"/>
    <w:rsid w:val="004B3DE8"/>
    <w:rsid w:val="004B6EBA"/>
    <w:rsid w:val="004B7E4A"/>
    <w:rsid w:val="004C3148"/>
    <w:rsid w:val="004C4D31"/>
    <w:rsid w:val="004C6AC5"/>
    <w:rsid w:val="004C6E61"/>
    <w:rsid w:val="004D46D3"/>
    <w:rsid w:val="004E0CC9"/>
    <w:rsid w:val="004E1DBC"/>
    <w:rsid w:val="004E7E91"/>
    <w:rsid w:val="004F561B"/>
    <w:rsid w:val="004F6024"/>
    <w:rsid w:val="00500229"/>
    <w:rsid w:val="00502DED"/>
    <w:rsid w:val="00503E3F"/>
    <w:rsid w:val="00505D0B"/>
    <w:rsid w:val="005076AE"/>
    <w:rsid w:val="00510E52"/>
    <w:rsid w:val="00513F1F"/>
    <w:rsid w:val="005167CB"/>
    <w:rsid w:val="00517958"/>
    <w:rsid w:val="00522565"/>
    <w:rsid w:val="0052391D"/>
    <w:rsid w:val="0052454E"/>
    <w:rsid w:val="005252C5"/>
    <w:rsid w:val="005279CB"/>
    <w:rsid w:val="00533C58"/>
    <w:rsid w:val="00537D88"/>
    <w:rsid w:val="00542045"/>
    <w:rsid w:val="0054386F"/>
    <w:rsid w:val="00543BD3"/>
    <w:rsid w:val="00543CC9"/>
    <w:rsid w:val="00545831"/>
    <w:rsid w:val="0054656B"/>
    <w:rsid w:val="005710A3"/>
    <w:rsid w:val="00571C87"/>
    <w:rsid w:val="005737AA"/>
    <w:rsid w:val="0057744C"/>
    <w:rsid w:val="00577920"/>
    <w:rsid w:val="00586177"/>
    <w:rsid w:val="00586FF3"/>
    <w:rsid w:val="005967DB"/>
    <w:rsid w:val="005A200A"/>
    <w:rsid w:val="005A498C"/>
    <w:rsid w:val="005A5C26"/>
    <w:rsid w:val="005A5E16"/>
    <w:rsid w:val="005B530D"/>
    <w:rsid w:val="005C12D9"/>
    <w:rsid w:val="005D16D6"/>
    <w:rsid w:val="005D3D30"/>
    <w:rsid w:val="005E0602"/>
    <w:rsid w:val="005E1177"/>
    <w:rsid w:val="005E13BD"/>
    <w:rsid w:val="005E1621"/>
    <w:rsid w:val="005E2229"/>
    <w:rsid w:val="005F3AF8"/>
    <w:rsid w:val="005F3E85"/>
    <w:rsid w:val="005F48B4"/>
    <w:rsid w:val="005F6D62"/>
    <w:rsid w:val="00600268"/>
    <w:rsid w:val="00603CAB"/>
    <w:rsid w:val="0060595B"/>
    <w:rsid w:val="00605B31"/>
    <w:rsid w:val="00611908"/>
    <w:rsid w:val="00613250"/>
    <w:rsid w:val="006139C6"/>
    <w:rsid w:val="00617CC8"/>
    <w:rsid w:val="00625826"/>
    <w:rsid w:val="00646D7F"/>
    <w:rsid w:val="00653A72"/>
    <w:rsid w:val="00655A39"/>
    <w:rsid w:val="006561ED"/>
    <w:rsid w:val="00665F58"/>
    <w:rsid w:val="00687F61"/>
    <w:rsid w:val="006A09E7"/>
    <w:rsid w:val="006B1311"/>
    <w:rsid w:val="006B1F71"/>
    <w:rsid w:val="006B5A7B"/>
    <w:rsid w:val="006C4323"/>
    <w:rsid w:val="006C7C4F"/>
    <w:rsid w:val="006E1AEE"/>
    <w:rsid w:val="006E3438"/>
    <w:rsid w:val="006E36A0"/>
    <w:rsid w:val="006E6D18"/>
    <w:rsid w:val="006F18C4"/>
    <w:rsid w:val="006F265A"/>
    <w:rsid w:val="006F44C3"/>
    <w:rsid w:val="006F4D6F"/>
    <w:rsid w:val="006F576E"/>
    <w:rsid w:val="006F7B5D"/>
    <w:rsid w:val="00706F5A"/>
    <w:rsid w:val="00712AA5"/>
    <w:rsid w:val="00713D16"/>
    <w:rsid w:val="00714FE3"/>
    <w:rsid w:val="00715097"/>
    <w:rsid w:val="00724072"/>
    <w:rsid w:val="007277F3"/>
    <w:rsid w:val="00732A56"/>
    <w:rsid w:val="00734F4A"/>
    <w:rsid w:val="0073527C"/>
    <w:rsid w:val="00735889"/>
    <w:rsid w:val="00736E27"/>
    <w:rsid w:val="0074752E"/>
    <w:rsid w:val="007542B0"/>
    <w:rsid w:val="007563C1"/>
    <w:rsid w:val="007660EC"/>
    <w:rsid w:val="00766A5A"/>
    <w:rsid w:val="00773B16"/>
    <w:rsid w:val="007747F8"/>
    <w:rsid w:val="007764B6"/>
    <w:rsid w:val="00782910"/>
    <w:rsid w:val="00784A12"/>
    <w:rsid w:val="00785344"/>
    <w:rsid w:val="00796662"/>
    <w:rsid w:val="007B0699"/>
    <w:rsid w:val="007B4463"/>
    <w:rsid w:val="007C0CE5"/>
    <w:rsid w:val="007C28CB"/>
    <w:rsid w:val="007D0894"/>
    <w:rsid w:val="007D58B6"/>
    <w:rsid w:val="007E2B4A"/>
    <w:rsid w:val="007E3BB4"/>
    <w:rsid w:val="00801815"/>
    <w:rsid w:val="00810885"/>
    <w:rsid w:val="00815BA8"/>
    <w:rsid w:val="008226F5"/>
    <w:rsid w:val="00832D6B"/>
    <w:rsid w:val="008421E7"/>
    <w:rsid w:val="00846964"/>
    <w:rsid w:val="00846BA5"/>
    <w:rsid w:val="00847672"/>
    <w:rsid w:val="00856F90"/>
    <w:rsid w:val="00864B00"/>
    <w:rsid w:val="00866161"/>
    <w:rsid w:val="00883CD7"/>
    <w:rsid w:val="008A15CC"/>
    <w:rsid w:val="008A3072"/>
    <w:rsid w:val="008A3B2B"/>
    <w:rsid w:val="008A5752"/>
    <w:rsid w:val="008B0D94"/>
    <w:rsid w:val="008B4512"/>
    <w:rsid w:val="008B4BBE"/>
    <w:rsid w:val="008B541B"/>
    <w:rsid w:val="008D438F"/>
    <w:rsid w:val="008E47DC"/>
    <w:rsid w:val="008F5BEE"/>
    <w:rsid w:val="008F61F0"/>
    <w:rsid w:val="008F758C"/>
    <w:rsid w:val="009142D9"/>
    <w:rsid w:val="009176CA"/>
    <w:rsid w:val="00942ACF"/>
    <w:rsid w:val="00945FF5"/>
    <w:rsid w:val="00946740"/>
    <w:rsid w:val="009474AE"/>
    <w:rsid w:val="00954F3A"/>
    <w:rsid w:val="0095544E"/>
    <w:rsid w:val="00957FDB"/>
    <w:rsid w:val="00966489"/>
    <w:rsid w:val="00971D96"/>
    <w:rsid w:val="00973328"/>
    <w:rsid w:val="00973F9D"/>
    <w:rsid w:val="00975010"/>
    <w:rsid w:val="00982692"/>
    <w:rsid w:val="009B41F9"/>
    <w:rsid w:val="009B666D"/>
    <w:rsid w:val="009C3943"/>
    <w:rsid w:val="009C4667"/>
    <w:rsid w:val="009D14C7"/>
    <w:rsid w:val="009D6F46"/>
    <w:rsid w:val="009E07ED"/>
    <w:rsid w:val="009E5F72"/>
    <w:rsid w:val="009E7A47"/>
    <w:rsid w:val="009F522A"/>
    <w:rsid w:val="00A119CE"/>
    <w:rsid w:val="00A11BD8"/>
    <w:rsid w:val="00A13F65"/>
    <w:rsid w:val="00A16B54"/>
    <w:rsid w:val="00A20F07"/>
    <w:rsid w:val="00A30DBB"/>
    <w:rsid w:val="00A313A7"/>
    <w:rsid w:val="00A31A1A"/>
    <w:rsid w:val="00A362A3"/>
    <w:rsid w:val="00A43503"/>
    <w:rsid w:val="00A4357F"/>
    <w:rsid w:val="00A438CB"/>
    <w:rsid w:val="00A46D11"/>
    <w:rsid w:val="00A51728"/>
    <w:rsid w:val="00A57F6B"/>
    <w:rsid w:val="00A6072D"/>
    <w:rsid w:val="00A6368B"/>
    <w:rsid w:val="00A6392D"/>
    <w:rsid w:val="00A63D39"/>
    <w:rsid w:val="00A6669F"/>
    <w:rsid w:val="00A724B7"/>
    <w:rsid w:val="00A72E94"/>
    <w:rsid w:val="00A746D3"/>
    <w:rsid w:val="00A81F46"/>
    <w:rsid w:val="00A83082"/>
    <w:rsid w:val="00A846E9"/>
    <w:rsid w:val="00A90D55"/>
    <w:rsid w:val="00A9101F"/>
    <w:rsid w:val="00A943B2"/>
    <w:rsid w:val="00A966E3"/>
    <w:rsid w:val="00A966F0"/>
    <w:rsid w:val="00A96B18"/>
    <w:rsid w:val="00A97DA6"/>
    <w:rsid w:val="00AA02C9"/>
    <w:rsid w:val="00AA0BEF"/>
    <w:rsid w:val="00AA0F8F"/>
    <w:rsid w:val="00AA1872"/>
    <w:rsid w:val="00AB1858"/>
    <w:rsid w:val="00AB4165"/>
    <w:rsid w:val="00AB775F"/>
    <w:rsid w:val="00AC7D04"/>
    <w:rsid w:val="00AD04E9"/>
    <w:rsid w:val="00AD2F00"/>
    <w:rsid w:val="00AD36CE"/>
    <w:rsid w:val="00AE4424"/>
    <w:rsid w:val="00AF513E"/>
    <w:rsid w:val="00B00EE6"/>
    <w:rsid w:val="00B05CC7"/>
    <w:rsid w:val="00B05F84"/>
    <w:rsid w:val="00B12DD9"/>
    <w:rsid w:val="00B1442F"/>
    <w:rsid w:val="00B42456"/>
    <w:rsid w:val="00B4385A"/>
    <w:rsid w:val="00B52F04"/>
    <w:rsid w:val="00B54588"/>
    <w:rsid w:val="00B61F44"/>
    <w:rsid w:val="00B632A8"/>
    <w:rsid w:val="00B75A84"/>
    <w:rsid w:val="00B866BF"/>
    <w:rsid w:val="00BB2320"/>
    <w:rsid w:val="00BC11C6"/>
    <w:rsid w:val="00BC353E"/>
    <w:rsid w:val="00BC53D5"/>
    <w:rsid w:val="00BC6D79"/>
    <w:rsid w:val="00BD00EB"/>
    <w:rsid w:val="00BD217D"/>
    <w:rsid w:val="00BD4EB4"/>
    <w:rsid w:val="00BE120A"/>
    <w:rsid w:val="00BE47F9"/>
    <w:rsid w:val="00BE7983"/>
    <w:rsid w:val="00BF05BF"/>
    <w:rsid w:val="00BF4F5F"/>
    <w:rsid w:val="00C0342B"/>
    <w:rsid w:val="00C05234"/>
    <w:rsid w:val="00C05B24"/>
    <w:rsid w:val="00C07201"/>
    <w:rsid w:val="00C203E0"/>
    <w:rsid w:val="00C20564"/>
    <w:rsid w:val="00C227C9"/>
    <w:rsid w:val="00C26BFD"/>
    <w:rsid w:val="00C27811"/>
    <w:rsid w:val="00C30A0E"/>
    <w:rsid w:val="00C31499"/>
    <w:rsid w:val="00C37A00"/>
    <w:rsid w:val="00C37E53"/>
    <w:rsid w:val="00C41FE1"/>
    <w:rsid w:val="00C45359"/>
    <w:rsid w:val="00C60E5E"/>
    <w:rsid w:val="00C61E63"/>
    <w:rsid w:val="00C6529C"/>
    <w:rsid w:val="00C727D3"/>
    <w:rsid w:val="00C826F6"/>
    <w:rsid w:val="00C852D1"/>
    <w:rsid w:val="00C8664E"/>
    <w:rsid w:val="00C976A7"/>
    <w:rsid w:val="00CA606A"/>
    <w:rsid w:val="00CB51C9"/>
    <w:rsid w:val="00CC45E1"/>
    <w:rsid w:val="00CC7E38"/>
    <w:rsid w:val="00CD2111"/>
    <w:rsid w:val="00CE77B6"/>
    <w:rsid w:val="00CF42D9"/>
    <w:rsid w:val="00CF6D6B"/>
    <w:rsid w:val="00D01048"/>
    <w:rsid w:val="00D03E45"/>
    <w:rsid w:val="00D0619E"/>
    <w:rsid w:val="00D13167"/>
    <w:rsid w:val="00D142EF"/>
    <w:rsid w:val="00D21500"/>
    <w:rsid w:val="00D42F45"/>
    <w:rsid w:val="00D43651"/>
    <w:rsid w:val="00D44136"/>
    <w:rsid w:val="00D4413E"/>
    <w:rsid w:val="00D44EE1"/>
    <w:rsid w:val="00D54820"/>
    <w:rsid w:val="00D57B91"/>
    <w:rsid w:val="00D6430E"/>
    <w:rsid w:val="00D6717F"/>
    <w:rsid w:val="00D67B21"/>
    <w:rsid w:val="00D7199B"/>
    <w:rsid w:val="00D72A55"/>
    <w:rsid w:val="00D74157"/>
    <w:rsid w:val="00D82D5D"/>
    <w:rsid w:val="00D85075"/>
    <w:rsid w:val="00DA7225"/>
    <w:rsid w:val="00DC15D2"/>
    <w:rsid w:val="00DD2787"/>
    <w:rsid w:val="00DD64B9"/>
    <w:rsid w:val="00DE02BD"/>
    <w:rsid w:val="00DE6697"/>
    <w:rsid w:val="00DE78D9"/>
    <w:rsid w:val="00DF1B1A"/>
    <w:rsid w:val="00DF6A65"/>
    <w:rsid w:val="00DF74CB"/>
    <w:rsid w:val="00E00B8C"/>
    <w:rsid w:val="00E00F70"/>
    <w:rsid w:val="00E11E92"/>
    <w:rsid w:val="00E168A2"/>
    <w:rsid w:val="00E1784B"/>
    <w:rsid w:val="00E2006F"/>
    <w:rsid w:val="00E22BC2"/>
    <w:rsid w:val="00E24E13"/>
    <w:rsid w:val="00E26064"/>
    <w:rsid w:val="00E3414E"/>
    <w:rsid w:val="00E37E7D"/>
    <w:rsid w:val="00E431DB"/>
    <w:rsid w:val="00E4369F"/>
    <w:rsid w:val="00E44B53"/>
    <w:rsid w:val="00E46EB9"/>
    <w:rsid w:val="00E517A8"/>
    <w:rsid w:val="00E52E71"/>
    <w:rsid w:val="00E5422E"/>
    <w:rsid w:val="00E624B7"/>
    <w:rsid w:val="00E64F07"/>
    <w:rsid w:val="00E7293B"/>
    <w:rsid w:val="00E76AD9"/>
    <w:rsid w:val="00E85A13"/>
    <w:rsid w:val="00E85EF3"/>
    <w:rsid w:val="00E86D4E"/>
    <w:rsid w:val="00EA0755"/>
    <w:rsid w:val="00EB0CED"/>
    <w:rsid w:val="00EB1B0D"/>
    <w:rsid w:val="00EB7E0C"/>
    <w:rsid w:val="00EC231E"/>
    <w:rsid w:val="00EC6FB6"/>
    <w:rsid w:val="00ED69D2"/>
    <w:rsid w:val="00ED78D9"/>
    <w:rsid w:val="00EE73D6"/>
    <w:rsid w:val="00EE7970"/>
    <w:rsid w:val="00EF1F59"/>
    <w:rsid w:val="00F02423"/>
    <w:rsid w:val="00F172CC"/>
    <w:rsid w:val="00F2543D"/>
    <w:rsid w:val="00F31AF4"/>
    <w:rsid w:val="00F35E0A"/>
    <w:rsid w:val="00F41426"/>
    <w:rsid w:val="00F41D38"/>
    <w:rsid w:val="00F46092"/>
    <w:rsid w:val="00F46F08"/>
    <w:rsid w:val="00F654E0"/>
    <w:rsid w:val="00F66DEC"/>
    <w:rsid w:val="00F72796"/>
    <w:rsid w:val="00F85C6E"/>
    <w:rsid w:val="00F91910"/>
    <w:rsid w:val="00F91E96"/>
    <w:rsid w:val="00F93EBD"/>
    <w:rsid w:val="00F947C3"/>
    <w:rsid w:val="00FA3449"/>
    <w:rsid w:val="00FA3F61"/>
    <w:rsid w:val="00FA4644"/>
    <w:rsid w:val="00FA5905"/>
    <w:rsid w:val="00FA7DD2"/>
    <w:rsid w:val="00FB1CF9"/>
    <w:rsid w:val="00FC4C5F"/>
    <w:rsid w:val="00FC719A"/>
    <w:rsid w:val="00FD12E1"/>
    <w:rsid w:val="00FD51D6"/>
    <w:rsid w:val="00FE0D21"/>
    <w:rsid w:val="00FE6BD9"/>
    <w:rsid w:val="00FF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26C54"/>
  <w15:docId w15:val="{8B1296D1-A750-49F3-BA79-F8E0246A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8D6"/>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06184"/>
    <w:pPr>
      <w:spacing w:line="240" w:lineRule="auto"/>
      <w:ind w:left="720" w:firstLine="0"/>
      <w:contextualSpacing/>
      <w:jc w:val="left"/>
    </w:pPr>
    <w:rPr>
      <w:rFonts w:eastAsia="Times New Roman"/>
      <w:sz w:val="20"/>
      <w:szCs w:val="20"/>
      <w:lang w:eastAsia="lv-LV"/>
    </w:rPr>
  </w:style>
  <w:style w:type="table" w:styleId="Reatabula">
    <w:name w:val="Table Grid"/>
    <w:basedOn w:val="Parastatabula"/>
    <w:uiPriority w:val="59"/>
    <w:rsid w:val="001906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4357F"/>
    <w:rPr>
      <w:color w:val="0000FF" w:themeColor="hyperlink"/>
      <w:u w:val="single"/>
    </w:rPr>
  </w:style>
  <w:style w:type="paragraph" w:styleId="Balonteksts">
    <w:name w:val="Balloon Text"/>
    <w:basedOn w:val="Parasts"/>
    <w:link w:val="BalontekstsRakstz"/>
    <w:uiPriority w:val="99"/>
    <w:semiHidden/>
    <w:unhideWhenUsed/>
    <w:rsid w:val="00577920"/>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7920"/>
    <w:rPr>
      <w:rFonts w:ascii="Tahoma" w:hAnsi="Tahoma" w:cs="Tahoma"/>
      <w:sz w:val="16"/>
      <w:szCs w:val="16"/>
      <w:lang w:val="lv-LV"/>
    </w:rPr>
  </w:style>
  <w:style w:type="paragraph" w:styleId="Galvene">
    <w:name w:val="header"/>
    <w:basedOn w:val="Parasts"/>
    <w:link w:val="GalveneRakstz"/>
    <w:uiPriority w:val="99"/>
    <w:unhideWhenUsed/>
    <w:rsid w:val="001232C9"/>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1232C9"/>
    <w:rPr>
      <w:lang w:val="lv-LV"/>
    </w:rPr>
  </w:style>
  <w:style w:type="paragraph" w:styleId="Kjene">
    <w:name w:val="footer"/>
    <w:basedOn w:val="Parasts"/>
    <w:link w:val="KjeneRakstz"/>
    <w:uiPriority w:val="99"/>
    <w:unhideWhenUsed/>
    <w:rsid w:val="001232C9"/>
    <w:pPr>
      <w:tabs>
        <w:tab w:val="center" w:pos="4153"/>
        <w:tab w:val="right" w:pos="8306"/>
      </w:tabs>
      <w:spacing w:line="240" w:lineRule="auto"/>
    </w:pPr>
  </w:style>
  <w:style w:type="character" w:customStyle="1" w:styleId="KjeneRakstz">
    <w:name w:val="Kājene Rakstz."/>
    <w:basedOn w:val="Noklusjumarindkopasfonts"/>
    <w:link w:val="Kjene"/>
    <w:uiPriority w:val="99"/>
    <w:rsid w:val="001232C9"/>
    <w:rPr>
      <w:lang w:val="lv-LV"/>
    </w:rPr>
  </w:style>
  <w:style w:type="character" w:styleId="Komentraatsauce">
    <w:name w:val="annotation reference"/>
    <w:basedOn w:val="Noklusjumarindkopasfonts"/>
    <w:uiPriority w:val="99"/>
    <w:semiHidden/>
    <w:unhideWhenUsed/>
    <w:rsid w:val="00CB51C9"/>
    <w:rPr>
      <w:sz w:val="16"/>
      <w:szCs w:val="16"/>
    </w:rPr>
  </w:style>
  <w:style w:type="paragraph" w:styleId="Komentrateksts">
    <w:name w:val="annotation text"/>
    <w:basedOn w:val="Parasts"/>
    <w:link w:val="KomentratekstsRakstz"/>
    <w:uiPriority w:val="99"/>
    <w:semiHidden/>
    <w:unhideWhenUsed/>
    <w:rsid w:val="00CB51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B51C9"/>
    <w:rPr>
      <w:sz w:val="20"/>
      <w:szCs w:val="20"/>
      <w:lang w:val="lv-LV"/>
    </w:rPr>
  </w:style>
  <w:style w:type="paragraph" w:styleId="Komentratma">
    <w:name w:val="annotation subject"/>
    <w:basedOn w:val="Komentrateksts"/>
    <w:next w:val="Komentrateksts"/>
    <w:link w:val="KomentratmaRakstz"/>
    <w:uiPriority w:val="99"/>
    <w:semiHidden/>
    <w:unhideWhenUsed/>
    <w:rsid w:val="00CB51C9"/>
    <w:rPr>
      <w:b/>
      <w:bCs/>
    </w:rPr>
  </w:style>
  <w:style w:type="character" w:customStyle="1" w:styleId="KomentratmaRakstz">
    <w:name w:val="Komentāra tēma Rakstz."/>
    <w:basedOn w:val="KomentratekstsRakstz"/>
    <w:link w:val="Komentratma"/>
    <w:uiPriority w:val="99"/>
    <w:semiHidden/>
    <w:rsid w:val="00CB51C9"/>
    <w:rPr>
      <w:b/>
      <w:bCs/>
      <w:sz w:val="20"/>
      <w:szCs w:val="20"/>
      <w:lang w:val="lv-LV"/>
    </w:rPr>
  </w:style>
  <w:style w:type="paragraph" w:customStyle="1" w:styleId="tv213">
    <w:name w:val="tv213"/>
    <w:basedOn w:val="Parasts"/>
    <w:rsid w:val="00801815"/>
    <w:pPr>
      <w:spacing w:before="100" w:beforeAutospacing="1" w:after="100" w:afterAutospacing="1" w:line="240" w:lineRule="auto"/>
      <w:ind w:firstLine="0"/>
      <w:jc w:val="left"/>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387">
      <w:bodyDiv w:val="1"/>
      <w:marLeft w:val="0"/>
      <w:marRight w:val="0"/>
      <w:marTop w:val="0"/>
      <w:marBottom w:val="0"/>
      <w:divBdr>
        <w:top w:val="none" w:sz="0" w:space="0" w:color="auto"/>
        <w:left w:val="none" w:sz="0" w:space="0" w:color="auto"/>
        <w:bottom w:val="none" w:sz="0" w:space="0" w:color="auto"/>
        <w:right w:val="none" w:sz="0" w:space="0" w:color="auto"/>
      </w:divBdr>
    </w:div>
    <w:div w:id="868419844">
      <w:bodyDiv w:val="1"/>
      <w:marLeft w:val="0"/>
      <w:marRight w:val="0"/>
      <w:marTop w:val="0"/>
      <w:marBottom w:val="0"/>
      <w:divBdr>
        <w:top w:val="none" w:sz="0" w:space="0" w:color="auto"/>
        <w:left w:val="none" w:sz="0" w:space="0" w:color="auto"/>
        <w:bottom w:val="none" w:sz="0" w:space="0" w:color="auto"/>
        <w:right w:val="none" w:sz="0" w:space="0" w:color="auto"/>
      </w:divBdr>
    </w:div>
    <w:div w:id="1930041147">
      <w:bodyDiv w:val="1"/>
      <w:marLeft w:val="0"/>
      <w:marRight w:val="0"/>
      <w:marTop w:val="0"/>
      <w:marBottom w:val="0"/>
      <w:divBdr>
        <w:top w:val="none" w:sz="0" w:space="0" w:color="auto"/>
        <w:left w:val="none" w:sz="0" w:space="0" w:color="auto"/>
        <w:bottom w:val="none" w:sz="0" w:space="0" w:color="auto"/>
        <w:right w:val="none" w:sz="0" w:space="0" w:color="auto"/>
      </w:divBdr>
    </w:div>
    <w:div w:id="19860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uks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ksn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uksne.lv"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8714-B569-4E0E-A3A2-8E9AB42D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8251</Words>
  <Characters>4704</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5</cp:revision>
  <cp:lastPrinted>2019-04-16T11:57:00Z</cp:lastPrinted>
  <dcterms:created xsi:type="dcterms:W3CDTF">2019-04-17T07:20:00Z</dcterms:created>
  <dcterms:modified xsi:type="dcterms:W3CDTF">2019-04-18T05:43:00Z</dcterms:modified>
</cp:coreProperties>
</file>