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B7" w:rsidRPr="003E343E" w:rsidRDefault="00FD7DB7" w:rsidP="00FD7DB7">
      <w:pPr>
        <w:jc w:val="center"/>
        <w:rPr>
          <w:sz w:val="20"/>
          <w:szCs w:val="20"/>
          <w:lang w:eastAsia="en-US"/>
        </w:rPr>
      </w:pPr>
      <w:r w:rsidRPr="003E343E">
        <w:rPr>
          <w:noProof/>
          <w:sz w:val="20"/>
          <w:szCs w:val="20"/>
          <w:lang w:eastAsia="en-US"/>
        </w:rPr>
        <w:drawing>
          <wp:inline distT="0" distB="0" distL="0" distR="0" wp14:anchorId="6E381B20" wp14:editId="79758A0A">
            <wp:extent cx="592455" cy="723900"/>
            <wp:effectExtent l="0" t="0" r="0" b="0"/>
            <wp:docPr id="2" name="Attēls 2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B7" w:rsidRPr="003E343E" w:rsidRDefault="00FD7DB7" w:rsidP="00FD7DB7">
      <w:pPr>
        <w:spacing w:line="360" w:lineRule="auto"/>
        <w:jc w:val="center"/>
        <w:rPr>
          <w:sz w:val="20"/>
          <w:szCs w:val="20"/>
          <w:lang w:eastAsia="en-US"/>
        </w:rPr>
      </w:pPr>
      <w:r w:rsidRPr="003E343E">
        <w:rPr>
          <w:sz w:val="20"/>
          <w:szCs w:val="20"/>
          <w:lang w:eastAsia="en-US"/>
        </w:rPr>
        <w:t>LATVIJAS REPUBLIKA</w:t>
      </w:r>
    </w:p>
    <w:p w:rsidR="00FD7DB7" w:rsidRPr="003E343E" w:rsidRDefault="00FD7DB7" w:rsidP="00FD7DB7">
      <w:pPr>
        <w:keepNext/>
        <w:spacing w:line="360" w:lineRule="auto"/>
        <w:jc w:val="center"/>
        <w:outlineLvl w:val="0"/>
        <w:rPr>
          <w:b/>
          <w:sz w:val="28"/>
          <w:szCs w:val="20"/>
          <w:lang w:eastAsia="en-US"/>
        </w:rPr>
      </w:pPr>
      <w:r w:rsidRPr="003E343E">
        <w:rPr>
          <w:b/>
          <w:sz w:val="28"/>
          <w:szCs w:val="20"/>
          <w:lang w:eastAsia="en-US"/>
        </w:rPr>
        <w:t>ALŪKSNES NOVADA PAŠVALDĪBA</w:t>
      </w:r>
    </w:p>
    <w:p w:rsidR="00FD7DB7" w:rsidRPr="003E343E" w:rsidRDefault="00FD7DB7" w:rsidP="00FD7DB7">
      <w:pPr>
        <w:jc w:val="center"/>
        <w:rPr>
          <w:sz w:val="16"/>
          <w:szCs w:val="20"/>
          <w:lang w:eastAsia="en-US"/>
        </w:rPr>
      </w:pPr>
      <w:r w:rsidRPr="003E343E">
        <w:rPr>
          <w:sz w:val="16"/>
          <w:szCs w:val="20"/>
          <w:lang w:eastAsia="en-US"/>
        </w:rPr>
        <w:t>Nodokļu maksātāja reģistrācijas kods 90000018622</w:t>
      </w:r>
    </w:p>
    <w:p w:rsidR="00FD7DB7" w:rsidRPr="003E343E" w:rsidRDefault="00FD7DB7" w:rsidP="00FD7DB7">
      <w:pPr>
        <w:jc w:val="center"/>
        <w:rPr>
          <w:sz w:val="16"/>
          <w:szCs w:val="20"/>
          <w:lang w:eastAsia="en-US"/>
        </w:rPr>
      </w:pPr>
      <w:r w:rsidRPr="003E343E">
        <w:rPr>
          <w:sz w:val="16"/>
          <w:szCs w:val="20"/>
          <w:lang w:eastAsia="en-US"/>
        </w:rPr>
        <w:t xml:space="preserve">DĀRZA IELĀ 11, ALŪKSNĒ,  ALŪKSNES NOVADĀ, LV – 4301, TĀLRUNIS 64381496,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3E343E">
          <w:rPr>
            <w:sz w:val="16"/>
            <w:szCs w:val="20"/>
            <w:lang w:eastAsia="en-US"/>
          </w:rPr>
          <w:t>FAKSS</w:t>
        </w:r>
      </w:smartTag>
      <w:r w:rsidRPr="003E343E">
        <w:rPr>
          <w:sz w:val="16"/>
          <w:szCs w:val="20"/>
          <w:lang w:eastAsia="en-US"/>
        </w:rPr>
        <w:t xml:space="preserve"> 64381150, </w:t>
      </w:r>
    </w:p>
    <w:p w:rsidR="00FD7DB7" w:rsidRPr="003E343E" w:rsidRDefault="00FD7DB7" w:rsidP="00FD7DB7">
      <w:pPr>
        <w:jc w:val="center"/>
        <w:rPr>
          <w:sz w:val="16"/>
          <w:szCs w:val="20"/>
          <w:lang w:eastAsia="en-US"/>
        </w:rPr>
      </w:pPr>
      <w:r w:rsidRPr="003E343E">
        <w:rPr>
          <w:sz w:val="16"/>
          <w:szCs w:val="20"/>
          <w:lang w:eastAsia="en-US"/>
        </w:rPr>
        <w:t>E-PASTS: dome@aluksne.lv</w:t>
      </w:r>
    </w:p>
    <w:p w:rsidR="00FD7DB7" w:rsidRPr="003E343E" w:rsidRDefault="00FD7DB7" w:rsidP="00FD7DB7">
      <w:pPr>
        <w:pBdr>
          <w:bottom w:val="single" w:sz="4" w:space="1" w:color="auto"/>
        </w:pBdr>
        <w:jc w:val="center"/>
        <w:rPr>
          <w:sz w:val="16"/>
          <w:szCs w:val="20"/>
          <w:lang w:eastAsia="en-US"/>
        </w:rPr>
      </w:pPr>
      <w:r w:rsidRPr="003E343E">
        <w:rPr>
          <w:sz w:val="16"/>
          <w:szCs w:val="20"/>
          <w:lang w:eastAsia="en-US"/>
        </w:rPr>
        <w:t>A/S „SEB banka”, KODS: UNLALV2X, KONTS Nr.LV58UNLA0025004130335</w:t>
      </w:r>
    </w:p>
    <w:p w:rsidR="00FD7DB7" w:rsidRPr="003E343E" w:rsidRDefault="00FD7DB7" w:rsidP="00FD7DB7">
      <w:pPr>
        <w:jc w:val="center"/>
        <w:rPr>
          <w:b/>
        </w:rPr>
      </w:pPr>
    </w:p>
    <w:p w:rsidR="00FD7DB7" w:rsidRPr="003E343E" w:rsidRDefault="00FD7DB7" w:rsidP="00FD7DB7">
      <w:pPr>
        <w:jc w:val="center"/>
      </w:pPr>
      <w:r w:rsidRPr="003E343E">
        <w:rPr>
          <w:b/>
        </w:rPr>
        <w:t xml:space="preserve">SAISTOŠIE NOTEIKUMI </w:t>
      </w:r>
    </w:p>
    <w:p w:rsidR="00FD7DB7" w:rsidRPr="003E343E" w:rsidRDefault="00FD7DB7" w:rsidP="00FD7DB7">
      <w:pPr>
        <w:jc w:val="center"/>
      </w:pPr>
      <w:r w:rsidRPr="003E343E">
        <w:t>Alūksnē</w:t>
      </w:r>
    </w:p>
    <w:p w:rsidR="00FD7DB7" w:rsidRPr="003E343E" w:rsidRDefault="00FD7DB7" w:rsidP="00FD7DB7">
      <w:pPr>
        <w:widowControl w:val="0"/>
        <w:tabs>
          <w:tab w:val="left" w:pos="0"/>
        </w:tabs>
        <w:rPr>
          <w:b/>
        </w:rPr>
      </w:pPr>
      <w:r w:rsidRPr="003E343E">
        <w:t xml:space="preserve">2019. gada </w:t>
      </w:r>
      <w:r>
        <w:t>31</w:t>
      </w:r>
      <w:r w:rsidRPr="003E343E">
        <w:t>. </w:t>
      </w:r>
      <w:r>
        <w:t>oktobrī</w:t>
      </w:r>
      <w:r w:rsidRPr="003E343E">
        <w:tab/>
      </w:r>
      <w:r w:rsidRPr="003E343E">
        <w:tab/>
      </w:r>
      <w:r w:rsidRPr="003E343E">
        <w:tab/>
      </w:r>
      <w:r w:rsidRPr="003E343E">
        <w:tab/>
      </w:r>
      <w:r w:rsidRPr="003E343E">
        <w:tab/>
      </w:r>
      <w:r w:rsidRPr="003E343E">
        <w:tab/>
        <w:t xml:space="preserve">                       </w:t>
      </w:r>
      <w:r w:rsidRPr="003E343E">
        <w:rPr>
          <w:b/>
        </w:rPr>
        <w:t>Nr.</w:t>
      </w:r>
      <w:r>
        <w:rPr>
          <w:b/>
        </w:rPr>
        <w:t> </w:t>
      </w:r>
      <w:r w:rsidRPr="003E343E">
        <w:rPr>
          <w:b/>
        </w:rPr>
        <w:t xml:space="preserve"> /2019</w:t>
      </w:r>
    </w:p>
    <w:p w:rsidR="00FD7DB7" w:rsidRPr="003E343E" w:rsidRDefault="00FD7DB7" w:rsidP="00FD7DB7">
      <w:pPr>
        <w:widowControl w:val="0"/>
        <w:tabs>
          <w:tab w:val="left" w:pos="0"/>
        </w:tabs>
      </w:pPr>
    </w:p>
    <w:p w:rsidR="00FD7DB7" w:rsidRPr="003E343E" w:rsidRDefault="00FD7DB7" w:rsidP="00FD7DB7">
      <w:pPr>
        <w:widowControl w:val="0"/>
        <w:tabs>
          <w:tab w:val="left" w:pos="0"/>
        </w:tabs>
        <w:jc w:val="right"/>
      </w:pPr>
      <w:r w:rsidRPr="003E343E">
        <w:t>APSTIPRINĀTI</w:t>
      </w:r>
    </w:p>
    <w:p w:rsidR="00FD7DB7" w:rsidRPr="003E343E" w:rsidRDefault="00FD7DB7" w:rsidP="00FD7DB7">
      <w:pPr>
        <w:widowControl w:val="0"/>
        <w:tabs>
          <w:tab w:val="left" w:pos="0"/>
        </w:tabs>
        <w:jc w:val="right"/>
      </w:pPr>
      <w:r w:rsidRPr="003E343E">
        <w:t>ar Alūksnes novada domes</w:t>
      </w:r>
    </w:p>
    <w:p w:rsidR="00FD7DB7" w:rsidRDefault="00FD7DB7" w:rsidP="00FD7DB7">
      <w:pPr>
        <w:widowControl w:val="0"/>
        <w:tabs>
          <w:tab w:val="left" w:pos="0"/>
        </w:tabs>
        <w:jc w:val="right"/>
      </w:pPr>
      <w:r>
        <w:t>31</w:t>
      </w:r>
      <w:r w:rsidRPr="003E343E">
        <w:t>.</w:t>
      </w:r>
      <w:r>
        <w:t>10</w:t>
      </w:r>
      <w:r w:rsidRPr="003E343E">
        <w:t>.2019. lēmumu Nr.</w:t>
      </w:r>
      <w:r>
        <w:t> </w:t>
      </w:r>
    </w:p>
    <w:p w:rsidR="00FD7DB7" w:rsidRPr="003E343E" w:rsidRDefault="00FD7DB7" w:rsidP="00FD7DB7">
      <w:pPr>
        <w:widowControl w:val="0"/>
        <w:tabs>
          <w:tab w:val="left" w:pos="0"/>
        </w:tabs>
        <w:jc w:val="right"/>
      </w:pPr>
      <w:r w:rsidRPr="003E343E">
        <w:tab/>
        <w:t xml:space="preserve">          (protokols Nr. </w:t>
      </w:r>
      <w:r>
        <w:t>12</w:t>
      </w:r>
      <w:r w:rsidRPr="003E343E">
        <w:t>,</w:t>
      </w:r>
      <w:r>
        <w:t xml:space="preserve"> </w:t>
      </w:r>
      <w:r w:rsidRPr="003E343E">
        <w:t>.punkts)</w:t>
      </w:r>
    </w:p>
    <w:p w:rsidR="00FD7DB7" w:rsidRDefault="00FD7DB7" w:rsidP="00FD7DB7">
      <w:pPr>
        <w:jc w:val="center"/>
        <w:rPr>
          <w:b/>
        </w:rPr>
      </w:pPr>
    </w:p>
    <w:p w:rsidR="003E6283" w:rsidRPr="003E6283" w:rsidRDefault="003E6283" w:rsidP="003E6283">
      <w:pPr>
        <w:jc w:val="center"/>
        <w:rPr>
          <w:b/>
        </w:rPr>
      </w:pPr>
      <w:r w:rsidRPr="003E6283">
        <w:rPr>
          <w:b/>
        </w:rPr>
        <w:t>Grozījumi Alūksnes novada domes 2017. gada 23. februāra saistošajos noteikumos Nr. 3/2017 “Par reklāmas izvietošanu Alūksnes novadā”</w:t>
      </w:r>
    </w:p>
    <w:p w:rsidR="003E6283" w:rsidRPr="003E6283" w:rsidRDefault="003E6283" w:rsidP="003E6283">
      <w:pPr>
        <w:jc w:val="center"/>
        <w:rPr>
          <w:b/>
        </w:rPr>
      </w:pPr>
    </w:p>
    <w:p w:rsidR="003E6283" w:rsidRPr="003E6283" w:rsidRDefault="003E6283" w:rsidP="003E6283">
      <w:pPr>
        <w:ind w:firstLine="709"/>
        <w:jc w:val="right"/>
        <w:rPr>
          <w:i/>
        </w:rPr>
      </w:pPr>
      <w:r w:rsidRPr="003E6283">
        <w:rPr>
          <w:i/>
        </w:rPr>
        <w:t xml:space="preserve">Izdoti saskaņā ar likuma </w:t>
      </w:r>
    </w:p>
    <w:p w:rsidR="003E6283" w:rsidRPr="003E6283" w:rsidRDefault="003E6283" w:rsidP="003E6283">
      <w:pPr>
        <w:ind w:firstLine="709"/>
        <w:jc w:val="right"/>
        <w:rPr>
          <w:i/>
        </w:rPr>
      </w:pPr>
      <w:r w:rsidRPr="003E6283">
        <w:rPr>
          <w:i/>
        </w:rPr>
        <w:t>„Par pašvaldībām” 43. panta pirmās daļas 7. punktu,</w:t>
      </w:r>
    </w:p>
    <w:p w:rsidR="003E6283" w:rsidRPr="003E6283" w:rsidRDefault="003E6283" w:rsidP="003E6283">
      <w:pPr>
        <w:ind w:firstLine="720"/>
        <w:jc w:val="right"/>
        <w:rPr>
          <w:i/>
        </w:rPr>
      </w:pPr>
      <w:r w:rsidRPr="003E6283">
        <w:rPr>
          <w:i/>
        </w:rPr>
        <w:t>Reklāmas likuma 7. panta trešo daļu,</w:t>
      </w:r>
    </w:p>
    <w:p w:rsidR="003E6283" w:rsidRPr="003E6283" w:rsidRDefault="003E6283" w:rsidP="003E6283">
      <w:pPr>
        <w:ind w:firstLine="720"/>
        <w:jc w:val="right"/>
        <w:rPr>
          <w:i/>
        </w:rPr>
      </w:pPr>
      <w:r w:rsidRPr="003E6283">
        <w:rPr>
          <w:i/>
        </w:rPr>
        <w:t>Priekšvēlēšanu aģitācijas likuma 21. panta trešo daļu un 22.</w:t>
      </w:r>
      <w:r w:rsidRPr="003E6283">
        <w:rPr>
          <w:i/>
          <w:vertAlign w:val="superscript"/>
        </w:rPr>
        <w:t xml:space="preserve">1 </w:t>
      </w:r>
      <w:r w:rsidRPr="003E6283">
        <w:rPr>
          <w:i/>
        </w:rPr>
        <w:t>panta otro daļu,</w:t>
      </w:r>
    </w:p>
    <w:p w:rsidR="003E6283" w:rsidRPr="003E6283" w:rsidRDefault="003E6283" w:rsidP="003E6283">
      <w:pPr>
        <w:ind w:firstLine="720"/>
        <w:jc w:val="right"/>
        <w:rPr>
          <w:i/>
        </w:rPr>
      </w:pPr>
      <w:r w:rsidRPr="003E6283">
        <w:rPr>
          <w:i/>
        </w:rPr>
        <w:t>Ministru kabineta 2012. gada 30. oktobra noteikumu Nr. 732 “Kārtība,</w:t>
      </w:r>
    </w:p>
    <w:p w:rsidR="003E6283" w:rsidRPr="003E6283" w:rsidRDefault="003E6283" w:rsidP="003E6283">
      <w:pPr>
        <w:ind w:firstLine="720"/>
        <w:jc w:val="right"/>
        <w:rPr>
          <w:i/>
        </w:rPr>
      </w:pPr>
      <w:r w:rsidRPr="003E6283">
        <w:rPr>
          <w:i/>
        </w:rPr>
        <w:t xml:space="preserve">kādā saņemama atļauja reklāmas izvietošanai publiskās vietās vai </w:t>
      </w:r>
    </w:p>
    <w:p w:rsidR="003E6283" w:rsidRPr="003E6283" w:rsidRDefault="003E6283" w:rsidP="003E6283">
      <w:pPr>
        <w:jc w:val="right"/>
        <w:rPr>
          <w:rFonts w:eastAsia="Calibri"/>
          <w:i/>
          <w:kern w:val="3"/>
          <w:lang w:eastAsia="zh-CN" w:bidi="hi-IN"/>
        </w:rPr>
      </w:pPr>
      <w:r w:rsidRPr="003E6283">
        <w:rPr>
          <w:i/>
        </w:rPr>
        <w:t>vietās, kas vērstas pret publisku vietu” 28. un 45. punktu</w:t>
      </w:r>
    </w:p>
    <w:p w:rsidR="003E6283" w:rsidRPr="003E6283" w:rsidRDefault="003E6283" w:rsidP="003E6283">
      <w:pPr>
        <w:jc w:val="right"/>
        <w:rPr>
          <w:b/>
        </w:rPr>
      </w:pPr>
    </w:p>
    <w:p w:rsidR="003E6283" w:rsidRPr="003E6283" w:rsidRDefault="003E6283" w:rsidP="003E6283">
      <w:pPr>
        <w:numPr>
          <w:ilvl w:val="0"/>
          <w:numId w:val="1"/>
        </w:numPr>
        <w:spacing w:before="63" w:after="63"/>
        <w:contextualSpacing/>
        <w:jc w:val="both"/>
      </w:pPr>
      <w:r w:rsidRPr="003E6283">
        <w:t>Izdarīt Alūksnes novada domes 2017. gada 23. februāra saistošajos noteikumos Nr. 3/2017 “Par reklāmas izvietošanu Alūksnes novadā” šādus grozījumus:</w:t>
      </w:r>
    </w:p>
    <w:p w:rsidR="003E6283" w:rsidRPr="003E6283" w:rsidRDefault="003E6283" w:rsidP="003E6283">
      <w:pPr>
        <w:numPr>
          <w:ilvl w:val="1"/>
          <w:numId w:val="1"/>
        </w:numPr>
        <w:spacing w:before="63" w:after="63"/>
        <w:contextualSpacing/>
        <w:jc w:val="both"/>
      </w:pPr>
      <w:r w:rsidRPr="003E6283">
        <w:t>Izteikt 30. punktu šādā redakcijā:</w:t>
      </w:r>
    </w:p>
    <w:p w:rsidR="003E6283" w:rsidRPr="003E6283" w:rsidRDefault="003E6283" w:rsidP="003E6283">
      <w:pPr>
        <w:spacing w:before="63" w:after="63"/>
        <w:ind w:left="786"/>
        <w:contextualSpacing/>
        <w:jc w:val="both"/>
      </w:pPr>
      <w:r w:rsidRPr="003E6283">
        <w:t>“30. Administratīvā pārkāpuma procesu līdz administratīvā pārkāpuma lietas izskatīšanai veic Alūksnes novada pašvaldības iestāžu “Būvvalde” un “Alūksnes novada pašvaldības policija” amatpersonas.”</w:t>
      </w:r>
    </w:p>
    <w:p w:rsidR="003E6283" w:rsidRPr="003E6283" w:rsidRDefault="003E6283" w:rsidP="003E6283">
      <w:pPr>
        <w:numPr>
          <w:ilvl w:val="1"/>
          <w:numId w:val="1"/>
        </w:numPr>
        <w:spacing w:before="63" w:after="63"/>
        <w:contextualSpacing/>
        <w:jc w:val="both"/>
      </w:pPr>
      <w:r w:rsidRPr="003E6283">
        <w:t>Izteikt 32. punktu šādā redakcijā:</w:t>
      </w:r>
    </w:p>
    <w:p w:rsidR="003E6283" w:rsidRPr="003E6283" w:rsidRDefault="003E6283" w:rsidP="003E6283">
      <w:pPr>
        <w:spacing w:before="63" w:after="63"/>
        <w:ind w:left="786"/>
        <w:contextualSpacing/>
        <w:jc w:val="both"/>
      </w:pPr>
      <w:r w:rsidRPr="003E6283">
        <w:t>“32. Administratīvā pārkāpuma lietu izskata Alūksnes novada pašvaldības Administratīvā komisija.”</w:t>
      </w:r>
    </w:p>
    <w:p w:rsidR="003E6283" w:rsidRPr="003E6283" w:rsidRDefault="003E6283" w:rsidP="003E6283">
      <w:pPr>
        <w:numPr>
          <w:ilvl w:val="1"/>
          <w:numId w:val="1"/>
        </w:numPr>
        <w:spacing w:before="63" w:after="63"/>
        <w:contextualSpacing/>
        <w:jc w:val="both"/>
      </w:pPr>
      <w:r w:rsidRPr="003E6283">
        <w:t>Izteikt 34. punkta ievaddaļu šādā redakcijā:</w:t>
      </w:r>
    </w:p>
    <w:p w:rsidR="003E6283" w:rsidRPr="003E6283" w:rsidRDefault="003E6283" w:rsidP="003E6283">
      <w:pPr>
        <w:spacing w:before="63" w:after="63"/>
        <w:ind w:left="786"/>
        <w:contextualSpacing/>
        <w:jc w:val="both"/>
      </w:pPr>
      <w:r w:rsidRPr="003E6283">
        <w:t>“Administratīvā atbildība, piemērojot naudas sodu fiziskām vai juridiskām personām no 14 naudas soda vienībām līdz 70 naudas soda vienībām, paredzēta par šādu noteikumu neievērošanu:”.</w:t>
      </w:r>
    </w:p>
    <w:p w:rsidR="003E6283" w:rsidRPr="003E6283" w:rsidRDefault="003E6283" w:rsidP="003E6283">
      <w:pPr>
        <w:ind w:left="426"/>
        <w:contextualSpacing/>
        <w:jc w:val="both"/>
      </w:pPr>
    </w:p>
    <w:p w:rsidR="003E6283" w:rsidRPr="003E6283" w:rsidRDefault="003E6283" w:rsidP="003E6283">
      <w:pPr>
        <w:numPr>
          <w:ilvl w:val="0"/>
          <w:numId w:val="1"/>
        </w:numPr>
        <w:contextualSpacing/>
        <w:jc w:val="both"/>
        <w:rPr>
          <w:color w:val="333333"/>
        </w:rPr>
      </w:pPr>
      <w:r w:rsidRPr="003E6283">
        <w:t>Saistošie noteikumi stājas spēkā vienlaikus ar Administratīvās atbildības likumu.</w:t>
      </w:r>
    </w:p>
    <w:p w:rsidR="003E6283" w:rsidRPr="003E6283" w:rsidRDefault="003E6283" w:rsidP="003E6283">
      <w:pPr>
        <w:spacing w:after="200" w:line="276" w:lineRule="auto"/>
      </w:pPr>
    </w:p>
    <w:p w:rsidR="003E6283" w:rsidRPr="003E6283" w:rsidRDefault="003E6283" w:rsidP="003E6283">
      <w:r w:rsidRPr="003E6283">
        <w:t>Domes priekšsēdētājs</w:t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  <w:t xml:space="preserve">       A.DUKULIS</w:t>
      </w:r>
    </w:p>
    <w:p w:rsidR="003E6283" w:rsidRPr="003E6283" w:rsidRDefault="003E6283" w:rsidP="003E6283">
      <w:pPr>
        <w:spacing w:after="200" w:line="276" w:lineRule="auto"/>
      </w:pPr>
      <w:r w:rsidRPr="003E6283">
        <w:br w:type="page"/>
      </w:r>
    </w:p>
    <w:p w:rsidR="003E6283" w:rsidRPr="003E6283" w:rsidRDefault="003E6283" w:rsidP="003E6283">
      <w:pPr>
        <w:ind w:left="709" w:hanging="425"/>
        <w:jc w:val="both"/>
      </w:pPr>
    </w:p>
    <w:p w:rsidR="003E6283" w:rsidRPr="003E6283" w:rsidRDefault="003E6283" w:rsidP="003E6283">
      <w:pPr>
        <w:jc w:val="center"/>
        <w:rPr>
          <w:b/>
        </w:rPr>
      </w:pPr>
      <w:r w:rsidRPr="003E6283">
        <w:rPr>
          <w:b/>
        </w:rPr>
        <w:t xml:space="preserve">Alūksnes novada domes saistošo noteikumu </w:t>
      </w:r>
    </w:p>
    <w:p w:rsidR="003E6283" w:rsidRPr="003E6283" w:rsidRDefault="003E6283" w:rsidP="003E6283">
      <w:pPr>
        <w:jc w:val="center"/>
        <w:rPr>
          <w:b/>
        </w:rPr>
      </w:pPr>
      <w:r w:rsidRPr="003E6283">
        <w:rPr>
          <w:b/>
        </w:rPr>
        <w:t>“Grozījumi Alūksnes novada domes 2017. gada 23. februāra saistošajos noteikumos Nr. 3/2017 “Par reklāmas izvietošanu Alūksnes novadā””</w:t>
      </w:r>
    </w:p>
    <w:p w:rsidR="003E6283" w:rsidRPr="003E6283" w:rsidRDefault="003E6283" w:rsidP="003E6283">
      <w:pPr>
        <w:jc w:val="center"/>
      </w:pPr>
      <w:r w:rsidRPr="003E6283">
        <w:rPr>
          <w:b/>
        </w:rPr>
        <w:t>paskaidrojuma raksts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6"/>
        <w:gridCol w:w="6229"/>
      </w:tblGrid>
      <w:tr w:rsidR="003E6283" w:rsidRPr="003E6283" w:rsidTr="00A44EAA">
        <w:trPr>
          <w:tblCellSpacing w:w="15" w:type="dxa"/>
        </w:trPr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pPr>
              <w:shd w:val="clear" w:color="auto" w:fill="FFFFFF"/>
              <w:jc w:val="center"/>
            </w:pPr>
            <w:r w:rsidRPr="003E6283">
              <w:rPr>
                <w:b/>
                <w:bCs/>
              </w:rPr>
              <w:t>Paskaidrojuma raksta sadaļas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shd w:val="clear" w:color="auto" w:fill="FFFFFF"/>
              <w:jc w:val="center"/>
            </w:pPr>
            <w:r w:rsidRPr="003E6283">
              <w:rPr>
                <w:b/>
                <w:bCs/>
              </w:rPr>
              <w:t>Norādāmā informācija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1. Projekta nepieciešamības pamatojums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jc w:val="both"/>
            </w:pPr>
            <w:r w:rsidRPr="003E6283">
              <w:t>Saistošo noteikumu saskaņošana ar Administratīvās atbildības likuma 16. pantu, kas nosaka, ka naudas soda apmēru pašvaldību saistošajos noteikumos izsaka naudas soda vienībās.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2. Īss projekta satura izklāsts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jc w:val="both"/>
            </w:pPr>
            <w:r w:rsidRPr="003E6283">
              <w:t>Saistošo noteikumu projektā atbilstoši Administratīvās atbildības likumam, saistošajos noteikumos paredzētās administratīvās atbildības naudas sodi izteikti naudas soda vienībās un saskaņota terminoloģija.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3. Informācija par plānoto projekta ietekmi uz pašvaldības budžetu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jc w:val="both"/>
            </w:pPr>
            <w:r w:rsidRPr="003E6283">
              <w:rPr>
                <w:bCs/>
              </w:rPr>
              <w:t>Saistošo noteikumu projekts neparedz ietekmi uz pašvaldības budžetu.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4. Informācija par plānoto projekta ietekmi uz uzņēmējdarbības vidi pašvaldības teritorijā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jc w:val="both"/>
              <w:rPr>
                <w:bCs/>
              </w:rPr>
            </w:pPr>
            <w:r w:rsidRPr="003E6283">
              <w:rPr>
                <w:bCs/>
              </w:rPr>
              <w:t>Saistošie noteikumi pēc būtības neparedz izmaiņas administratīvajā atbildībā par saistošo noteikumu pārkāpumiem, tādēļ sabiedrības līdzdalība nav organizēta.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5. Informācija par administratīvajām procedūrām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6283" w:rsidRPr="003E6283" w:rsidRDefault="003E6283" w:rsidP="003E6283">
            <w:pPr>
              <w:jc w:val="both"/>
            </w:pPr>
            <w:r w:rsidRPr="003E6283">
              <w:t>Saistošo noteikumu projekts neparedz jaunas no esošā regulējuma atšķirīgas administratīvās procedūras.</w:t>
            </w: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6. Informācija par konsultācijām ar privātpersonām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pPr>
              <w:jc w:val="both"/>
              <w:rPr>
                <w:bCs/>
              </w:rPr>
            </w:pPr>
            <w:r w:rsidRPr="003E6283">
              <w:rPr>
                <w:bCs/>
              </w:rPr>
              <w:t>Saistošie noteikumi pēc būtības neparedz izmaiņas administratīvajā atbildībā par saistošo noteikumu pārkāpumiem, tādēļ sabiedrības līdzdalība nav organizēta.</w:t>
            </w:r>
          </w:p>
          <w:p w:rsidR="003E6283" w:rsidRPr="003E6283" w:rsidRDefault="003E6283" w:rsidP="003E6283">
            <w:pPr>
              <w:jc w:val="both"/>
            </w:pPr>
          </w:p>
        </w:tc>
      </w:tr>
      <w:tr w:rsidR="003E6283" w:rsidRPr="003E6283" w:rsidTr="00A44EAA">
        <w:trPr>
          <w:tblCellSpacing w:w="15" w:type="dxa"/>
        </w:trPr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r w:rsidRPr="003E6283">
              <w:t>7. Cita informācija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6283" w:rsidRPr="003E6283" w:rsidRDefault="003E6283" w:rsidP="003E6283">
            <w:pPr>
              <w:jc w:val="both"/>
            </w:pPr>
            <w:r w:rsidRPr="003E6283">
              <w:t>Nav.</w:t>
            </w:r>
          </w:p>
        </w:tc>
      </w:tr>
    </w:tbl>
    <w:p w:rsidR="003E6283" w:rsidRPr="003E6283" w:rsidRDefault="003E6283" w:rsidP="003E6283"/>
    <w:p w:rsidR="003E6283" w:rsidRPr="003E6283" w:rsidRDefault="003E6283" w:rsidP="003E6283"/>
    <w:p w:rsidR="003E6283" w:rsidRPr="003E6283" w:rsidRDefault="003E6283" w:rsidP="003E6283">
      <w:r w:rsidRPr="003E6283">
        <w:t>Domes priekšsēdētājs</w:t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</w:r>
      <w:r w:rsidRPr="003E6283">
        <w:tab/>
        <w:t xml:space="preserve">       A.DUKULIS</w:t>
      </w:r>
    </w:p>
    <w:p w:rsidR="003E6283" w:rsidRPr="003E6283" w:rsidRDefault="003E6283" w:rsidP="003E6283"/>
    <w:p w:rsidR="00652F06" w:rsidRDefault="00652F06" w:rsidP="003E6283">
      <w:pPr>
        <w:jc w:val="center"/>
      </w:pPr>
      <w:bookmarkStart w:id="0" w:name="_GoBack"/>
      <w:bookmarkEnd w:id="0"/>
    </w:p>
    <w:sectPr w:rsidR="00652F06" w:rsidSect="00C63E0D">
      <w:pgSz w:w="11906" w:h="16838" w:code="9"/>
      <w:pgMar w:top="1134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79076074"/>
    <w:multiLevelType w:val="multilevel"/>
    <w:tmpl w:val="0696FDE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B7"/>
    <w:rsid w:val="003E6283"/>
    <w:rsid w:val="004F7DD7"/>
    <w:rsid w:val="00652F06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D496C-1D82-41F1-BBE7-12D88C0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D7DB7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7DB7"/>
    <w:pPr>
      <w:ind w:left="720"/>
      <w:contextualSpacing/>
    </w:pPr>
  </w:style>
  <w:style w:type="paragraph" w:customStyle="1" w:styleId="Default">
    <w:name w:val="Default"/>
    <w:rsid w:val="00FD7DB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2019-10-08T11:00:00Z</dcterms:created>
  <dcterms:modified xsi:type="dcterms:W3CDTF">2019-10-28T09:25:00Z</dcterms:modified>
</cp:coreProperties>
</file>