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7A8" w14:textId="77777777" w:rsidR="0020085C" w:rsidRPr="0020085C" w:rsidRDefault="0020085C" w:rsidP="0020085C">
      <w:pPr>
        <w:jc w:val="center"/>
      </w:pPr>
      <w:r w:rsidRPr="0020085C">
        <w:rPr>
          <w:noProof/>
        </w:rPr>
        <w:drawing>
          <wp:inline distT="0" distB="0" distL="0" distR="0" wp14:anchorId="452D2BD7" wp14:editId="70F7A91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bookmarkStart w:id="0" w:name="_GoBack"/>
      <w:bookmarkEnd w:id="0"/>
    </w:p>
    <w:p w14:paraId="6F5D4534" w14:textId="77777777" w:rsidR="0020085C" w:rsidRPr="0020085C" w:rsidRDefault="0020085C" w:rsidP="0020085C">
      <w:pPr>
        <w:keepNext/>
        <w:jc w:val="center"/>
        <w:outlineLvl w:val="0"/>
        <w:rPr>
          <w:b/>
          <w:sz w:val="28"/>
        </w:rPr>
      </w:pPr>
    </w:p>
    <w:p w14:paraId="6834DF8A" w14:textId="77777777" w:rsidR="0020085C" w:rsidRPr="0020085C" w:rsidRDefault="0020085C" w:rsidP="0020085C">
      <w:pPr>
        <w:keepNext/>
        <w:spacing w:line="360" w:lineRule="auto"/>
        <w:jc w:val="center"/>
        <w:outlineLvl w:val="0"/>
        <w:rPr>
          <w:b/>
          <w:sz w:val="28"/>
        </w:rPr>
      </w:pPr>
      <w:r w:rsidRPr="0020085C">
        <w:rPr>
          <w:b/>
          <w:sz w:val="28"/>
        </w:rPr>
        <w:t>ALŪKSNES NOVADA PAŠVALDĪBA</w:t>
      </w:r>
    </w:p>
    <w:p w14:paraId="4F709084" w14:textId="77777777" w:rsidR="0020085C" w:rsidRPr="0020085C" w:rsidRDefault="0020085C" w:rsidP="0020085C">
      <w:pPr>
        <w:jc w:val="center"/>
        <w:rPr>
          <w:sz w:val="16"/>
        </w:rPr>
      </w:pPr>
      <w:r w:rsidRPr="0020085C">
        <w:rPr>
          <w:sz w:val="16"/>
        </w:rPr>
        <w:t>reģistrācijas numurs  90000018622</w:t>
      </w:r>
    </w:p>
    <w:p w14:paraId="2C64FA8F" w14:textId="77777777" w:rsidR="0020085C" w:rsidRPr="0020085C" w:rsidRDefault="0020085C" w:rsidP="0020085C">
      <w:pPr>
        <w:jc w:val="center"/>
        <w:rPr>
          <w:sz w:val="16"/>
        </w:rPr>
      </w:pPr>
      <w:r w:rsidRPr="0020085C">
        <w:rPr>
          <w:sz w:val="16"/>
        </w:rPr>
        <w:t xml:space="preserve">DĀRZA IELĀ 11, ALŪKSNĒ,  ALŪKSNES NOVADĀ, LV – 4301, TĀLRUNIS 64381496, </w:t>
      </w:r>
    </w:p>
    <w:p w14:paraId="38ED1B4A" w14:textId="77777777" w:rsidR="0020085C" w:rsidRPr="0020085C" w:rsidRDefault="0020085C" w:rsidP="0020085C">
      <w:pPr>
        <w:jc w:val="center"/>
        <w:rPr>
          <w:sz w:val="16"/>
        </w:rPr>
      </w:pPr>
      <w:r w:rsidRPr="0020085C">
        <w:rPr>
          <w:sz w:val="16"/>
        </w:rPr>
        <w:t>E-PASTS: dome@aluksne.lv</w:t>
      </w:r>
    </w:p>
    <w:p w14:paraId="7B3CA977" w14:textId="77777777" w:rsidR="0020085C" w:rsidRPr="0020085C" w:rsidRDefault="0020085C" w:rsidP="0020085C">
      <w:pPr>
        <w:pBdr>
          <w:bottom w:val="single" w:sz="4" w:space="1" w:color="auto"/>
        </w:pBdr>
        <w:jc w:val="center"/>
        <w:rPr>
          <w:sz w:val="16"/>
        </w:rPr>
      </w:pPr>
      <w:r w:rsidRPr="0020085C">
        <w:rPr>
          <w:sz w:val="16"/>
        </w:rPr>
        <w:t>A/S „SEB banka”, KODS: UNLALV2X, KONTS Nr.LV58UNLA0025004130335</w:t>
      </w:r>
    </w:p>
    <w:p w14:paraId="613E3449" w14:textId="77777777" w:rsidR="0020085C" w:rsidRPr="0020085C" w:rsidRDefault="0020085C" w:rsidP="0020085C">
      <w:pPr>
        <w:jc w:val="center"/>
        <w:rPr>
          <w:b/>
          <w:sz w:val="24"/>
          <w:szCs w:val="24"/>
        </w:rPr>
      </w:pPr>
    </w:p>
    <w:p w14:paraId="2A68D0AD" w14:textId="77777777" w:rsidR="0020085C" w:rsidRPr="0020085C" w:rsidRDefault="0020085C" w:rsidP="0020085C">
      <w:pPr>
        <w:jc w:val="center"/>
        <w:rPr>
          <w:sz w:val="24"/>
          <w:szCs w:val="24"/>
        </w:rPr>
      </w:pPr>
      <w:r w:rsidRPr="0020085C">
        <w:rPr>
          <w:b/>
          <w:sz w:val="24"/>
          <w:szCs w:val="24"/>
        </w:rPr>
        <w:t xml:space="preserve">SAISTOŠIE NOTEIKUMI </w:t>
      </w:r>
    </w:p>
    <w:p w14:paraId="121A55DE" w14:textId="77777777" w:rsidR="0020085C" w:rsidRPr="0020085C" w:rsidRDefault="0020085C" w:rsidP="0020085C">
      <w:pPr>
        <w:jc w:val="center"/>
        <w:rPr>
          <w:sz w:val="24"/>
          <w:szCs w:val="24"/>
        </w:rPr>
      </w:pPr>
      <w:r w:rsidRPr="0020085C">
        <w:rPr>
          <w:sz w:val="24"/>
          <w:szCs w:val="24"/>
        </w:rPr>
        <w:t>Alūksnē</w:t>
      </w:r>
    </w:p>
    <w:p w14:paraId="175CD109" w14:textId="77777777" w:rsidR="0020085C" w:rsidRPr="0020085C" w:rsidRDefault="0020085C" w:rsidP="0020085C">
      <w:pPr>
        <w:widowControl w:val="0"/>
        <w:tabs>
          <w:tab w:val="left" w:pos="0"/>
        </w:tabs>
        <w:rPr>
          <w:b/>
          <w:sz w:val="24"/>
          <w:szCs w:val="24"/>
        </w:rPr>
      </w:pPr>
      <w:r w:rsidRPr="0020085C">
        <w:rPr>
          <w:sz w:val="24"/>
          <w:szCs w:val="24"/>
        </w:rPr>
        <w:t>2020. gada 27. februārī</w:t>
      </w:r>
      <w:r w:rsidRPr="0020085C">
        <w:rPr>
          <w:sz w:val="24"/>
          <w:szCs w:val="24"/>
        </w:rPr>
        <w:tab/>
      </w:r>
      <w:r w:rsidRPr="0020085C">
        <w:rPr>
          <w:sz w:val="24"/>
          <w:szCs w:val="24"/>
        </w:rPr>
        <w:tab/>
      </w:r>
      <w:r w:rsidRPr="0020085C">
        <w:rPr>
          <w:sz w:val="24"/>
          <w:szCs w:val="24"/>
        </w:rPr>
        <w:tab/>
      </w:r>
      <w:r w:rsidRPr="0020085C">
        <w:rPr>
          <w:sz w:val="24"/>
          <w:szCs w:val="24"/>
        </w:rPr>
        <w:tab/>
      </w:r>
      <w:r w:rsidRPr="0020085C">
        <w:rPr>
          <w:sz w:val="24"/>
          <w:szCs w:val="24"/>
        </w:rPr>
        <w:tab/>
      </w:r>
      <w:r w:rsidRPr="0020085C">
        <w:rPr>
          <w:sz w:val="24"/>
          <w:szCs w:val="24"/>
        </w:rPr>
        <w:tab/>
        <w:t xml:space="preserve">                        </w:t>
      </w:r>
      <w:r w:rsidRPr="0020085C">
        <w:rPr>
          <w:b/>
          <w:sz w:val="24"/>
          <w:szCs w:val="24"/>
        </w:rPr>
        <w:t>Nr.  /2020</w:t>
      </w:r>
    </w:p>
    <w:p w14:paraId="5ECC0043" w14:textId="77777777" w:rsidR="0020085C" w:rsidRPr="0020085C" w:rsidRDefault="0020085C" w:rsidP="0020085C">
      <w:pPr>
        <w:widowControl w:val="0"/>
        <w:tabs>
          <w:tab w:val="left" w:pos="0"/>
        </w:tabs>
        <w:rPr>
          <w:sz w:val="24"/>
          <w:szCs w:val="24"/>
        </w:rPr>
      </w:pPr>
    </w:p>
    <w:p w14:paraId="5332FACE" w14:textId="77777777" w:rsidR="0020085C" w:rsidRPr="0020085C" w:rsidRDefault="0020085C" w:rsidP="0020085C">
      <w:pPr>
        <w:widowControl w:val="0"/>
        <w:tabs>
          <w:tab w:val="left" w:pos="0"/>
        </w:tabs>
        <w:jc w:val="right"/>
        <w:rPr>
          <w:sz w:val="24"/>
          <w:szCs w:val="24"/>
        </w:rPr>
      </w:pPr>
      <w:r w:rsidRPr="0020085C">
        <w:rPr>
          <w:sz w:val="24"/>
          <w:szCs w:val="24"/>
        </w:rPr>
        <w:t>APSTIPRINĀTI</w:t>
      </w:r>
    </w:p>
    <w:p w14:paraId="65CCA353" w14:textId="77777777" w:rsidR="0020085C" w:rsidRPr="0020085C" w:rsidRDefault="0020085C" w:rsidP="0020085C">
      <w:pPr>
        <w:widowControl w:val="0"/>
        <w:tabs>
          <w:tab w:val="left" w:pos="0"/>
        </w:tabs>
        <w:jc w:val="right"/>
        <w:rPr>
          <w:sz w:val="24"/>
          <w:szCs w:val="24"/>
        </w:rPr>
      </w:pPr>
      <w:r w:rsidRPr="0020085C">
        <w:rPr>
          <w:sz w:val="24"/>
          <w:szCs w:val="24"/>
        </w:rPr>
        <w:t>ar Alūksnes novada domes</w:t>
      </w:r>
    </w:p>
    <w:p w14:paraId="76A295F8" w14:textId="77777777" w:rsidR="0020085C" w:rsidRPr="0020085C" w:rsidRDefault="0020085C" w:rsidP="0020085C">
      <w:pPr>
        <w:widowControl w:val="0"/>
        <w:tabs>
          <w:tab w:val="left" w:pos="0"/>
        </w:tabs>
        <w:jc w:val="right"/>
        <w:rPr>
          <w:sz w:val="24"/>
          <w:szCs w:val="24"/>
        </w:rPr>
      </w:pPr>
      <w:r w:rsidRPr="0020085C">
        <w:rPr>
          <w:sz w:val="24"/>
          <w:szCs w:val="24"/>
        </w:rPr>
        <w:t xml:space="preserve">27.02.2020. lēmumu Nr. </w:t>
      </w:r>
    </w:p>
    <w:p w14:paraId="56603DBC" w14:textId="77777777" w:rsidR="0020085C" w:rsidRPr="0020085C" w:rsidRDefault="0020085C" w:rsidP="0020085C">
      <w:pPr>
        <w:widowControl w:val="0"/>
        <w:tabs>
          <w:tab w:val="left" w:pos="0"/>
        </w:tabs>
        <w:jc w:val="right"/>
        <w:rPr>
          <w:sz w:val="24"/>
          <w:szCs w:val="24"/>
        </w:rPr>
      </w:pPr>
      <w:r w:rsidRPr="0020085C">
        <w:rPr>
          <w:sz w:val="24"/>
          <w:szCs w:val="24"/>
        </w:rPr>
        <w:tab/>
        <w:t xml:space="preserve">          (protokols Nr. 3,. punkts)</w:t>
      </w:r>
    </w:p>
    <w:p w14:paraId="0D598E03" w14:textId="77777777" w:rsidR="0020085C" w:rsidRDefault="0020085C" w:rsidP="0020085C">
      <w:pPr>
        <w:pStyle w:val="Parastais"/>
        <w:jc w:val="center"/>
        <w:rPr>
          <w:b/>
          <w:bCs/>
        </w:rPr>
      </w:pPr>
    </w:p>
    <w:p w14:paraId="12E7B785" w14:textId="32D76C11" w:rsidR="0020085C" w:rsidRDefault="0020085C" w:rsidP="0020085C">
      <w:pPr>
        <w:pStyle w:val="Parastais"/>
        <w:jc w:val="center"/>
        <w:rPr>
          <w:b/>
          <w:bCs/>
        </w:rPr>
      </w:pPr>
      <w:r>
        <w:rPr>
          <w:b/>
          <w:bCs/>
        </w:rPr>
        <w:t>Grozījumi Alūksnes novada domes 2017. gada 24. augusta saistošajos noteikumos Nr.18/2017 “Saistošie noteikumi par ēdināšanas pakalpojuma maksas atvieglojumiem Alūksnes novada pašvaldības izglītības iestādēs”</w:t>
      </w:r>
    </w:p>
    <w:p w14:paraId="5E782016" w14:textId="77777777" w:rsidR="0020085C" w:rsidRDefault="0020085C" w:rsidP="0020085C">
      <w:pPr>
        <w:pStyle w:val="Parastais"/>
        <w:jc w:val="center"/>
        <w:rPr>
          <w:b/>
          <w:bCs/>
        </w:rPr>
      </w:pPr>
    </w:p>
    <w:p w14:paraId="4173E3BA" w14:textId="77777777" w:rsidR="0020085C" w:rsidRDefault="0020085C" w:rsidP="0020085C">
      <w:pPr>
        <w:pStyle w:val="Parastais"/>
        <w:jc w:val="right"/>
        <w:rPr>
          <w:bCs/>
          <w:i/>
        </w:rPr>
      </w:pPr>
      <w:r>
        <w:rPr>
          <w:b/>
          <w:bCs/>
        </w:rPr>
        <w:tab/>
      </w:r>
      <w:r>
        <w:rPr>
          <w:b/>
          <w:bCs/>
        </w:rPr>
        <w:tab/>
      </w:r>
      <w:r>
        <w:rPr>
          <w:b/>
          <w:bCs/>
        </w:rPr>
        <w:tab/>
      </w:r>
      <w:r>
        <w:rPr>
          <w:b/>
          <w:bCs/>
        </w:rPr>
        <w:tab/>
      </w:r>
      <w:r>
        <w:rPr>
          <w:b/>
          <w:bCs/>
        </w:rPr>
        <w:tab/>
      </w:r>
      <w:r>
        <w:rPr>
          <w:b/>
          <w:bCs/>
        </w:rPr>
        <w:tab/>
      </w:r>
      <w:r>
        <w:rPr>
          <w:b/>
          <w:bCs/>
        </w:rPr>
        <w:tab/>
      </w:r>
      <w:r>
        <w:rPr>
          <w:b/>
          <w:bCs/>
        </w:rPr>
        <w:tab/>
      </w:r>
      <w:r w:rsidRPr="00CD585F">
        <w:rPr>
          <w:bCs/>
          <w:i/>
        </w:rPr>
        <w:t xml:space="preserve">Izdoti saskaņa ar likuma </w:t>
      </w:r>
    </w:p>
    <w:p w14:paraId="15F43A74" w14:textId="77777777" w:rsidR="0020085C" w:rsidRDefault="0020085C" w:rsidP="0020085C">
      <w:pPr>
        <w:pStyle w:val="Parastais"/>
        <w:jc w:val="right"/>
        <w:rPr>
          <w:bCs/>
          <w:i/>
        </w:rPr>
      </w:pPr>
      <w:r w:rsidRPr="00CD585F">
        <w:rPr>
          <w:bCs/>
          <w:i/>
        </w:rPr>
        <w:t>“Par Pašvaldībām”43.</w:t>
      </w:r>
      <w:r>
        <w:rPr>
          <w:bCs/>
          <w:i/>
        </w:rPr>
        <w:t> </w:t>
      </w:r>
      <w:r w:rsidRPr="00CD585F">
        <w:rPr>
          <w:bCs/>
          <w:i/>
        </w:rPr>
        <w:t>panta trešo daļu,</w:t>
      </w:r>
    </w:p>
    <w:p w14:paraId="55732C7C" w14:textId="77777777" w:rsidR="0020085C" w:rsidRPr="00CD585F" w:rsidRDefault="0020085C" w:rsidP="0020085C">
      <w:pPr>
        <w:pStyle w:val="Parastais"/>
        <w:jc w:val="right"/>
        <w:rPr>
          <w:bCs/>
          <w:i/>
        </w:rPr>
      </w:pPr>
      <w:r>
        <w:rPr>
          <w:bCs/>
          <w:i/>
        </w:rPr>
        <w:t xml:space="preserve">Izglītības likuma 17. panta trešās daļas 11. punktu </w:t>
      </w:r>
    </w:p>
    <w:p w14:paraId="3E7E81AA" w14:textId="77777777" w:rsidR="0020085C" w:rsidRPr="003F4837" w:rsidRDefault="0020085C" w:rsidP="0020085C">
      <w:pPr>
        <w:pStyle w:val="Parastais"/>
        <w:jc w:val="center"/>
        <w:rPr>
          <w:b/>
          <w:bCs/>
        </w:rPr>
      </w:pPr>
    </w:p>
    <w:p w14:paraId="164130D3" w14:textId="77777777" w:rsidR="0020085C" w:rsidRDefault="0020085C" w:rsidP="0020085C">
      <w:pPr>
        <w:pStyle w:val="Parastais"/>
        <w:ind w:firstLine="720"/>
        <w:jc w:val="both"/>
        <w:rPr>
          <w:bCs/>
        </w:rPr>
      </w:pPr>
      <w:r w:rsidRPr="00116B1A">
        <w:rPr>
          <w:bCs/>
        </w:rPr>
        <w:t>Izdarīt Alūksnes novada domes 2017.</w:t>
      </w:r>
      <w:r>
        <w:rPr>
          <w:bCs/>
        </w:rPr>
        <w:t> </w:t>
      </w:r>
      <w:r w:rsidRPr="00116B1A">
        <w:rPr>
          <w:bCs/>
        </w:rPr>
        <w:t>gada 24.</w:t>
      </w:r>
      <w:r>
        <w:rPr>
          <w:bCs/>
        </w:rPr>
        <w:t> </w:t>
      </w:r>
      <w:r w:rsidRPr="00116B1A">
        <w:rPr>
          <w:bCs/>
        </w:rPr>
        <w:t>augusta saistošajos noteikumos Nr.</w:t>
      </w:r>
      <w:r>
        <w:rPr>
          <w:bCs/>
        </w:rPr>
        <w:t> </w:t>
      </w:r>
      <w:r w:rsidRPr="00116B1A">
        <w:rPr>
          <w:bCs/>
        </w:rPr>
        <w:t>18/2017 “Saistošie noteikumi par ēdināšanas pakalpojuma maksas atvieglojumiem Alūksnes novada pašvaldības izglītības iestādēs”</w:t>
      </w:r>
      <w:r>
        <w:rPr>
          <w:bCs/>
        </w:rPr>
        <w:t xml:space="preserve"> šādus grozījumus:</w:t>
      </w:r>
    </w:p>
    <w:p w14:paraId="5DFACEDD" w14:textId="77777777" w:rsidR="0020085C" w:rsidRDefault="0020085C" w:rsidP="0020085C">
      <w:pPr>
        <w:pStyle w:val="Parastais"/>
        <w:ind w:firstLine="720"/>
        <w:jc w:val="both"/>
        <w:rPr>
          <w:bCs/>
        </w:rPr>
      </w:pPr>
    </w:p>
    <w:p w14:paraId="79DEE7AC" w14:textId="77777777" w:rsidR="0020085C" w:rsidRDefault="0020085C" w:rsidP="0020085C">
      <w:pPr>
        <w:pStyle w:val="Parastais"/>
        <w:numPr>
          <w:ilvl w:val="0"/>
          <w:numId w:val="1"/>
        </w:numPr>
        <w:jc w:val="both"/>
        <w:rPr>
          <w:bCs/>
        </w:rPr>
      </w:pPr>
      <w:r>
        <w:rPr>
          <w:bCs/>
        </w:rPr>
        <w:t>Papildināt saistošos noteikumus ar 12.3.3. punktu šādā redakcijā:</w:t>
      </w:r>
    </w:p>
    <w:p w14:paraId="519D10CA" w14:textId="29B53004" w:rsidR="0020085C" w:rsidRPr="009614D1" w:rsidRDefault="0020085C" w:rsidP="0020085C">
      <w:pPr>
        <w:tabs>
          <w:tab w:val="left" w:pos="993"/>
        </w:tabs>
        <w:ind w:left="993"/>
        <w:jc w:val="both"/>
        <w:rPr>
          <w:sz w:val="24"/>
          <w:szCs w:val="24"/>
        </w:rPr>
      </w:pPr>
      <w:r w:rsidRPr="009614D1">
        <w:rPr>
          <w:bCs/>
          <w:sz w:val="24"/>
          <w:szCs w:val="24"/>
        </w:rPr>
        <w:t xml:space="preserve">“12.3.3. </w:t>
      </w:r>
      <w:r w:rsidRPr="009614D1">
        <w:rPr>
          <w:sz w:val="24"/>
          <w:szCs w:val="24"/>
        </w:rPr>
        <w:t>neizlietoto normatīvajos aktos noteikto valsts un pašvaldības budžeta finansējumu novirza 5., 6., 7., 8. un 9.</w:t>
      </w:r>
      <w:r>
        <w:rPr>
          <w:sz w:val="24"/>
          <w:szCs w:val="24"/>
        </w:rPr>
        <w:t> </w:t>
      </w:r>
      <w:r w:rsidRPr="009614D1">
        <w:rPr>
          <w:sz w:val="24"/>
          <w:szCs w:val="24"/>
        </w:rPr>
        <w:t xml:space="preserve">klašu izglītojamajiem ēdināšanas pakalpojuma - pusdienu izmaksu </w:t>
      </w:r>
      <w:r>
        <w:rPr>
          <w:sz w:val="24"/>
          <w:szCs w:val="24"/>
        </w:rPr>
        <w:t xml:space="preserve">- </w:t>
      </w:r>
      <w:r w:rsidRPr="009614D1">
        <w:rPr>
          <w:sz w:val="24"/>
          <w:szCs w:val="24"/>
        </w:rPr>
        <w:t>segšanai, kas tiek izlietots pirms noteikumu 12.4.1.</w:t>
      </w:r>
      <w:r>
        <w:rPr>
          <w:sz w:val="24"/>
          <w:szCs w:val="24"/>
        </w:rPr>
        <w:t> </w:t>
      </w:r>
      <w:r w:rsidRPr="009614D1">
        <w:rPr>
          <w:sz w:val="24"/>
          <w:szCs w:val="24"/>
        </w:rPr>
        <w:t>punktā noteiktā pašvaldības finansējuma;”</w:t>
      </w:r>
    </w:p>
    <w:p w14:paraId="1199F751" w14:textId="77777777" w:rsidR="0020085C" w:rsidRDefault="0020085C" w:rsidP="0020085C">
      <w:pPr>
        <w:pStyle w:val="Parastais"/>
        <w:numPr>
          <w:ilvl w:val="0"/>
          <w:numId w:val="1"/>
        </w:numPr>
        <w:jc w:val="both"/>
        <w:rPr>
          <w:bCs/>
        </w:rPr>
      </w:pPr>
      <w:r>
        <w:rPr>
          <w:bCs/>
        </w:rPr>
        <w:t>Papildināt saistošos noteikumus ar 12.3.</w:t>
      </w:r>
      <w:r>
        <w:rPr>
          <w:bCs/>
          <w:vertAlign w:val="superscript"/>
        </w:rPr>
        <w:t xml:space="preserve">1 </w:t>
      </w:r>
      <w:r>
        <w:rPr>
          <w:bCs/>
        </w:rPr>
        <w:t>punktu šādā redakcijā:</w:t>
      </w:r>
    </w:p>
    <w:p w14:paraId="6B8A21D1" w14:textId="26FFD86E" w:rsidR="0020085C" w:rsidRPr="0020085C" w:rsidRDefault="0020085C" w:rsidP="0020085C">
      <w:pPr>
        <w:ind w:left="1134" w:hanging="54"/>
        <w:jc w:val="both"/>
        <w:rPr>
          <w:sz w:val="24"/>
          <w:szCs w:val="24"/>
        </w:rPr>
      </w:pPr>
      <w:r>
        <w:rPr>
          <w:bCs/>
        </w:rPr>
        <w:t>“</w:t>
      </w:r>
      <w:r w:rsidRPr="009614D1">
        <w:rPr>
          <w:bCs/>
          <w:sz w:val="24"/>
          <w:szCs w:val="24"/>
        </w:rPr>
        <w:t>12.3.</w:t>
      </w:r>
      <w:r w:rsidRPr="009614D1">
        <w:rPr>
          <w:bCs/>
          <w:sz w:val="24"/>
          <w:szCs w:val="24"/>
          <w:vertAlign w:val="superscript"/>
        </w:rPr>
        <w:t xml:space="preserve">1 </w:t>
      </w:r>
      <w:r w:rsidRPr="009614D1">
        <w:rPr>
          <w:sz w:val="24"/>
          <w:szCs w:val="24"/>
          <w:lang w:eastAsia="en-US"/>
        </w:rPr>
        <w:t xml:space="preserve">vispārizglītojošās izglītības iestādēs, kur ēdināšanas pakalpojumu nodrošina </w:t>
      </w:r>
      <w:r w:rsidRPr="009614D1">
        <w:rPr>
          <w:sz w:val="24"/>
          <w:szCs w:val="24"/>
        </w:rPr>
        <w:t xml:space="preserve">izglītības iestādes izvēlēts pakalpojumu sniedzējs, </w:t>
      </w:r>
      <w:r w:rsidRPr="009614D1">
        <w:rPr>
          <w:sz w:val="24"/>
          <w:szCs w:val="24"/>
          <w:lang w:eastAsia="en-US"/>
        </w:rPr>
        <w:t>1.-</w:t>
      </w:r>
      <w:r>
        <w:rPr>
          <w:sz w:val="24"/>
          <w:szCs w:val="24"/>
          <w:lang w:eastAsia="en-US"/>
        </w:rPr>
        <w:t> </w:t>
      </w:r>
      <w:r w:rsidRPr="009614D1">
        <w:rPr>
          <w:sz w:val="24"/>
          <w:szCs w:val="24"/>
          <w:lang w:eastAsia="en-US"/>
        </w:rPr>
        <w:t xml:space="preserve">4. klašu izglītojamo </w:t>
      </w:r>
      <w:r w:rsidRPr="009614D1">
        <w:rPr>
          <w:sz w:val="24"/>
          <w:szCs w:val="24"/>
        </w:rPr>
        <w:t>neizlietoto normatīvajos aktos noteikto valsts un pašvaldības budžeta finansējumu novirza 5., 6., 7., 8. un 9.</w:t>
      </w:r>
      <w:r>
        <w:rPr>
          <w:sz w:val="24"/>
          <w:szCs w:val="24"/>
        </w:rPr>
        <w:t> </w:t>
      </w:r>
      <w:r w:rsidRPr="009614D1">
        <w:rPr>
          <w:sz w:val="24"/>
          <w:szCs w:val="24"/>
        </w:rPr>
        <w:t xml:space="preserve">klašu izglītojamajiem ēdināšanas pakalpojuma - pusdienu izmaksu </w:t>
      </w:r>
      <w:r>
        <w:rPr>
          <w:sz w:val="24"/>
          <w:szCs w:val="24"/>
        </w:rPr>
        <w:t xml:space="preserve">- </w:t>
      </w:r>
      <w:r w:rsidRPr="009614D1">
        <w:rPr>
          <w:sz w:val="24"/>
          <w:szCs w:val="24"/>
        </w:rPr>
        <w:t>segšanai, kas tiek izlietots papildus noteikumu 12.4.2.punktā noteiktam pašvaldības finansējumam;</w:t>
      </w:r>
      <w:r>
        <w:rPr>
          <w:sz w:val="24"/>
          <w:szCs w:val="24"/>
        </w:rPr>
        <w:t>”</w:t>
      </w:r>
    </w:p>
    <w:p w14:paraId="15BB6716" w14:textId="74FC9DEF" w:rsidR="0020085C" w:rsidRPr="0020085C" w:rsidRDefault="0020085C" w:rsidP="0020085C">
      <w:pPr>
        <w:pStyle w:val="Parastais"/>
        <w:numPr>
          <w:ilvl w:val="0"/>
          <w:numId w:val="1"/>
        </w:numPr>
        <w:jc w:val="both"/>
        <w:rPr>
          <w:bCs/>
        </w:rPr>
      </w:pPr>
      <w:r>
        <w:rPr>
          <w:bCs/>
        </w:rPr>
        <w:t>Aizstāt 12.4.1 un 12.4.2. punktos vārdu “dienā” ar vārdiem “vienai ēdienreizei dienā”.</w:t>
      </w:r>
    </w:p>
    <w:p w14:paraId="1797C57F" w14:textId="0B4238C7" w:rsidR="0020085C" w:rsidRPr="0020085C" w:rsidRDefault="0020085C" w:rsidP="0020085C">
      <w:pPr>
        <w:pStyle w:val="Parastais"/>
        <w:numPr>
          <w:ilvl w:val="0"/>
          <w:numId w:val="1"/>
        </w:numPr>
        <w:jc w:val="both"/>
        <w:rPr>
          <w:bCs/>
        </w:rPr>
      </w:pPr>
      <w:r>
        <w:rPr>
          <w:bCs/>
        </w:rPr>
        <w:t>Svītrot 13.punktu.</w:t>
      </w:r>
    </w:p>
    <w:p w14:paraId="348057C7" w14:textId="77777777" w:rsidR="0020085C" w:rsidRPr="00116B1A" w:rsidRDefault="0020085C" w:rsidP="0020085C">
      <w:pPr>
        <w:pStyle w:val="Parastais"/>
        <w:numPr>
          <w:ilvl w:val="0"/>
          <w:numId w:val="1"/>
        </w:numPr>
        <w:jc w:val="both"/>
        <w:rPr>
          <w:bCs/>
        </w:rPr>
      </w:pPr>
      <w:r>
        <w:rPr>
          <w:bCs/>
        </w:rPr>
        <w:t>Papildināt 15.punktu pirms vārda “finansējums” ar vārdu “pašvaldības”</w:t>
      </w:r>
    </w:p>
    <w:p w14:paraId="3AB44170" w14:textId="77777777" w:rsidR="0020085C" w:rsidRPr="00116B1A" w:rsidRDefault="0020085C" w:rsidP="0020085C">
      <w:pPr>
        <w:pStyle w:val="Parastais"/>
        <w:jc w:val="both"/>
        <w:rPr>
          <w:bCs/>
        </w:rPr>
      </w:pPr>
    </w:p>
    <w:p w14:paraId="303F3EDA" w14:textId="77777777" w:rsidR="0020085C" w:rsidRPr="00116B1A" w:rsidRDefault="0020085C" w:rsidP="0020085C">
      <w:pPr>
        <w:pStyle w:val="Parastais"/>
        <w:jc w:val="both"/>
        <w:rPr>
          <w:bCs/>
        </w:rPr>
      </w:pPr>
    </w:p>
    <w:p w14:paraId="055B10E2" w14:textId="77777777" w:rsidR="0020085C" w:rsidRPr="003F4837" w:rsidRDefault="0020085C" w:rsidP="0020085C">
      <w:pPr>
        <w:pStyle w:val="Parastais"/>
        <w:jc w:val="both"/>
      </w:pPr>
      <w:r w:rsidRPr="003F4837">
        <w:t xml:space="preserve">Domes priekšsēdētājs </w:t>
      </w:r>
      <w:r w:rsidRPr="003F4837">
        <w:tab/>
      </w:r>
      <w:r w:rsidRPr="003F4837">
        <w:tab/>
      </w:r>
      <w:r w:rsidRPr="003F4837">
        <w:tab/>
      </w:r>
      <w:r w:rsidRPr="003F4837">
        <w:tab/>
      </w:r>
      <w:r w:rsidRPr="003F4837">
        <w:tab/>
      </w:r>
      <w:r w:rsidRPr="003F4837">
        <w:tab/>
      </w:r>
      <w:r w:rsidRPr="003F4837">
        <w:tab/>
      </w:r>
      <w:r w:rsidRPr="003F4837">
        <w:tab/>
      </w:r>
      <w:r>
        <w:t xml:space="preserve">     </w:t>
      </w:r>
      <w:r w:rsidRPr="003F4837">
        <w:t>A.DUKULIS</w:t>
      </w:r>
    </w:p>
    <w:p w14:paraId="11A35FDB" w14:textId="77777777" w:rsidR="0020085C" w:rsidRPr="003F4837" w:rsidRDefault="0020085C" w:rsidP="0020085C">
      <w:pPr>
        <w:pStyle w:val="Parastais"/>
        <w:jc w:val="both"/>
      </w:pPr>
    </w:p>
    <w:p w14:paraId="43A11F69" w14:textId="77777777" w:rsidR="0020085C" w:rsidRPr="003F4837" w:rsidRDefault="0020085C" w:rsidP="0020085C">
      <w:pPr>
        <w:pStyle w:val="Parastais"/>
        <w:jc w:val="both"/>
      </w:pPr>
    </w:p>
    <w:p w14:paraId="173EEA98" w14:textId="77777777" w:rsidR="0020085C" w:rsidRPr="003F4837" w:rsidRDefault="0020085C" w:rsidP="0020085C">
      <w:pPr>
        <w:pStyle w:val="Parastais"/>
        <w:jc w:val="both"/>
      </w:pPr>
    </w:p>
    <w:p w14:paraId="63BA8ED3" w14:textId="77777777" w:rsidR="0020085C" w:rsidRPr="003F4837" w:rsidRDefault="0020085C" w:rsidP="0020085C">
      <w:pPr>
        <w:pStyle w:val="Parastais"/>
        <w:jc w:val="both"/>
      </w:pPr>
    </w:p>
    <w:p w14:paraId="07062B0B" w14:textId="77777777" w:rsidR="0020085C" w:rsidRPr="003F4837" w:rsidRDefault="0020085C" w:rsidP="0020085C">
      <w:pPr>
        <w:pStyle w:val="Parastais"/>
        <w:jc w:val="both"/>
      </w:pPr>
    </w:p>
    <w:p w14:paraId="12ADF82D" w14:textId="77777777" w:rsidR="0020085C" w:rsidRPr="003F4837" w:rsidRDefault="0020085C" w:rsidP="0020085C">
      <w:pPr>
        <w:pStyle w:val="Parastais"/>
        <w:jc w:val="both"/>
      </w:pPr>
    </w:p>
    <w:p w14:paraId="37168C26" w14:textId="77777777" w:rsidR="0020085C" w:rsidRDefault="0020085C" w:rsidP="0020085C">
      <w:pPr>
        <w:pStyle w:val="Parastais"/>
        <w:jc w:val="both"/>
      </w:pPr>
    </w:p>
    <w:p w14:paraId="770B5150" w14:textId="77777777" w:rsidR="0020085C" w:rsidRDefault="0020085C" w:rsidP="0020085C">
      <w:pPr>
        <w:pStyle w:val="Parastais"/>
        <w:jc w:val="both"/>
      </w:pPr>
    </w:p>
    <w:p w14:paraId="083B5D28" w14:textId="77777777" w:rsidR="0020085C" w:rsidRDefault="0020085C" w:rsidP="0020085C">
      <w:pPr>
        <w:pStyle w:val="Parastais"/>
        <w:jc w:val="both"/>
      </w:pPr>
    </w:p>
    <w:p w14:paraId="68717B01" w14:textId="77777777" w:rsidR="0020085C" w:rsidRDefault="0020085C" w:rsidP="0020085C">
      <w:pPr>
        <w:pStyle w:val="Parastais"/>
        <w:jc w:val="both"/>
      </w:pPr>
    </w:p>
    <w:p w14:paraId="6488CD66" w14:textId="77777777" w:rsidR="0020085C" w:rsidRDefault="0020085C" w:rsidP="0020085C">
      <w:pPr>
        <w:pStyle w:val="Parastais"/>
        <w:jc w:val="both"/>
      </w:pPr>
    </w:p>
    <w:p w14:paraId="6F3C9B71" w14:textId="77777777" w:rsidR="0020085C" w:rsidRDefault="0020085C" w:rsidP="0020085C">
      <w:pPr>
        <w:pStyle w:val="Parastais"/>
        <w:jc w:val="both"/>
      </w:pPr>
    </w:p>
    <w:p w14:paraId="032432A5" w14:textId="77777777" w:rsidR="0020085C" w:rsidRPr="003F4837" w:rsidRDefault="0020085C" w:rsidP="0020085C">
      <w:pPr>
        <w:pStyle w:val="Parastais"/>
        <w:jc w:val="both"/>
      </w:pPr>
    </w:p>
    <w:p w14:paraId="1EB78955" w14:textId="77777777" w:rsidR="0020085C" w:rsidRDefault="0020085C" w:rsidP="0020085C">
      <w:pPr>
        <w:pStyle w:val="Parastais"/>
        <w:jc w:val="both"/>
      </w:pPr>
    </w:p>
    <w:p w14:paraId="021C4DDD" w14:textId="77777777" w:rsidR="0020085C" w:rsidRDefault="0020085C" w:rsidP="0020085C">
      <w:pPr>
        <w:pStyle w:val="Parastais"/>
        <w:jc w:val="both"/>
      </w:pPr>
    </w:p>
    <w:p w14:paraId="12E3C272" w14:textId="77777777" w:rsidR="0020085C" w:rsidRDefault="0020085C" w:rsidP="0020085C">
      <w:pPr>
        <w:rPr>
          <w:sz w:val="24"/>
          <w:szCs w:val="24"/>
        </w:rPr>
      </w:pPr>
      <w:r>
        <w:br w:type="page"/>
      </w:r>
    </w:p>
    <w:p w14:paraId="46A75ADE" w14:textId="77777777" w:rsidR="0020085C" w:rsidRDefault="0020085C" w:rsidP="0020085C">
      <w:pPr>
        <w:pStyle w:val="Parastais"/>
        <w:jc w:val="both"/>
      </w:pPr>
    </w:p>
    <w:p w14:paraId="1D55E41F" w14:textId="77777777" w:rsidR="0020085C" w:rsidRPr="006178FE" w:rsidRDefault="0020085C" w:rsidP="0020085C">
      <w:pPr>
        <w:widowControl w:val="0"/>
        <w:suppressAutoHyphens/>
        <w:autoSpaceDN w:val="0"/>
        <w:ind w:right="-6"/>
        <w:jc w:val="right"/>
        <w:textAlignment w:val="baseline"/>
        <w:rPr>
          <w:rFonts w:eastAsia="Lucida Sans Unicode"/>
          <w:bCs/>
          <w:sz w:val="24"/>
          <w:szCs w:val="24"/>
          <w:lang w:eastAsia="en-US"/>
        </w:rPr>
      </w:pPr>
    </w:p>
    <w:p w14:paraId="031D3B34" w14:textId="77777777" w:rsidR="0020085C" w:rsidRDefault="0020085C" w:rsidP="0020085C">
      <w:pPr>
        <w:pStyle w:val="Parastais"/>
        <w:jc w:val="center"/>
        <w:rPr>
          <w:b/>
          <w:bCs/>
        </w:rPr>
      </w:pPr>
      <w:r w:rsidRPr="006178FE">
        <w:rPr>
          <w:b/>
        </w:rPr>
        <w:t>Alūksnes novada domes saistošo noteikumu projekta</w:t>
      </w:r>
      <w:r>
        <w:rPr>
          <w:b/>
        </w:rPr>
        <w:t xml:space="preserve"> “</w:t>
      </w:r>
      <w:r>
        <w:rPr>
          <w:b/>
          <w:bCs/>
        </w:rPr>
        <w:t>Grozījumi Alūksnes novada domes 2017. gada 24. augusta saistošajos noteikumos Nr. 18/2017 “Saistošie noteikumi par ēdināšanas pakalpojuma maksas atvieglojumiem Alūksnes novada pašvaldības izglītības iestādēs”</w:t>
      </w:r>
      <w:r w:rsidRPr="006178FE">
        <w:rPr>
          <w:b/>
        </w:rPr>
        <w:t xml:space="preserve"> </w:t>
      </w:r>
      <w:r>
        <w:rPr>
          <w:b/>
        </w:rPr>
        <w:t>paskaidrojuma raksts</w:t>
      </w:r>
    </w:p>
    <w:p w14:paraId="1374E760" w14:textId="77777777" w:rsidR="0020085C" w:rsidRPr="006178FE" w:rsidRDefault="0020085C" w:rsidP="0020085C">
      <w:pPr>
        <w:spacing w:after="200"/>
        <w:jc w:val="center"/>
        <w:rPr>
          <w:b/>
          <w:bCs/>
          <w:sz w:val="24"/>
          <w:szCs w:val="24"/>
        </w:rPr>
      </w:pPr>
    </w:p>
    <w:tbl>
      <w:tblPr>
        <w:tblStyle w:val="Reatabula"/>
        <w:tblW w:w="9067" w:type="dxa"/>
        <w:tblLook w:val="04A0" w:firstRow="1" w:lastRow="0" w:firstColumn="1" w:lastColumn="0" w:noHBand="0" w:noVBand="1"/>
      </w:tblPr>
      <w:tblGrid>
        <w:gridCol w:w="2830"/>
        <w:gridCol w:w="6237"/>
      </w:tblGrid>
      <w:tr w:rsidR="0020085C" w:rsidRPr="006178FE" w14:paraId="18FAB684" w14:textId="77777777" w:rsidTr="00434954">
        <w:trPr>
          <w:trHeight w:val="935"/>
        </w:trPr>
        <w:tc>
          <w:tcPr>
            <w:tcW w:w="2830" w:type="dxa"/>
            <w:vAlign w:val="center"/>
          </w:tcPr>
          <w:p w14:paraId="06DD0B2C" w14:textId="77777777" w:rsidR="0020085C" w:rsidRPr="006178FE" w:rsidRDefault="0020085C" w:rsidP="00434954">
            <w:pPr>
              <w:spacing w:after="200"/>
              <w:jc w:val="center"/>
              <w:rPr>
                <w:b/>
                <w:bCs/>
                <w:sz w:val="24"/>
                <w:szCs w:val="24"/>
              </w:rPr>
            </w:pPr>
            <w:r w:rsidRPr="006178FE">
              <w:rPr>
                <w:b/>
                <w:bCs/>
                <w:sz w:val="24"/>
                <w:szCs w:val="24"/>
              </w:rPr>
              <w:t>Paskaidrojuma raksta sadaļa</w:t>
            </w:r>
          </w:p>
        </w:tc>
        <w:tc>
          <w:tcPr>
            <w:tcW w:w="6237" w:type="dxa"/>
            <w:vAlign w:val="center"/>
          </w:tcPr>
          <w:p w14:paraId="6902516D" w14:textId="77777777" w:rsidR="0020085C" w:rsidRPr="006178FE" w:rsidRDefault="0020085C" w:rsidP="00434954">
            <w:pPr>
              <w:spacing w:after="200"/>
              <w:jc w:val="center"/>
              <w:rPr>
                <w:b/>
                <w:bCs/>
                <w:sz w:val="24"/>
                <w:szCs w:val="24"/>
              </w:rPr>
            </w:pPr>
            <w:r w:rsidRPr="006178FE">
              <w:rPr>
                <w:b/>
                <w:bCs/>
                <w:sz w:val="24"/>
                <w:szCs w:val="24"/>
              </w:rPr>
              <w:t>Norādāmā informācija</w:t>
            </w:r>
          </w:p>
        </w:tc>
      </w:tr>
      <w:tr w:rsidR="0020085C" w:rsidRPr="006838C3" w14:paraId="4956D05A" w14:textId="77777777" w:rsidTr="00434954">
        <w:tc>
          <w:tcPr>
            <w:tcW w:w="2830" w:type="dxa"/>
          </w:tcPr>
          <w:p w14:paraId="6538995A" w14:textId="77777777" w:rsidR="0020085C" w:rsidRPr="006178FE" w:rsidRDefault="0020085C" w:rsidP="0020085C">
            <w:pPr>
              <w:pStyle w:val="Sarakstarindkopa"/>
              <w:numPr>
                <w:ilvl w:val="0"/>
                <w:numId w:val="2"/>
              </w:numPr>
              <w:spacing w:after="200"/>
              <w:ind w:left="313" w:hanging="313"/>
              <w:rPr>
                <w:bCs/>
              </w:rPr>
            </w:pPr>
            <w:r w:rsidRPr="006178FE">
              <w:rPr>
                <w:bCs/>
              </w:rPr>
              <w:t>Projekta nepieciešamības pamatojums</w:t>
            </w:r>
          </w:p>
        </w:tc>
        <w:tc>
          <w:tcPr>
            <w:tcW w:w="6237" w:type="dxa"/>
          </w:tcPr>
          <w:p w14:paraId="476002C3" w14:textId="77777777" w:rsidR="0020085C" w:rsidRPr="006178FE" w:rsidRDefault="0020085C" w:rsidP="00434954">
            <w:pPr>
              <w:spacing w:after="200"/>
              <w:jc w:val="both"/>
              <w:rPr>
                <w:sz w:val="24"/>
                <w:szCs w:val="24"/>
              </w:rPr>
            </w:pPr>
            <w:r w:rsidRPr="006178FE">
              <w:rPr>
                <w:sz w:val="24"/>
                <w:szCs w:val="24"/>
              </w:rPr>
              <w:t>Likuma “Par pašvaldībām” 43.</w:t>
            </w:r>
            <w:r>
              <w:rPr>
                <w:sz w:val="24"/>
                <w:szCs w:val="24"/>
              </w:rPr>
              <w:t xml:space="preserve"> </w:t>
            </w:r>
            <w:r w:rsidRPr="006178FE">
              <w:rPr>
                <w:sz w:val="24"/>
                <w:szCs w:val="24"/>
              </w:rPr>
              <w:t>panta treš</w:t>
            </w:r>
            <w:r>
              <w:rPr>
                <w:sz w:val="24"/>
                <w:szCs w:val="24"/>
              </w:rPr>
              <w:t>ā</w:t>
            </w:r>
            <w:r w:rsidRPr="006178FE">
              <w:rPr>
                <w:sz w:val="24"/>
                <w:szCs w:val="24"/>
              </w:rPr>
              <w:t xml:space="preserve"> daļa nosaka, ka dome var pieņemt saistošos noteikumus, lai nodrošinātu pašvaldības autonomo funkciju un brīvprātīgo iniciatīvu izpildi. Izglītības likuma 17.</w:t>
            </w:r>
            <w:r>
              <w:rPr>
                <w:sz w:val="24"/>
                <w:szCs w:val="24"/>
              </w:rPr>
              <w:t> </w:t>
            </w:r>
            <w:r w:rsidRPr="006178FE">
              <w:rPr>
                <w:sz w:val="24"/>
                <w:szCs w:val="24"/>
              </w:rPr>
              <w:t>panta trešās daļas 11.</w:t>
            </w:r>
            <w:r>
              <w:rPr>
                <w:sz w:val="24"/>
                <w:szCs w:val="24"/>
              </w:rPr>
              <w:t> </w:t>
            </w:r>
            <w:r w:rsidRPr="006178FE">
              <w:rPr>
                <w:sz w:val="24"/>
                <w:szCs w:val="24"/>
              </w:rPr>
              <w:t xml:space="preserve">punkts nosaka pašvaldības kompetenci noteikt tos izglītojamos, kuru ēdināšanas izmaksas sedz pašvaldība. Ministru kabineta </w:t>
            </w:r>
            <w:r w:rsidRPr="00A11792">
              <w:rPr>
                <w:sz w:val="24"/>
                <w:szCs w:val="24"/>
              </w:rPr>
              <w:t>2012.</w:t>
            </w:r>
            <w:r>
              <w:rPr>
                <w:sz w:val="24"/>
                <w:szCs w:val="24"/>
              </w:rPr>
              <w:t> </w:t>
            </w:r>
            <w:r w:rsidRPr="00A11792">
              <w:rPr>
                <w:sz w:val="24"/>
                <w:szCs w:val="24"/>
              </w:rPr>
              <w:t xml:space="preserve">gada </w:t>
            </w:r>
            <w:r w:rsidRPr="006178FE">
              <w:rPr>
                <w:sz w:val="24"/>
                <w:szCs w:val="24"/>
              </w:rPr>
              <w:t>13.</w:t>
            </w:r>
            <w:r>
              <w:rPr>
                <w:sz w:val="24"/>
                <w:szCs w:val="24"/>
              </w:rPr>
              <w:t xml:space="preserve"> </w:t>
            </w:r>
            <w:r w:rsidRPr="006178FE">
              <w:rPr>
                <w:sz w:val="24"/>
                <w:szCs w:val="24"/>
              </w:rPr>
              <w:t>marta noteikumi Nr.172 “Noteikumi par uztura normām izglītības iestāžu izglītojamiem, sociālās aprūpes un sociālās rehabilitācijas institūciju klientiem un ārstniecības iestāžu pacientiem” nosaka uztura normas un paredz nodrošināt veselīga un līdzsvarota uztura lietošanu izglītības iestādēs. Ministru kabineta 201</w:t>
            </w:r>
            <w:r>
              <w:rPr>
                <w:sz w:val="24"/>
                <w:szCs w:val="24"/>
              </w:rPr>
              <w:t>9</w:t>
            </w:r>
            <w:r w:rsidRPr="006178FE">
              <w:rPr>
                <w:sz w:val="24"/>
                <w:szCs w:val="24"/>
              </w:rPr>
              <w:t>.</w:t>
            </w:r>
            <w:r>
              <w:rPr>
                <w:sz w:val="24"/>
                <w:szCs w:val="24"/>
              </w:rPr>
              <w:t xml:space="preserve"> gada 10. decembra noteikumi Nr.614</w:t>
            </w:r>
            <w:r w:rsidRPr="006178FE">
              <w:rPr>
                <w:sz w:val="24"/>
                <w:szCs w:val="24"/>
              </w:rPr>
              <w:t xml:space="preserve"> “Kārtība, kādā aprēķina, piešķir un izlieto valsts budžetā paredzētos līdzekļus </w:t>
            </w:r>
            <w:r>
              <w:rPr>
                <w:sz w:val="24"/>
                <w:szCs w:val="24"/>
              </w:rPr>
              <w:t xml:space="preserve">izglītojamo </w:t>
            </w:r>
            <w:r w:rsidRPr="006178FE">
              <w:rPr>
                <w:sz w:val="24"/>
                <w:szCs w:val="24"/>
              </w:rPr>
              <w:t>ēdināšanai” nosaka valsts budžeta finansējuma apmēru ēdināšanai dienā 1., 2., 3.</w:t>
            </w:r>
            <w:r>
              <w:rPr>
                <w:sz w:val="24"/>
                <w:szCs w:val="24"/>
              </w:rPr>
              <w:t xml:space="preserve"> </w:t>
            </w:r>
            <w:r w:rsidRPr="006178FE">
              <w:rPr>
                <w:sz w:val="24"/>
                <w:szCs w:val="24"/>
              </w:rPr>
              <w:t>un 4.</w:t>
            </w:r>
            <w:r>
              <w:rPr>
                <w:sz w:val="24"/>
                <w:szCs w:val="24"/>
              </w:rPr>
              <w:t> klašu izglītojamajiem, kā arī pašvaldības līdzfinansējuma apmēru izglītojamajiem augstākminētajā klašu grupā.</w:t>
            </w:r>
            <w:r w:rsidRPr="006178FE">
              <w:rPr>
                <w:sz w:val="24"/>
                <w:szCs w:val="24"/>
              </w:rPr>
              <w:t xml:space="preserve"> </w:t>
            </w:r>
          </w:p>
        </w:tc>
      </w:tr>
      <w:tr w:rsidR="0020085C" w:rsidRPr="006178FE" w14:paraId="11CC84F0" w14:textId="77777777" w:rsidTr="00434954">
        <w:trPr>
          <w:trHeight w:val="1838"/>
        </w:trPr>
        <w:tc>
          <w:tcPr>
            <w:tcW w:w="2830" w:type="dxa"/>
          </w:tcPr>
          <w:p w14:paraId="2283DA8C" w14:textId="77777777" w:rsidR="0020085C" w:rsidRPr="006178FE" w:rsidRDefault="0020085C" w:rsidP="0020085C">
            <w:pPr>
              <w:pStyle w:val="Sarakstarindkopa"/>
              <w:numPr>
                <w:ilvl w:val="0"/>
                <w:numId w:val="2"/>
              </w:numPr>
              <w:spacing w:after="200"/>
              <w:rPr>
                <w:bCs/>
              </w:rPr>
            </w:pPr>
            <w:r w:rsidRPr="006178FE">
              <w:rPr>
                <w:bCs/>
              </w:rPr>
              <w:t>Īss projekta satura izklāsts</w:t>
            </w:r>
          </w:p>
        </w:tc>
        <w:tc>
          <w:tcPr>
            <w:tcW w:w="6237" w:type="dxa"/>
          </w:tcPr>
          <w:p w14:paraId="3763FC22" w14:textId="77777777" w:rsidR="0020085C" w:rsidRPr="006178FE" w:rsidRDefault="0020085C" w:rsidP="00434954">
            <w:pPr>
              <w:spacing w:after="200"/>
              <w:jc w:val="both"/>
              <w:rPr>
                <w:sz w:val="24"/>
                <w:szCs w:val="24"/>
              </w:rPr>
            </w:pPr>
            <w:r w:rsidRPr="006178FE">
              <w:rPr>
                <w:bCs/>
                <w:sz w:val="24"/>
                <w:szCs w:val="24"/>
              </w:rPr>
              <w:t xml:space="preserve">Projekts paredz nodrošināt ēdināšanas pakalpojuma maksas atvieglojumus visiem izglītojamajiem, izņemot </w:t>
            </w:r>
            <w:r w:rsidRPr="006178FE">
              <w:rPr>
                <w:sz w:val="24"/>
                <w:szCs w:val="24"/>
              </w:rPr>
              <w:t>izglītojamos, kuri uzņemti vispārējās vidējās izglītības vispārizglītojošā virziena (neklātienes) programmā, izglītī</w:t>
            </w:r>
            <w:r>
              <w:rPr>
                <w:sz w:val="24"/>
                <w:szCs w:val="24"/>
              </w:rPr>
              <w:t xml:space="preserve">bas programmas kods – 31011013. </w:t>
            </w:r>
            <w:r w:rsidRPr="006178FE">
              <w:rPr>
                <w:sz w:val="24"/>
                <w:szCs w:val="24"/>
              </w:rPr>
              <w:t>Ēdināšanas pakalpojuma maksas atvieglojumi ir diferencēti.</w:t>
            </w:r>
          </w:p>
        </w:tc>
      </w:tr>
      <w:tr w:rsidR="0020085C" w:rsidRPr="006838C3" w14:paraId="3A3BA2C8" w14:textId="77777777" w:rsidTr="00434954">
        <w:tc>
          <w:tcPr>
            <w:tcW w:w="2830" w:type="dxa"/>
          </w:tcPr>
          <w:p w14:paraId="6E14A3D5" w14:textId="77777777" w:rsidR="0020085C" w:rsidRPr="006178FE" w:rsidRDefault="0020085C" w:rsidP="0020085C">
            <w:pPr>
              <w:pStyle w:val="Sarakstarindkopa"/>
              <w:numPr>
                <w:ilvl w:val="0"/>
                <w:numId w:val="2"/>
              </w:numPr>
              <w:spacing w:after="200"/>
              <w:rPr>
                <w:bCs/>
              </w:rPr>
            </w:pPr>
            <w:r w:rsidRPr="006178FE">
              <w:rPr>
                <w:bCs/>
              </w:rPr>
              <w:t>Informācija par plānoto projekta ietekmi uz pašvaldības budžetu</w:t>
            </w:r>
          </w:p>
        </w:tc>
        <w:tc>
          <w:tcPr>
            <w:tcW w:w="6237" w:type="dxa"/>
          </w:tcPr>
          <w:p w14:paraId="28DE0882" w14:textId="77777777" w:rsidR="0020085C" w:rsidRDefault="0020085C" w:rsidP="00434954">
            <w:pPr>
              <w:spacing w:after="200"/>
              <w:jc w:val="both"/>
              <w:rPr>
                <w:sz w:val="24"/>
                <w:szCs w:val="24"/>
              </w:rPr>
            </w:pPr>
            <w:r w:rsidRPr="006178FE">
              <w:rPr>
                <w:sz w:val="24"/>
                <w:szCs w:val="24"/>
              </w:rPr>
              <w:t>Ministru kabineta 201</w:t>
            </w:r>
            <w:r>
              <w:rPr>
                <w:sz w:val="24"/>
                <w:szCs w:val="24"/>
              </w:rPr>
              <w:t>9</w:t>
            </w:r>
            <w:r w:rsidRPr="006178FE">
              <w:rPr>
                <w:sz w:val="24"/>
                <w:szCs w:val="24"/>
              </w:rPr>
              <w:t>.</w:t>
            </w:r>
            <w:r>
              <w:rPr>
                <w:sz w:val="24"/>
                <w:szCs w:val="24"/>
              </w:rPr>
              <w:t xml:space="preserve"> gada 10. decembra noteikumu Nr.614</w:t>
            </w:r>
            <w:r w:rsidRPr="006178FE">
              <w:rPr>
                <w:sz w:val="24"/>
                <w:szCs w:val="24"/>
              </w:rPr>
              <w:t xml:space="preserve"> “Kārtība, kādā aprēķina, piešķir un izlieto valsts budžetā paredzētos līdzekļus </w:t>
            </w:r>
            <w:r>
              <w:rPr>
                <w:sz w:val="24"/>
                <w:szCs w:val="24"/>
              </w:rPr>
              <w:t xml:space="preserve">izglītojamo </w:t>
            </w:r>
            <w:r w:rsidRPr="006178FE">
              <w:rPr>
                <w:sz w:val="24"/>
                <w:szCs w:val="24"/>
              </w:rPr>
              <w:t xml:space="preserve">ēdināšanai” </w:t>
            </w:r>
            <w:r>
              <w:rPr>
                <w:sz w:val="24"/>
                <w:szCs w:val="24"/>
              </w:rPr>
              <w:t>izpildei 2020. gadā nepieciešams papildu pašvaldības finansējums 59 277 EUR apmērā, kas ieplānots Alūksnes novada pašvaldības budžetā 2020. gadam katrai izglītības iestādei pēc aprēķina.</w:t>
            </w:r>
          </w:p>
          <w:p w14:paraId="68F92CE1" w14:textId="77777777" w:rsidR="0020085C" w:rsidRPr="006178FE" w:rsidRDefault="0020085C" w:rsidP="00434954">
            <w:pPr>
              <w:spacing w:after="200"/>
              <w:jc w:val="both"/>
              <w:rPr>
                <w:bCs/>
                <w:sz w:val="24"/>
                <w:szCs w:val="24"/>
              </w:rPr>
            </w:pPr>
            <w:r w:rsidRPr="006178FE">
              <w:rPr>
                <w:bCs/>
                <w:sz w:val="24"/>
                <w:szCs w:val="24"/>
              </w:rPr>
              <w:t xml:space="preserve"> Saistošo noteikumu izpildei nav nepieciešama jaunu institūciju izveide vai esošo institūciju paplašināšana.</w:t>
            </w:r>
          </w:p>
        </w:tc>
      </w:tr>
      <w:tr w:rsidR="0020085C" w:rsidRPr="006838C3" w14:paraId="464B48E0" w14:textId="77777777" w:rsidTr="00434954">
        <w:tc>
          <w:tcPr>
            <w:tcW w:w="2830" w:type="dxa"/>
          </w:tcPr>
          <w:p w14:paraId="1CE0B3D7" w14:textId="77777777" w:rsidR="0020085C" w:rsidRPr="006178FE" w:rsidRDefault="0020085C" w:rsidP="0020085C">
            <w:pPr>
              <w:pStyle w:val="Sarakstarindkopa"/>
              <w:numPr>
                <w:ilvl w:val="0"/>
                <w:numId w:val="2"/>
              </w:numPr>
              <w:spacing w:after="200"/>
              <w:rPr>
                <w:bCs/>
              </w:rPr>
            </w:pPr>
            <w:r w:rsidRPr="006178FE">
              <w:rPr>
                <w:bCs/>
              </w:rPr>
              <w:t>Informācija par plānoto projekta ietekmi uz uzņēmējdarbības vidi pašvaldības teritorijā</w:t>
            </w:r>
          </w:p>
        </w:tc>
        <w:tc>
          <w:tcPr>
            <w:tcW w:w="6237" w:type="dxa"/>
          </w:tcPr>
          <w:p w14:paraId="73600922" w14:textId="77777777" w:rsidR="0020085C" w:rsidRPr="006178FE" w:rsidRDefault="0020085C" w:rsidP="00434954">
            <w:pPr>
              <w:spacing w:after="200"/>
              <w:jc w:val="both"/>
              <w:rPr>
                <w:bCs/>
                <w:sz w:val="24"/>
                <w:szCs w:val="24"/>
              </w:rPr>
            </w:pPr>
            <w:r w:rsidRPr="006178FE">
              <w:rPr>
                <w:bCs/>
                <w:sz w:val="24"/>
                <w:szCs w:val="24"/>
              </w:rPr>
              <w:t xml:space="preserve">Saistošo noteikumu tiesiskais regulējums attiecas uz Alūksnes novada </w:t>
            </w:r>
            <w:r>
              <w:rPr>
                <w:bCs/>
                <w:sz w:val="24"/>
                <w:szCs w:val="24"/>
              </w:rPr>
              <w:t xml:space="preserve">vispārējās izglītības iestādēm </w:t>
            </w:r>
            <w:r w:rsidRPr="00FA73BD">
              <w:rPr>
                <w:bCs/>
                <w:sz w:val="24"/>
                <w:szCs w:val="24"/>
              </w:rPr>
              <w:t xml:space="preserve">un </w:t>
            </w:r>
            <w:r w:rsidRPr="00FA73BD">
              <w:rPr>
                <w:sz w:val="24"/>
                <w:szCs w:val="24"/>
              </w:rPr>
              <w:t>ir vērsts uz pašvaldības funkciju realizēšanu, tādēļ to izdošana uzņēmējdarbības vidi pašvaldības teritorijā būtiski neietekmēs.</w:t>
            </w:r>
          </w:p>
        </w:tc>
      </w:tr>
      <w:tr w:rsidR="0020085C" w:rsidRPr="006838C3" w14:paraId="3AC6F14D" w14:textId="77777777" w:rsidTr="00434954">
        <w:tc>
          <w:tcPr>
            <w:tcW w:w="2830" w:type="dxa"/>
          </w:tcPr>
          <w:p w14:paraId="51378607" w14:textId="77777777" w:rsidR="0020085C" w:rsidRPr="006178FE" w:rsidRDefault="0020085C" w:rsidP="0020085C">
            <w:pPr>
              <w:pStyle w:val="Sarakstarindkopa"/>
              <w:numPr>
                <w:ilvl w:val="0"/>
                <w:numId w:val="2"/>
              </w:numPr>
              <w:spacing w:after="200"/>
              <w:rPr>
                <w:bCs/>
              </w:rPr>
            </w:pPr>
            <w:r w:rsidRPr="006178FE">
              <w:rPr>
                <w:bCs/>
              </w:rPr>
              <w:lastRenderedPageBreak/>
              <w:t>Informācija par administratīvajām procedūrām</w:t>
            </w:r>
          </w:p>
        </w:tc>
        <w:tc>
          <w:tcPr>
            <w:tcW w:w="6237" w:type="dxa"/>
          </w:tcPr>
          <w:p w14:paraId="5A1D8D6A" w14:textId="77777777" w:rsidR="0020085C" w:rsidRPr="006178FE" w:rsidRDefault="0020085C" w:rsidP="00434954">
            <w:pPr>
              <w:spacing w:after="200"/>
              <w:rPr>
                <w:bCs/>
                <w:sz w:val="24"/>
                <w:szCs w:val="24"/>
              </w:rPr>
            </w:pPr>
            <w:r w:rsidRPr="006178FE">
              <w:rPr>
                <w:bCs/>
                <w:sz w:val="24"/>
                <w:szCs w:val="24"/>
              </w:rPr>
              <w:t>Noteikumu izpildi nodrošinās Alūksnes novada vispārējās izglītības iestādes.</w:t>
            </w:r>
          </w:p>
        </w:tc>
      </w:tr>
      <w:tr w:rsidR="0020085C" w:rsidRPr="006838C3" w14:paraId="1DFFA377" w14:textId="77777777" w:rsidTr="00434954">
        <w:tc>
          <w:tcPr>
            <w:tcW w:w="2830" w:type="dxa"/>
          </w:tcPr>
          <w:p w14:paraId="7D23EFFC" w14:textId="77777777" w:rsidR="0020085C" w:rsidRPr="006178FE" w:rsidRDefault="0020085C" w:rsidP="0020085C">
            <w:pPr>
              <w:pStyle w:val="Sarakstarindkopa"/>
              <w:numPr>
                <w:ilvl w:val="0"/>
                <w:numId w:val="2"/>
              </w:numPr>
              <w:spacing w:after="200"/>
              <w:rPr>
                <w:bCs/>
              </w:rPr>
            </w:pPr>
            <w:r w:rsidRPr="006178FE">
              <w:rPr>
                <w:bCs/>
              </w:rPr>
              <w:t>Informācija par konsultācijām ar privātpersonām</w:t>
            </w:r>
          </w:p>
        </w:tc>
        <w:tc>
          <w:tcPr>
            <w:tcW w:w="6237" w:type="dxa"/>
          </w:tcPr>
          <w:p w14:paraId="66BA8EA8" w14:textId="77777777" w:rsidR="0020085C" w:rsidRPr="006178FE" w:rsidRDefault="0020085C" w:rsidP="00434954">
            <w:pPr>
              <w:spacing w:after="200"/>
              <w:rPr>
                <w:bCs/>
                <w:sz w:val="24"/>
                <w:szCs w:val="24"/>
              </w:rPr>
            </w:pPr>
            <w:r w:rsidRPr="006178FE">
              <w:rPr>
                <w:bCs/>
                <w:sz w:val="24"/>
                <w:szCs w:val="24"/>
              </w:rPr>
              <w:t>Saistošo noteikumu izstrādes procesā netika iesaistīti sabiedrības pārstāvji.</w:t>
            </w:r>
          </w:p>
        </w:tc>
      </w:tr>
      <w:tr w:rsidR="0020085C" w:rsidRPr="006178FE" w14:paraId="00C215E1" w14:textId="77777777" w:rsidTr="00434954">
        <w:tc>
          <w:tcPr>
            <w:tcW w:w="2830" w:type="dxa"/>
          </w:tcPr>
          <w:p w14:paraId="732EDD4D" w14:textId="77777777" w:rsidR="0020085C" w:rsidRPr="006178FE" w:rsidRDefault="0020085C" w:rsidP="0020085C">
            <w:pPr>
              <w:pStyle w:val="Sarakstarindkopa"/>
              <w:numPr>
                <w:ilvl w:val="0"/>
                <w:numId w:val="2"/>
              </w:numPr>
              <w:spacing w:after="200"/>
              <w:rPr>
                <w:bCs/>
              </w:rPr>
            </w:pPr>
            <w:r w:rsidRPr="006178FE">
              <w:rPr>
                <w:bCs/>
              </w:rPr>
              <w:t>Cita informācija</w:t>
            </w:r>
          </w:p>
        </w:tc>
        <w:tc>
          <w:tcPr>
            <w:tcW w:w="6237" w:type="dxa"/>
          </w:tcPr>
          <w:p w14:paraId="67ECC157" w14:textId="77777777" w:rsidR="0020085C" w:rsidRPr="006178FE" w:rsidRDefault="0020085C" w:rsidP="00434954">
            <w:pPr>
              <w:spacing w:after="200"/>
              <w:rPr>
                <w:bCs/>
                <w:sz w:val="24"/>
                <w:szCs w:val="24"/>
              </w:rPr>
            </w:pPr>
            <w:r w:rsidRPr="006178FE">
              <w:rPr>
                <w:bCs/>
                <w:sz w:val="24"/>
                <w:szCs w:val="24"/>
              </w:rPr>
              <w:t>Nav.</w:t>
            </w:r>
          </w:p>
        </w:tc>
      </w:tr>
    </w:tbl>
    <w:p w14:paraId="30CE021A" w14:textId="77777777" w:rsidR="0020085C" w:rsidRPr="006178FE" w:rsidRDefault="0020085C" w:rsidP="0020085C">
      <w:pPr>
        <w:spacing w:after="200"/>
        <w:rPr>
          <w:b/>
          <w:bCs/>
          <w:sz w:val="24"/>
          <w:szCs w:val="24"/>
        </w:rPr>
      </w:pPr>
    </w:p>
    <w:p w14:paraId="6A335D1C" w14:textId="77777777" w:rsidR="0020085C" w:rsidRPr="006178FE" w:rsidRDefault="0020085C" w:rsidP="0020085C">
      <w:pPr>
        <w:spacing w:after="200"/>
        <w:rPr>
          <w:b/>
          <w:bCs/>
          <w:sz w:val="24"/>
          <w:szCs w:val="24"/>
        </w:rPr>
      </w:pPr>
    </w:p>
    <w:p w14:paraId="4F87F352" w14:textId="77777777" w:rsidR="0020085C" w:rsidRDefault="0020085C" w:rsidP="0020085C">
      <w:pPr>
        <w:rPr>
          <w:sz w:val="24"/>
          <w:szCs w:val="24"/>
        </w:rPr>
      </w:pPr>
      <w:r>
        <w:rPr>
          <w:sz w:val="24"/>
          <w:szCs w:val="24"/>
        </w:rPr>
        <w:t>Domes priekšsēdētājs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A.DUKULIS</w:t>
      </w:r>
    </w:p>
    <w:p w14:paraId="2D8E616A" w14:textId="77777777" w:rsidR="0020085C" w:rsidRDefault="0020085C" w:rsidP="0020085C">
      <w:pPr>
        <w:rPr>
          <w:sz w:val="24"/>
          <w:szCs w:val="24"/>
        </w:rPr>
      </w:pPr>
    </w:p>
    <w:p w14:paraId="4A3BE411" w14:textId="77777777" w:rsidR="0020085C" w:rsidRDefault="0020085C" w:rsidP="0020085C">
      <w:pPr>
        <w:rPr>
          <w:sz w:val="24"/>
          <w:szCs w:val="24"/>
        </w:rPr>
      </w:pPr>
    </w:p>
    <w:p w14:paraId="76A941BB" w14:textId="77777777" w:rsidR="0020085C" w:rsidRPr="004B53C5" w:rsidRDefault="0020085C" w:rsidP="0020085C">
      <w:pPr>
        <w:rPr>
          <w:sz w:val="24"/>
          <w:szCs w:val="24"/>
        </w:rPr>
      </w:pPr>
    </w:p>
    <w:p w14:paraId="564B8FCE" w14:textId="77777777" w:rsidR="0020085C" w:rsidRDefault="0020085C" w:rsidP="0020085C">
      <w:pPr>
        <w:pStyle w:val="Parastais"/>
        <w:jc w:val="both"/>
      </w:pPr>
    </w:p>
    <w:p w14:paraId="2BD8A8D4" w14:textId="77777777" w:rsidR="0020085C" w:rsidRDefault="0020085C" w:rsidP="0020085C">
      <w:pPr>
        <w:pStyle w:val="Parastais"/>
        <w:jc w:val="both"/>
      </w:pPr>
    </w:p>
    <w:p w14:paraId="31D1A26F" w14:textId="77777777" w:rsidR="0020085C" w:rsidRDefault="0020085C" w:rsidP="0020085C">
      <w:pPr>
        <w:pStyle w:val="Parastais"/>
        <w:jc w:val="both"/>
      </w:pPr>
    </w:p>
    <w:p w14:paraId="563603C0" w14:textId="77777777" w:rsidR="00874991" w:rsidRDefault="00874991"/>
    <w:sectPr w:rsidR="00874991" w:rsidSect="0020085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42B01"/>
    <w:multiLevelType w:val="hybridMultilevel"/>
    <w:tmpl w:val="1246894E"/>
    <w:lvl w:ilvl="0" w:tplc="FC96A978">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 w15:restartNumberingAfterBreak="0">
    <w:nsid w:val="583F3F27"/>
    <w:multiLevelType w:val="hybridMultilevel"/>
    <w:tmpl w:val="8830F868"/>
    <w:lvl w:ilvl="0" w:tplc="8870C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5C"/>
    <w:rsid w:val="0020085C"/>
    <w:rsid w:val="004F7DD7"/>
    <w:rsid w:val="00874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E9F"/>
  <w15:chartTrackingRefBased/>
  <w15:docId w15:val="{D7F9AA2F-6471-4724-9142-B61D7DE4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085C"/>
    <w:pPr>
      <w:spacing w:after="0" w:line="240" w:lineRule="auto"/>
    </w:pPr>
    <w:rPr>
      <w:rFonts w:eastAsia="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20085C"/>
    <w:pPr>
      <w:spacing w:after="0" w:line="240" w:lineRule="auto"/>
    </w:pPr>
    <w:rPr>
      <w:rFonts w:eastAsia="Times New Roman" w:cs="Times New Roman"/>
      <w:szCs w:val="24"/>
      <w:lang w:eastAsia="lv-LV"/>
    </w:rPr>
  </w:style>
  <w:style w:type="table" w:styleId="Reatabula">
    <w:name w:val="Table Grid"/>
    <w:basedOn w:val="Parastatabula"/>
    <w:uiPriority w:val="39"/>
    <w:rsid w:val="0020085C"/>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0085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3163</Words>
  <Characters>1804</Characters>
  <Application>Microsoft Office Word</Application>
  <DocSecurity>0</DocSecurity>
  <Lines>15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2020-02-13T15:56:00Z</dcterms:created>
  <dcterms:modified xsi:type="dcterms:W3CDTF">2020-02-13T15:58:00Z</dcterms:modified>
</cp:coreProperties>
</file>