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DDC43" w14:textId="32556076" w:rsidR="00066A2F" w:rsidRDefault="00066A2F" w:rsidP="00066A2F">
      <w:pPr>
        <w:jc w:val="right"/>
        <w:rPr>
          <w:bCs/>
          <w:i/>
          <w:iCs/>
          <w:color w:val="000000"/>
          <w:szCs w:val="20"/>
        </w:rPr>
      </w:pPr>
      <w:r w:rsidRPr="00066A2F">
        <w:rPr>
          <w:bCs/>
          <w:i/>
          <w:iCs/>
          <w:color w:val="000000"/>
          <w:szCs w:val="20"/>
        </w:rPr>
        <w:t>SAISTOŠO NOTEIKUMU PROJEKTS</w:t>
      </w:r>
    </w:p>
    <w:p w14:paraId="1062614B" w14:textId="77777777" w:rsidR="00066A2F" w:rsidRPr="00066A2F" w:rsidRDefault="00066A2F" w:rsidP="00066A2F">
      <w:pPr>
        <w:jc w:val="right"/>
        <w:rPr>
          <w:bCs/>
          <w:i/>
          <w:iCs/>
          <w:color w:val="000000"/>
          <w:szCs w:val="20"/>
        </w:rPr>
      </w:pPr>
    </w:p>
    <w:p w14:paraId="2421D0D9" w14:textId="4D1679DC" w:rsidR="00066A2F" w:rsidRDefault="00066A2F" w:rsidP="00066A2F">
      <w:pPr>
        <w:jc w:val="center"/>
        <w:rPr>
          <w:b/>
          <w:color w:val="000000"/>
          <w:szCs w:val="20"/>
        </w:rPr>
      </w:pPr>
      <w:r>
        <w:rPr>
          <w:b/>
          <w:color w:val="000000"/>
          <w:szCs w:val="20"/>
        </w:rPr>
        <w:t>Grozījum</w:t>
      </w:r>
      <w:r>
        <w:rPr>
          <w:b/>
          <w:szCs w:val="20"/>
        </w:rPr>
        <w:t>i</w:t>
      </w:r>
      <w:r>
        <w:rPr>
          <w:b/>
          <w:color w:val="000000"/>
          <w:szCs w:val="20"/>
        </w:rPr>
        <w:t xml:space="preserve"> Alūksnes novada domes 2019. gada 26. septembra saistošajos noteikumos Nr. 13/2019 “Par materiālo atbalstu bāreņiem un bez vecāku gādības palikušiem bērniem un audžuģimenēm”</w:t>
      </w:r>
    </w:p>
    <w:p w14:paraId="4055EB3A" w14:textId="77777777" w:rsidR="00066A2F" w:rsidRDefault="00066A2F" w:rsidP="00066A2F">
      <w:pPr>
        <w:ind w:firstLine="709"/>
        <w:jc w:val="right"/>
        <w:rPr>
          <w:b/>
        </w:rPr>
      </w:pPr>
    </w:p>
    <w:p w14:paraId="3B2DD41B" w14:textId="77777777" w:rsidR="00066A2F" w:rsidRPr="00BF5D4C" w:rsidRDefault="00066A2F" w:rsidP="00066A2F">
      <w:pPr>
        <w:ind w:firstLine="709"/>
        <w:jc w:val="right"/>
        <w:rPr>
          <w:i/>
        </w:rPr>
      </w:pPr>
      <w:r>
        <w:rPr>
          <w:i/>
        </w:rPr>
        <w:t>Izdoti saskaņā ar</w:t>
      </w:r>
    </w:p>
    <w:p w14:paraId="682EE6F3" w14:textId="77777777" w:rsidR="00066A2F" w:rsidRPr="002E04B1" w:rsidRDefault="00066A2F" w:rsidP="00066A2F">
      <w:pPr>
        <w:spacing w:after="60"/>
        <w:jc w:val="right"/>
        <w:rPr>
          <w:i/>
          <w:iCs/>
        </w:rPr>
      </w:pPr>
      <w:r w:rsidRPr="002E04B1">
        <w:rPr>
          <w:i/>
          <w:iCs/>
        </w:rPr>
        <w:t>likuma “Par palīdzību dzīvokļa</w:t>
      </w:r>
    </w:p>
    <w:p w14:paraId="6A5EDBA1" w14:textId="77777777" w:rsidR="00066A2F" w:rsidRPr="002E04B1" w:rsidRDefault="00066A2F" w:rsidP="00066A2F">
      <w:pPr>
        <w:spacing w:after="60"/>
        <w:jc w:val="right"/>
        <w:rPr>
          <w:i/>
          <w:iCs/>
        </w:rPr>
      </w:pPr>
      <w:r w:rsidRPr="002E04B1">
        <w:rPr>
          <w:i/>
          <w:iCs/>
        </w:rPr>
        <w:t>jautājumu risināšanā” 25.</w:t>
      </w:r>
      <w:r w:rsidRPr="002E04B1">
        <w:rPr>
          <w:i/>
          <w:iCs/>
          <w:vertAlign w:val="superscript"/>
        </w:rPr>
        <w:t xml:space="preserve">2 </w:t>
      </w:r>
      <w:r w:rsidRPr="002E04B1">
        <w:rPr>
          <w:i/>
          <w:iCs/>
        </w:rPr>
        <w:t>panta pirmo un</w:t>
      </w:r>
    </w:p>
    <w:p w14:paraId="541CAA25" w14:textId="77777777" w:rsidR="00066A2F" w:rsidRPr="002E04B1" w:rsidRDefault="00066A2F" w:rsidP="00066A2F">
      <w:pPr>
        <w:spacing w:after="60"/>
        <w:jc w:val="right"/>
        <w:rPr>
          <w:i/>
          <w:iCs/>
        </w:rPr>
      </w:pPr>
      <w:r w:rsidRPr="002E04B1">
        <w:rPr>
          <w:i/>
          <w:iCs/>
        </w:rPr>
        <w:t>piekto daļu, Ministru kabineta 2005. gada 15. novembra</w:t>
      </w:r>
    </w:p>
    <w:p w14:paraId="6AB8348A" w14:textId="77777777" w:rsidR="00066A2F" w:rsidRPr="002E04B1" w:rsidRDefault="00066A2F" w:rsidP="00066A2F">
      <w:pPr>
        <w:spacing w:after="60"/>
        <w:jc w:val="right"/>
        <w:rPr>
          <w:bCs/>
          <w:i/>
          <w:iCs/>
          <w:shd w:val="clear" w:color="auto" w:fill="FFFFFF"/>
        </w:rPr>
      </w:pPr>
      <w:r w:rsidRPr="002E04B1">
        <w:rPr>
          <w:i/>
          <w:iCs/>
        </w:rPr>
        <w:t xml:space="preserve"> noteikumu Nr. 857 “</w:t>
      </w:r>
      <w:r w:rsidRPr="002E04B1">
        <w:rPr>
          <w:bCs/>
          <w:i/>
          <w:iCs/>
          <w:shd w:val="clear" w:color="auto" w:fill="FFFFFF"/>
        </w:rPr>
        <w:t>Noteikumi par</w:t>
      </w:r>
    </w:p>
    <w:p w14:paraId="37C48FF0" w14:textId="77777777" w:rsidR="00066A2F" w:rsidRPr="002E04B1" w:rsidRDefault="00066A2F" w:rsidP="00066A2F">
      <w:pPr>
        <w:spacing w:after="60"/>
        <w:jc w:val="right"/>
        <w:rPr>
          <w:bCs/>
          <w:i/>
          <w:iCs/>
          <w:shd w:val="clear" w:color="auto" w:fill="FFFFFF"/>
        </w:rPr>
      </w:pPr>
      <w:r w:rsidRPr="002E04B1">
        <w:rPr>
          <w:bCs/>
          <w:i/>
          <w:iCs/>
          <w:shd w:val="clear" w:color="auto" w:fill="FFFFFF"/>
        </w:rPr>
        <w:t>sociālajām garantijām bārenim un bez</w:t>
      </w:r>
    </w:p>
    <w:p w14:paraId="0AD2C30E" w14:textId="77777777" w:rsidR="00066A2F" w:rsidRPr="002E04B1" w:rsidRDefault="00066A2F" w:rsidP="00066A2F">
      <w:pPr>
        <w:spacing w:after="60"/>
        <w:jc w:val="right"/>
        <w:rPr>
          <w:bCs/>
          <w:i/>
          <w:iCs/>
          <w:shd w:val="clear" w:color="auto" w:fill="FFFFFF"/>
        </w:rPr>
      </w:pPr>
      <w:r w:rsidRPr="002E04B1">
        <w:rPr>
          <w:bCs/>
          <w:i/>
          <w:iCs/>
          <w:shd w:val="clear" w:color="auto" w:fill="FFFFFF"/>
        </w:rPr>
        <w:t>vecāku gādības palikušajam bērnam, kurš ir</w:t>
      </w:r>
    </w:p>
    <w:p w14:paraId="5291B3E5" w14:textId="77777777" w:rsidR="00066A2F" w:rsidRPr="002E04B1" w:rsidRDefault="00066A2F" w:rsidP="00066A2F">
      <w:pPr>
        <w:spacing w:after="60"/>
        <w:jc w:val="right"/>
        <w:rPr>
          <w:bCs/>
          <w:i/>
          <w:iCs/>
          <w:shd w:val="clear" w:color="auto" w:fill="FFFFFF"/>
        </w:rPr>
      </w:pPr>
      <w:r w:rsidRPr="002E04B1">
        <w:rPr>
          <w:bCs/>
          <w:i/>
          <w:iCs/>
          <w:shd w:val="clear" w:color="auto" w:fill="FFFFFF"/>
        </w:rPr>
        <w:t>ārpusģimenes aprūpē, kā arī pēc ārpusģimenes</w:t>
      </w:r>
    </w:p>
    <w:p w14:paraId="3AAF40CB" w14:textId="77777777" w:rsidR="00066A2F" w:rsidRPr="002E04B1" w:rsidRDefault="00066A2F" w:rsidP="00066A2F">
      <w:pPr>
        <w:spacing w:after="60"/>
        <w:jc w:val="right"/>
        <w:rPr>
          <w:bCs/>
          <w:i/>
          <w:iCs/>
          <w:shd w:val="clear" w:color="auto" w:fill="FFFFFF"/>
        </w:rPr>
      </w:pPr>
      <w:r w:rsidRPr="002E04B1">
        <w:rPr>
          <w:bCs/>
          <w:i/>
          <w:iCs/>
          <w:shd w:val="clear" w:color="auto" w:fill="FFFFFF"/>
        </w:rPr>
        <w:t>aprūpes beigšanās” 27., 30., 31., 31.</w:t>
      </w:r>
      <w:r w:rsidRPr="002E04B1">
        <w:rPr>
          <w:bCs/>
          <w:i/>
          <w:iCs/>
          <w:shd w:val="clear" w:color="auto" w:fill="FFFFFF"/>
          <w:vertAlign w:val="superscript"/>
        </w:rPr>
        <w:t>1</w:t>
      </w:r>
      <w:r w:rsidRPr="002E04B1">
        <w:rPr>
          <w:bCs/>
          <w:i/>
          <w:iCs/>
          <w:shd w:val="clear" w:color="auto" w:fill="FFFFFF"/>
        </w:rPr>
        <w:t xml:space="preserve">, 32. </w:t>
      </w:r>
      <w:r w:rsidRPr="002E04B1">
        <w:rPr>
          <w:bCs/>
          <w:i/>
          <w:iCs/>
          <w:shd w:val="clear" w:color="auto" w:fill="FFFFFF"/>
          <w:vertAlign w:val="superscript"/>
        </w:rPr>
        <w:t xml:space="preserve"> </w:t>
      </w:r>
      <w:r w:rsidRPr="002E04B1">
        <w:rPr>
          <w:bCs/>
          <w:i/>
          <w:iCs/>
          <w:shd w:val="clear" w:color="auto" w:fill="FFFFFF"/>
        </w:rPr>
        <w:t>punktu</w:t>
      </w:r>
    </w:p>
    <w:p w14:paraId="70557519" w14:textId="77777777" w:rsidR="00066A2F" w:rsidRPr="002E04B1" w:rsidRDefault="00066A2F" w:rsidP="00066A2F">
      <w:pPr>
        <w:spacing w:after="60"/>
        <w:jc w:val="right"/>
        <w:rPr>
          <w:bCs/>
          <w:i/>
          <w:iCs/>
          <w:shd w:val="clear" w:color="auto" w:fill="FFFFFF"/>
        </w:rPr>
      </w:pPr>
      <w:r w:rsidRPr="002E04B1">
        <w:rPr>
          <w:bCs/>
          <w:i/>
          <w:iCs/>
          <w:shd w:val="clear" w:color="auto" w:fill="FFFFFF"/>
        </w:rPr>
        <w:t>un Ministru kabineta 2018. gada 26. jūnija</w:t>
      </w:r>
    </w:p>
    <w:p w14:paraId="197A399E" w14:textId="77777777" w:rsidR="00066A2F" w:rsidRPr="002E04B1" w:rsidRDefault="00066A2F" w:rsidP="00066A2F">
      <w:pPr>
        <w:spacing w:after="60"/>
        <w:jc w:val="right"/>
        <w:rPr>
          <w:bCs/>
          <w:i/>
          <w:iCs/>
          <w:shd w:val="clear" w:color="auto" w:fill="FFFFFF"/>
        </w:rPr>
      </w:pPr>
      <w:r w:rsidRPr="002E04B1">
        <w:rPr>
          <w:bCs/>
          <w:i/>
          <w:iCs/>
          <w:shd w:val="clear" w:color="auto" w:fill="FFFFFF"/>
        </w:rPr>
        <w:t>noteikumu Nr. 354 “Audžuģimenes noteikumi”</w:t>
      </w:r>
    </w:p>
    <w:p w14:paraId="01012DDB" w14:textId="77777777" w:rsidR="00066A2F" w:rsidRPr="002E04B1" w:rsidRDefault="00066A2F" w:rsidP="00066A2F">
      <w:pPr>
        <w:spacing w:after="60"/>
        <w:jc w:val="right"/>
        <w:rPr>
          <w:bCs/>
          <w:i/>
          <w:iCs/>
          <w:shd w:val="clear" w:color="auto" w:fill="FFFFFF"/>
        </w:rPr>
      </w:pPr>
      <w:r w:rsidRPr="002E04B1">
        <w:rPr>
          <w:bCs/>
          <w:i/>
          <w:iCs/>
          <w:shd w:val="clear" w:color="auto" w:fill="FFFFFF"/>
        </w:rPr>
        <w:t>78.1., 78.2. punktu,</w:t>
      </w:r>
    </w:p>
    <w:p w14:paraId="2548DAAA" w14:textId="77777777" w:rsidR="00066A2F" w:rsidRPr="002E04B1" w:rsidRDefault="00066A2F" w:rsidP="00066A2F">
      <w:pPr>
        <w:spacing w:after="60"/>
        <w:jc w:val="right"/>
        <w:rPr>
          <w:bCs/>
          <w:i/>
          <w:iCs/>
          <w:shd w:val="clear" w:color="auto" w:fill="FFFFFF"/>
        </w:rPr>
      </w:pPr>
      <w:r w:rsidRPr="002E04B1">
        <w:rPr>
          <w:bCs/>
          <w:i/>
          <w:iCs/>
          <w:shd w:val="clear" w:color="auto" w:fill="FFFFFF"/>
        </w:rPr>
        <w:t xml:space="preserve">Ministru kabineta 2009. gada 22. decembra </w:t>
      </w:r>
    </w:p>
    <w:p w14:paraId="76F976C2" w14:textId="77777777" w:rsidR="00066A2F" w:rsidRPr="002E04B1" w:rsidRDefault="00066A2F" w:rsidP="00066A2F">
      <w:pPr>
        <w:spacing w:after="60"/>
        <w:jc w:val="right"/>
        <w:rPr>
          <w:bCs/>
          <w:i/>
          <w:iCs/>
          <w:shd w:val="clear" w:color="auto" w:fill="FFFFFF"/>
        </w:rPr>
      </w:pPr>
      <w:r w:rsidRPr="002E04B1">
        <w:rPr>
          <w:bCs/>
          <w:i/>
          <w:iCs/>
          <w:shd w:val="clear" w:color="auto" w:fill="FFFFFF"/>
        </w:rPr>
        <w:t xml:space="preserve">noteikumu Nr. 1549 “Kārtība, kādā piešķir </w:t>
      </w:r>
    </w:p>
    <w:p w14:paraId="5B4DF55C" w14:textId="77777777" w:rsidR="00066A2F" w:rsidRPr="002E04B1" w:rsidRDefault="00066A2F" w:rsidP="00066A2F">
      <w:pPr>
        <w:spacing w:after="60"/>
        <w:jc w:val="right"/>
        <w:rPr>
          <w:bCs/>
          <w:i/>
          <w:iCs/>
          <w:shd w:val="clear" w:color="auto" w:fill="FFFFFF"/>
        </w:rPr>
      </w:pPr>
      <w:r w:rsidRPr="002E04B1">
        <w:rPr>
          <w:bCs/>
          <w:i/>
          <w:iCs/>
          <w:shd w:val="clear" w:color="auto" w:fill="FFFFFF"/>
        </w:rPr>
        <w:t>un izmaksā atlīdzību par audžuģimenes pienākumu</w:t>
      </w:r>
    </w:p>
    <w:p w14:paraId="58CABCD6" w14:textId="77777777" w:rsidR="00066A2F" w:rsidRDefault="00066A2F" w:rsidP="00066A2F">
      <w:pPr>
        <w:ind w:firstLine="709"/>
        <w:jc w:val="right"/>
        <w:rPr>
          <w:i/>
        </w:rPr>
      </w:pPr>
      <w:r w:rsidRPr="002E04B1">
        <w:rPr>
          <w:bCs/>
          <w:i/>
          <w:iCs/>
          <w:shd w:val="clear" w:color="auto" w:fill="FFFFFF"/>
        </w:rPr>
        <w:t xml:space="preserve"> pildīšanu” 2. punktu</w:t>
      </w:r>
    </w:p>
    <w:p w14:paraId="74BB4597" w14:textId="77777777" w:rsidR="00066A2F" w:rsidRDefault="00066A2F" w:rsidP="00066A2F">
      <w:pPr>
        <w:jc w:val="both"/>
      </w:pPr>
    </w:p>
    <w:p w14:paraId="4F69A89E" w14:textId="77777777" w:rsidR="00066A2F" w:rsidRDefault="00066A2F" w:rsidP="00066A2F">
      <w:pPr>
        <w:ind w:firstLine="709"/>
        <w:jc w:val="both"/>
      </w:pPr>
      <w:r>
        <w:t xml:space="preserve">Izdarīt Alūksnes novada domes 2019. gada 26. septembra saistošajos noteikumos Nr. 13/2019 “Par materiālo atbalstu bāreņiem un bez vecāku gādības palikušiem bērniem un audžuģimenēm” šādus grozījumus: </w:t>
      </w:r>
    </w:p>
    <w:p w14:paraId="23768B7E" w14:textId="77777777" w:rsidR="00066A2F" w:rsidRDefault="00066A2F" w:rsidP="00066A2F">
      <w:pPr>
        <w:pStyle w:val="Sarakstarindkopa"/>
        <w:numPr>
          <w:ilvl w:val="0"/>
          <w:numId w:val="1"/>
        </w:numPr>
        <w:jc w:val="both"/>
      </w:pPr>
      <w:r>
        <w:t>Aizstāt 6. punktā skaitli un vārdu “25. novembra” ar skaitli un vārdu “15. novembra”.</w:t>
      </w:r>
    </w:p>
    <w:p w14:paraId="15D22F4D" w14:textId="77777777" w:rsidR="00066A2F" w:rsidRDefault="00066A2F" w:rsidP="00066A2F">
      <w:pPr>
        <w:pStyle w:val="Sarakstarindkopa"/>
        <w:numPr>
          <w:ilvl w:val="0"/>
          <w:numId w:val="1"/>
        </w:numPr>
        <w:jc w:val="both"/>
      </w:pPr>
      <w:r>
        <w:t>Aizstāt 6. punkta 6.1. apakšpunktā vārdus “kurš ir divu valsts sociālā nodrošinājuma pabalstu apmērā, bet personai ar invaliditāti no bērnības – divu tai noteikto valsts sociālā nodrošinājuma pabalstu apmērā” ar skaitļiem un vārdiem “218,00 EUR apmērā un personai ar invaliditāti kopš bērnības 327,00 EUR.”</w:t>
      </w:r>
    </w:p>
    <w:p w14:paraId="3B6D5E3C" w14:textId="77777777" w:rsidR="00066A2F" w:rsidRDefault="00066A2F" w:rsidP="00066A2F">
      <w:pPr>
        <w:pStyle w:val="Sarakstarindkopa"/>
        <w:numPr>
          <w:ilvl w:val="0"/>
          <w:numId w:val="1"/>
        </w:numPr>
        <w:tabs>
          <w:tab w:val="left" w:pos="993"/>
        </w:tabs>
        <w:jc w:val="both"/>
      </w:pPr>
      <w:r>
        <w:t>Aizstāt 6. punkta 6.2. apakšpunktā skaitli “250,00 ” ar skaitli “820,05”.</w:t>
      </w:r>
    </w:p>
    <w:p w14:paraId="6DC505A7" w14:textId="77777777" w:rsidR="00066A2F" w:rsidRDefault="00066A2F" w:rsidP="00066A2F">
      <w:pPr>
        <w:pStyle w:val="Sarakstarindkopa"/>
        <w:numPr>
          <w:ilvl w:val="0"/>
          <w:numId w:val="1"/>
        </w:numPr>
        <w:jc w:val="both"/>
      </w:pPr>
      <w:r>
        <w:t>Aizstāt 6. punkta 6.3. apakšpunktā vārdus “kurš ir valsts sociālā nodrošinājuma pabalsta apmērā, bet personai ar invaliditāti no bērnības – tai noteiktā valsts sociālā nodrošinājuma pabalstu apmērā” ar skaitļiem un vārdiem “109,00 EUR apmērā un personai ar invaliditāti kopš bērnības 163,00 EUR.”</w:t>
      </w:r>
    </w:p>
    <w:p w14:paraId="3A76BA0D" w14:textId="77777777" w:rsidR="00066A2F" w:rsidRDefault="00066A2F" w:rsidP="00066A2F">
      <w:pPr>
        <w:pStyle w:val="Sarakstarindkopa"/>
        <w:numPr>
          <w:ilvl w:val="0"/>
          <w:numId w:val="1"/>
        </w:numPr>
        <w:jc w:val="both"/>
      </w:pPr>
      <w:r>
        <w:t>Aizstāt 6. punkta 6.4. apakšpunktā vārdu “dzīvokļa” ar vārdu “mājokļa”.</w:t>
      </w:r>
    </w:p>
    <w:p w14:paraId="77CC4B3A" w14:textId="77777777" w:rsidR="00066A2F" w:rsidRDefault="00066A2F" w:rsidP="00066A2F">
      <w:pPr>
        <w:pStyle w:val="Sarakstarindkopa"/>
        <w:numPr>
          <w:ilvl w:val="0"/>
          <w:numId w:val="1"/>
        </w:numPr>
        <w:jc w:val="both"/>
      </w:pPr>
      <w:r>
        <w:t>Aizstāt 7. punktā vārdu “dzīvokļa” ar vārdu “mājokļa”.</w:t>
      </w:r>
    </w:p>
    <w:p w14:paraId="736EED59" w14:textId="77777777" w:rsidR="00066A2F" w:rsidRDefault="00066A2F" w:rsidP="00066A2F">
      <w:pPr>
        <w:pStyle w:val="Sarakstarindkopa"/>
        <w:numPr>
          <w:ilvl w:val="0"/>
          <w:numId w:val="1"/>
        </w:numPr>
        <w:jc w:val="both"/>
      </w:pPr>
      <w:r>
        <w:t>Aizstāt 7. punktā vārdus “un aizpilda izdevumu par mājokli veidlapu (pielikums)” ar vārdiem “par pēdējiem trīs iepriekšējiem kalendāra mēnešiem”.</w:t>
      </w:r>
    </w:p>
    <w:p w14:paraId="01946426" w14:textId="77777777" w:rsidR="00066A2F" w:rsidRDefault="00066A2F" w:rsidP="00066A2F">
      <w:pPr>
        <w:pStyle w:val="Sarakstarindkopa"/>
        <w:numPr>
          <w:ilvl w:val="0"/>
          <w:numId w:val="1"/>
        </w:numPr>
        <w:jc w:val="both"/>
      </w:pPr>
      <w:r>
        <w:t>Izteikt 8. punktu šādā redakcijā:</w:t>
      </w:r>
    </w:p>
    <w:p w14:paraId="34D2C02D" w14:textId="77777777" w:rsidR="00066A2F" w:rsidRDefault="00066A2F" w:rsidP="00066A2F">
      <w:pPr>
        <w:pStyle w:val="Sarakstarindkopa"/>
        <w:jc w:val="both"/>
      </w:pPr>
      <w:r>
        <w:t>“8. Mājokļa pabalstu aprēķina, piemērojot 2020. gada 17. decembra Ministru kabineta noteikumu Nr. 809 “Noteikumi par mājsaimniecības materiālās situācijas izvērtēšanu un sociālās palīdzības saņemšanu” 3. pielikumā noteiktās mājokļa pabalsta aprēķināšanai noteiktās izdevumu pozīciju minimālās normas un piešķir par iepriekšējiem trīs mēnešiem. Mājokļa pabalstu izmaksā vienu reizi trīs mēnešos. Piešķirot mājokļa pabalstu, netiek vērtēti personas ienākumi un materiālais stāvoklis.”</w:t>
      </w:r>
    </w:p>
    <w:p w14:paraId="142344EF" w14:textId="77777777" w:rsidR="00066A2F" w:rsidRDefault="00066A2F" w:rsidP="00066A2F">
      <w:pPr>
        <w:pStyle w:val="Sarakstarindkopa"/>
        <w:numPr>
          <w:ilvl w:val="0"/>
          <w:numId w:val="1"/>
        </w:numPr>
        <w:jc w:val="both"/>
      </w:pPr>
      <w:r>
        <w:t xml:space="preserve">Izslēgt 9., 10. un 11. punktu.  </w:t>
      </w:r>
    </w:p>
    <w:p w14:paraId="281847D9" w14:textId="77777777" w:rsidR="00066A2F" w:rsidRDefault="00066A2F" w:rsidP="00066A2F">
      <w:pPr>
        <w:pStyle w:val="Sarakstarindkopa"/>
        <w:numPr>
          <w:ilvl w:val="0"/>
          <w:numId w:val="1"/>
        </w:numPr>
        <w:jc w:val="both"/>
      </w:pPr>
      <w:r>
        <w:t>A</w:t>
      </w:r>
      <w:r w:rsidRPr="00A828F7">
        <w:t>izstāt 12.</w:t>
      </w:r>
      <w:r>
        <w:t> </w:t>
      </w:r>
      <w:r w:rsidRPr="00A828F7">
        <w:t>punktā vārdu “dzīvokļa” ar vārdu “mājokļa”.</w:t>
      </w:r>
    </w:p>
    <w:p w14:paraId="468928CF" w14:textId="77777777" w:rsidR="00066A2F" w:rsidRDefault="00066A2F" w:rsidP="00066A2F">
      <w:pPr>
        <w:pStyle w:val="Sarakstarindkopa"/>
        <w:jc w:val="both"/>
      </w:pPr>
    </w:p>
    <w:p w14:paraId="16EF6EA5" w14:textId="77777777" w:rsidR="00066A2F" w:rsidRDefault="00066A2F" w:rsidP="00066A2F">
      <w:pPr>
        <w:pStyle w:val="Sarakstarindkopa"/>
        <w:numPr>
          <w:ilvl w:val="0"/>
          <w:numId w:val="1"/>
        </w:numPr>
        <w:jc w:val="both"/>
      </w:pPr>
      <w:r>
        <w:t>Aizstāt 20. punktā vārdus “prasību tiesā” ar vārdiem “tiesu izpildītājam izpildrīkojumu”.</w:t>
      </w:r>
    </w:p>
    <w:p w14:paraId="7A747F36" w14:textId="77777777" w:rsidR="00066A2F" w:rsidRDefault="00066A2F" w:rsidP="00066A2F">
      <w:pPr>
        <w:pStyle w:val="Sarakstarindkopa"/>
        <w:numPr>
          <w:ilvl w:val="0"/>
          <w:numId w:val="1"/>
        </w:numPr>
        <w:jc w:val="both"/>
      </w:pPr>
      <w:r>
        <w:t xml:space="preserve"> Izslēgt pielikumu “Izdevumi par mājokli”.</w:t>
      </w:r>
    </w:p>
    <w:p w14:paraId="62414190" w14:textId="77777777" w:rsidR="00066A2F" w:rsidRPr="00A828F7" w:rsidRDefault="00066A2F" w:rsidP="00066A2F">
      <w:pPr>
        <w:pStyle w:val="Sarakstarindkopa"/>
        <w:numPr>
          <w:ilvl w:val="0"/>
          <w:numId w:val="1"/>
        </w:numPr>
        <w:jc w:val="both"/>
      </w:pPr>
      <w:r>
        <w:rPr>
          <w:color w:val="000000" w:themeColor="text1"/>
          <w:lang w:eastAsia="en-US"/>
        </w:rPr>
        <w:t xml:space="preserve">Saistošie noteikumi </w:t>
      </w:r>
      <w:r w:rsidRPr="0055665C">
        <w:rPr>
          <w:color w:val="000000" w:themeColor="text1"/>
          <w:lang w:eastAsia="en-US"/>
        </w:rPr>
        <w:t xml:space="preserve">stājas </w:t>
      </w:r>
      <w:r w:rsidRPr="00065C29">
        <w:rPr>
          <w:lang w:eastAsia="en-US"/>
        </w:rPr>
        <w:t>spēkā 2021. gada 1. jūlijā.</w:t>
      </w:r>
    </w:p>
    <w:p w14:paraId="7C7D1065" w14:textId="77777777" w:rsidR="00066A2F" w:rsidRDefault="00066A2F" w:rsidP="00066A2F">
      <w:pPr>
        <w:pStyle w:val="Sarakstarindkopa"/>
        <w:jc w:val="both"/>
      </w:pPr>
    </w:p>
    <w:p w14:paraId="64EADFC9" w14:textId="77777777" w:rsidR="00066A2F" w:rsidRDefault="00066A2F" w:rsidP="00066A2F">
      <w:pPr>
        <w:pStyle w:val="Sarakstarindkopa"/>
        <w:jc w:val="right"/>
      </w:pPr>
      <w:r>
        <w:tab/>
      </w:r>
    </w:p>
    <w:p w14:paraId="21980DD8" w14:textId="77777777" w:rsidR="00066A2F" w:rsidRDefault="00066A2F" w:rsidP="00066A2F">
      <w:pPr>
        <w:tabs>
          <w:tab w:val="left" w:pos="0"/>
        </w:tabs>
        <w:spacing w:after="60"/>
        <w:rPr>
          <w:lang w:eastAsia="en-US"/>
        </w:rPr>
      </w:pPr>
      <w:r>
        <w:rPr>
          <w:lang w:eastAsia="en-US"/>
        </w:rPr>
        <w:t>Domes priekšsēdētājs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i/>
          <w:lang w:eastAsia="en-US"/>
        </w:rPr>
        <w:tab/>
      </w:r>
      <w:r>
        <w:rPr>
          <w:lang w:eastAsia="en-US"/>
        </w:rPr>
        <w:t xml:space="preserve">     A.DUKULIS</w:t>
      </w:r>
    </w:p>
    <w:p w14:paraId="6157D98E" w14:textId="18711736" w:rsidR="00066A2F" w:rsidRDefault="00066A2F" w:rsidP="00066A2F">
      <w:pPr>
        <w:tabs>
          <w:tab w:val="left" w:pos="0"/>
        </w:tabs>
        <w:spacing w:after="60"/>
        <w:rPr>
          <w:lang w:eastAsia="en-US"/>
        </w:rPr>
      </w:pPr>
      <w:r>
        <w:rPr>
          <w:lang w:eastAsia="en-US"/>
        </w:rPr>
        <w:br w:type="page"/>
      </w:r>
    </w:p>
    <w:p w14:paraId="38C83790" w14:textId="13136DA0" w:rsidR="00066A2F" w:rsidRDefault="00066A2F" w:rsidP="00066A2F">
      <w:pPr>
        <w:spacing w:after="160" w:line="256" w:lineRule="auto"/>
        <w:jc w:val="center"/>
        <w:rPr>
          <w:b/>
          <w:szCs w:val="20"/>
        </w:rPr>
      </w:pPr>
      <w:r>
        <w:rPr>
          <w:b/>
          <w:szCs w:val="20"/>
        </w:rPr>
        <w:lastRenderedPageBreak/>
        <w:t>Alūksnes novada domes saistošo noteikumu projekta “Grozījumi Alūksnes novada domes 2019. gada 26. septembra saistošajos noteikumos Nr. 13/2019 “Par materiālo atbalstu bāreņiem un bez vecāku gādības palikušiem bērniem un audžuģimenēm” paskaidrojuma raksts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521"/>
      </w:tblGrid>
      <w:tr w:rsidR="00066A2F" w14:paraId="007FFE2D" w14:textId="77777777" w:rsidTr="008541E1">
        <w:tc>
          <w:tcPr>
            <w:tcW w:w="2405" w:type="dxa"/>
            <w:tcBorders>
              <w:top w:val="single" w:sz="4" w:space="0" w:color="auto"/>
              <w:left w:val="single" w:sz="4" w:space="0" w:color="auto"/>
              <w:bottom w:val="single" w:sz="4" w:space="0" w:color="auto"/>
              <w:right w:val="single" w:sz="4" w:space="0" w:color="auto"/>
            </w:tcBorders>
            <w:hideMark/>
          </w:tcPr>
          <w:p w14:paraId="740859DE" w14:textId="77777777" w:rsidR="00066A2F" w:rsidRDefault="00066A2F" w:rsidP="008541E1">
            <w:pPr>
              <w:spacing w:line="276" w:lineRule="auto"/>
              <w:jc w:val="center"/>
              <w:rPr>
                <w:b/>
                <w:lang w:eastAsia="en-US"/>
              </w:rPr>
            </w:pPr>
            <w:r>
              <w:rPr>
                <w:b/>
                <w:lang w:eastAsia="en-US"/>
              </w:rPr>
              <w:t>Paskaidrojuma raksta sadaļas</w:t>
            </w:r>
          </w:p>
        </w:tc>
        <w:tc>
          <w:tcPr>
            <w:tcW w:w="6521" w:type="dxa"/>
            <w:tcBorders>
              <w:top w:val="single" w:sz="4" w:space="0" w:color="auto"/>
              <w:left w:val="single" w:sz="4" w:space="0" w:color="auto"/>
              <w:bottom w:val="single" w:sz="4" w:space="0" w:color="auto"/>
              <w:right w:val="single" w:sz="4" w:space="0" w:color="auto"/>
            </w:tcBorders>
            <w:hideMark/>
          </w:tcPr>
          <w:p w14:paraId="7F6C8039" w14:textId="77777777" w:rsidR="00066A2F" w:rsidRDefault="00066A2F" w:rsidP="008541E1">
            <w:pPr>
              <w:spacing w:line="276" w:lineRule="auto"/>
              <w:jc w:val="center"/>
              <w:rPr>
                <w:b/>
                <w:lang w:eastAsia="en-US"/>
              </w:rPr>
            </w:pPr>
            <w:r>
              <w:rPr>
                <w:b/>
                <w:lang w:eastAsia="en-US"/>
              </w:rPr>
              <w:t>Informācija</w:t>
            </w:r>
          </w:p>
        </w:tc>
      </w:tr>
      <w:tr w:rsidR="00066A2F" w14:paraId="08D7AD0A" w14:textId="77777777" w:rsidTr="008541E1">
        <w:trPr>
          <w:trHeight w:val="1481"/>
        </w:trPr>
        <w:tc>
          <w:tcPr>
            <w:tcW w:w="2405" w:type="dxa"/>
            <w:tcBorders>
              <w:top w:val="single" w:sz="4" w:space="0" w:color="auto"/>
              <w:left w:val="single" w:sz="4" w:space="0" w:color="auto"/>
              <w:bottom w:val="single" w:sz="4" w:space="0" w:color="auto"/>
              <w:right w:val="single" w:sz="4" w:space="0" w:color="auto"/>
            </w:tcBorders>
            <w:hideMark/>
          </w:tcPr>
          <w:p w14:paraId="4946B460" w14:textId="77777777" w:rsidR="00066A2F" w:rsidRDefault="00066A2F" w:rsidP="008541E1">
            <w:pPr>
              <w:spacing w:line="276" w:lineRule="auto"/>
              <w:rPr>
                <w:lang w:eastAsia="en-US"/>
              </w:rPr>
            </w:pPr>
            <w:r>
              <w:rPr>
                <w:lang w:eastAsia="en-US"/>
              </w:rPr>
              <w:t xml:space="preserve">1. Projekta nepieciešamības pamatojums </w:t>
            </w:r>
          </w:p>
        </w:tc>
        <w:tc>
          <w:tcPr>
            <w:tcW w:w="6521" w:type="dxa"/>
            <w:tcBorders>
              <w:top w:val="single" w:sz="4" w:space="0" w:color="auto"/>
              <w:left w:val="single" w:sz="4" w:space="0" w:color="auto"/>
              <w:bottom w:val="single" w:sz="4" w:space="0" w:color="auto"/>
              <w:right w:val="single" w:sz="4" w:space="0" w:color="auto"/>
            </w:tcBorders>
            <w:hideMark/>
          </w:tcPr>
          <w:p w14:paraId="3882B146" w14:textId="77777777" w:rsidR="00066A2F" w:rsidRPr="009132B0" w:rsidRDefault="00066A2F" w:rsidP="008541E1">
            <w:pPr>
              <w:spacing w:line="276" w:lineRule="auto"/>
              <w:jc w:val="both"/>
              <w:rPr>
                <w:bCs/>
                <w:lang w:eastAsia="en-US"/>
              </w:rPr>
            </w:pPr>
            <w:r>
              <w:rPr>
                <w:lang w:eastAsia="en-US"/>
              </w:rPr>
              <w:t xml:space="preserve">No 2021. gada 1. janvāra ir </w:t>
            </w:r>
            <w:r>
              <w:rPr>
                <w:bCs/>
              </w:rPr>
              <w:t>palielināts noteiktais sociālais atbalsts bāreņiem un bez vecāku gādības palikušiem bērniem pēc pilngadības sasniegšanas, tādēļ ir nepieciešams veikt grozījums</w:t>
            </w:r>
            <w:r>
              <w:rPr>
                <w:lang w:eastAsia="en-US"/>
              </w:rPr>
              <w:t xml:space="preserve"> Alūksnes novada pašvaldības 2019. gada 26. septembra saistošajos noteikumos Nr. 13/2019 “Par materiālo atbalstu bāreņiem un bez vecāku gādības palikušajiem bērniem un audžuģimenēm” un  noteikt sociālo atbalstu bāreņiem</w:t>
            </w:r>
            <w:r>
              <w:rPr>
                <w:bCs/>
              </w:rPr>
              <w:t xml:space="preserve"> un bez vecāku gādības palikušiem bērniem</w:t>
            </w:r>
            <w:r>
              <w:rPr>
                <w:lang w:eastAsia="en-US"/>
              </w:rPr>
              <w:t xml:space="preserve"> atbilstoši normatīvajiem aktiem.</w:t>
            </w:r>
          </w:p>
        </w:tc>
      </w:tr>
      <w:tr w:rsidR="00066A2F" w14:paraId="461B9C34" w14:textId="77777777" w:rsidTr="008541E1">
        <w:trPr>
          <w:trHeight w:val="1271"/>
        </w:trPr>
        <w:tc>
          <w:tcPr>
            <w:tcW w:w="2405" w:type="dxa"/>
            <w:tcBorders>
              <w:top w:val="single" w:sz="4" w:space="0" w:color="auto"/>
              <w:left w:val="single" w:sz="4" w:space="0" w:color="auto"/>
              <w:bottom w:val="single" w:sz="4" w:space="0" w:color="auto"/>
              <w:right w:val="single" w:sz="4" w:space="0" w:color="auto"/>
            </w:tcBorders>
            <w:hideMark/>
          </w:tcPr>
          <w:p w14:paraId="55160D9B" w14:textId="77777777" w:rsidR="00066A2F" w:rsidRDefault="00066A2F" w:rsidP="008541E1">
            <w:pPr>
              <w:spacing w:line="276" w:lineRule="auto"/>
              <w:rPr>
                <w:lang w:eastAsia="en-US"/>
              </w:rPr>
            </w:pPr>
            <w:r>
              <w:rPr>
                <w:lang w:eastAsia="en-US"/>
              </w:rPr>
              <w:t>2. Īss saistošo noteikumu projekta satura izklāsts</w:t>
            </w:r>
          </w:p>
        </w:tc>
        <w:tc>
          <w:tcPr>
            <w:tcW w:w="6521" w:type="dxa"/>
            <w:tcBorders>
              <w:top w:val="single" w:sz="4" w:space="0" w:color="auto"/>
              <w:left w:val="single" w:sz="4" w:space="0" w:color="auto"/>
              <w:bottom w:val="single" w:sz="4" w:space="0" w:color="auto"/>
              <w:right w:val="single" w:sz="4" w:space="0" w:color="auto"/>
            </w:tcBorders>
            <w:hideMark/>
          </w:tcPr>
          <w:p w14:paraId="4A14DD42" w14:textId="77777777" w:rsidR="00066A2F" w:rsidRPr="00014E7F" w:rsidRDefault="00066A2F" w:rsidP="008541E1">
            <w:pPr>
              <w:tabs>
                <w:tab w:val="left" w:pos="472"/>
              </w:tabs>
              <w:spacing w:line="276" w:lineRule="auto"/>
              <w:jc w:val="both"/>
              <w:rPr>
                <w:lang w:eastAsia="en-US"/>
              </w:rPr>
            </w:pPr>
            <w:r>
              <w:rPr>
                <w:lang w:eastAsia="en-US"/>
              </w:rPr>
              <w:t>Noteikumos tiek grozīti pabalstu apmēri patstāvīgas dzīves uzsākšanai, sadzīves priekšmetu un mīkstā inventāra iegādei, ikmēneša izdevumiem un mājokļa pabalstam atbilstoši normatīvajos aktos noteiktajam.</w:t>
            </w:r>
          </w:p>
          <w:p w14:paraId="1D7900AD" w14:textId="77777777" w:rsidR="00066A2F" w:rsidRPr="00014E7F" w:rsidRDefault="00066A2F" w:rsidP="008541E1">
            <w:pPr>
              <w:tabs>
                <w:tab w:val="left" w:pos="472"/>
              </w:tabs>
              <w:spacing w:line="276" w:lineRule="auto"/>
              <w:jc w:val="both"/>
              <w:rPr>
                <w:highlight w:val="yellow"/>
                <w:lang w:eastAsia="en-US"/>
              </w:rPr>
            </w:pPr>
          </w:p>
        </w:tc>
      </w:tr>
      <w:tr w:rsidR="00066A2F" w14:paraId="1CFBFA12" w14:textId="77777777" w:rsidTr="008541E1">
        <w:tc>
          <w:tcPr>
            <w:tcW w:w="2405" w:type="dxa"/>
            <w:tcBorders>
              <w:top w:val="single" w:sz="4" w:space="0" w:color="auto"/>
              <w:left w:val="single" w:sz="4" w:space="0" w:color="auto"/>
              <w:bottom w:val="single" w:sz="4" w:space="0" w:color="auto"/>
              <w:right w:val="single" w:sz="4" w:space="0" w:color="auto"/>
            </w:tcBorders>
            <w:hideMark/>
          </w:tcPr>
          <w:p w14:paraId="2C4448F0" w14:textId="77777777" w:rsidR="00066A2F" w:rsidRDefault="00066A2F" w:rsidP="008541E1">
            <w:pPr>
              <w:spacing w:line="276" w:lineRule="auto"/>
              <w:rPr>
                <w:lang w:eastAsia="en-US"/>
              </w:rPr>
            </w:pPr>
            <w:r>
              <w:rPr>
                <w:lang w:eastAsia="en-US"/>
              </w:rPr>
              <w:t xml:space="preserve">3. Informācija par plānoto projekta ietekmi uz pašvaldības budžetu </w:t>
            </w:r>
          </w:p>
        </w:tc>
        <w:tc>
          <w:tcPr>
            <w:tcW w:w="6521" w:type="dxa"/>
            <w:tcBorders>
              <w:top w:val="single" w:sz="4" w:space="0" w:color="auto"/>
              <w:left w:val="single" w:sz="4" w:space="0" w:color="auto"/>
              <w:bottom w:val="single" w:sz="4" w:space="0" w:color="auto"/>
              <w:right w:val="single" w:sz="4" w:space="0" w:color="auto"/>
            </w:tcBorders>
            <w:hideMark/>
          </w:tcPr>
          <w:p w14:paraId="52AEF50E" w14:textId="77777777" w:rsidR="00066A2F" w:rsidRPr="00014E7F" w:rsidRDefault="00066A2F" w:rsidP="008541E1">
            <w:pPr>
              <w:spacing w:line="276" w:lineRule="auto"/>
              <w:jc w:val="both"/>
              <w:rPr>
                <w:highlight w:val="yellow"/>
                <w:lang w:eastAsia="en-US"/>
              </w:rPr>
            </w:pPr>
            <w:r>
              <w:rPr>
                <w:color w:val="000000" w:themeColor="text1"/>
                <w:lang w:eastAsia="en-US"/>
              </w:rPr>
              <w:t>Iepriekš minētie grozījumi sociālajam atbalstam</w:t>
            </w:r>
            <w:r>
              <w:rPr>
                <w:bCs/>
              </w:rPr>
              <w:t xml:space="preserve"> bāreņiem un bez vecāku gādības palikušiem bērniem pēc pilngadības sasniegšanas tika pieņemti 2020. gada decembrī, tādēļ 2021. gada budžetā šī atbalsta palielinājums netika ieplānots.</w:t>
            </w:r>
            <w:r>
              <w:rPr>
                <w:color w:val="000000" w:themeColor="text1"/>
                <w:lang w:eastAsia="en-US"/>
              </w:rPr>
              <w:t xml:space="preserve"> Papildus 2021. gadā nepieciešami 12000,00 EUR.</w:t>
            </w:r>
          </w:p>
        </w:tc>
      </w:tr>
      <w:tr w:rsidR="00066A2F" w14:paraId="7472D7DA" w14:textId="77777777" w:rsidTr="008541E1">
        <w:tc>
          <w:tcPr>
            <w:tcW w:w="2405" w:type="dxa"/>
            <w:tcBorders>
              <w:top w:val="single" w:sz="4" w:space="0" w:color="auto"/>
              <w:left w:val="single" w:sz="4" w:space="0" w:color="auto"/>
              <w:bottom w:val="single" w:sz="4" w:space="0" w:color="auto"/>
              <w:right w:val="single" w:sz="4" w:space="0" w:color="auto"/>
            </w:tcBorders>
            <w:hideMark/>
          </w:tcPr>
          <w:p w14:paraId="09B5522B" w14:textId="77777777" w:rsidR="00066A2F" w:rsidRDefault="00066A2F" w:rsidP="008541E1">
            <w:pPr>
              <w:spacing w:line="276" w:lineRule="auto"/>
              <w:rPr>
                <w:lang w:eastAsia="en-US"/>
              </w:rPr>
            </w:pPr>
            <w:r>
              <w:rPr>
                <w:lang w:eastAsia="en-US"/>
              </w:rPr>
              <w:t>4. Informācija par plānoto projekta ietekmi uz uzņēmējdarbības vidi pašvaldības teritorijā</w:t>
            </w:r>
          </w:p>
        </w:tc>
        <w:tc>
          <w:tcPr>
            <w:tcW w:w="6521" w:type="dxa"/>
            <w:tcBorders>
              <w:top w:val="single" w:sz="4" w:space="0" w:color="auto"/>
              <w:left w:val="single" w:sz="4" w:space="0" w:color="auto"/>
              <w:bottom w:val="single" w:sz="4" w:space="0" w:color="auto"/>
              <w:right w:val="single" w:sz="4" w:space="0" w:color="auto"/>
            </w:tcBorders>
            <w:hideMark/>
          </w:tcPr>
          <w:p w14:paraId="0C1DF5FE" w14:textId="77777777" w:rsidR="00066A2F" w:rsidRDefault="00066A2F" w:rsidP="008541E1">
            <w:pPr>
              <w:spacing w:line="276" w:lineRule="auto"/>
              <w:jc w:val="both"/>
              <w:rPr>
                <w:lang w:eastAsia="en-US"/>
              </w:rPr>
            </w:pPr>
            <w:r>
              <w:rPr>
                <w:lang w:eastAsia="en-US"/>
              </w:rPr>
              <w:t>Noteikumu grozījumi šo jomu neskar.</w:t>
            </w:r>
          </w:p>
        </w:tc>
      </w:tr>
      <w:tr w:rsidR="00066A2F" w14:paraId="5FB0004D" w14:textId="77777777" w:rsidTr="008541E1">
        <w:tc>
          <w:tcPr>
            <w:tcW w:w="2405" w:type="dxa"/>
            <w:tcBorders>
              <w:top w:val="single" w:sz="4" w:space="0" w:color="auto"/>
              <w:left w:val="single" w:sz="4" w:space="0" w:color="auto"/>
              <w:bottom w:val="single" w:sz="4" w:space="0" w:color="auto"/>
              <w:right w:val="single" w:sz="4" w:space="0" w:color="auto"/>
            </w:tcBorders>
            <w:hideMark/>
          </w:tcPr>
          <w:p w14:paraId="74CFCA71" w14:textId="77777777" w:rsidR="00066A2F" w:rsidRDefault="00066A2F" w:rsidP="008541E1">
            <w:pPr>
              <w:spacing w:line="276" w:lineRule="auto"/>
              <w:rPr>
                <w:lang w:eastAsia="en-US"/>
              </w:rPr>
            </w:pPr>
            <w:r>
              <w:rPr>
                <w:lang w:eastAsia="en-US"/>
              </w:rPr>
              <w:t>5. Informācija par administratīvajām procedūrām</w:t>
            </w:r>
          </w:p>
        </w:tc>
        <w:tc>
          <w:tcPr>
            <w:tcW w:w="6521" w:type="dxa"/>
            <w:tcBorders>
              <w:top w:val="single" w:sz="4" w:space="0" w:color="auto"/>
              <w:left w:val="single" w:sz="4" w:space="0" w:color="auto"/>
              <w:bottom w:val="single" w:sz="4" w:space="0" w:color="auto"/>
              <w:right w:val="single" w:sz="4" w:space="0" w:color="auto"/>
            </w:tcBorders>
            <w:hideMark/>
          </w:tcPr>
          <w:p w14:paraId="629641D1" w14:textId="77777777" w:rsidR="00066A2F" w:rsidRDefault="00066A2F" w:rsidP="008541E1">
            <w:pPr>
              <w:spacing w:line="276" w:lineRule="auto"/>
              <w:jc w:val="both"/>
              <w:rPr>
                <w:lang w:eastAsia="en-US"/>
              </w:rPr>
            </w:pPr>
            <w:r>
              <w:rPr>
                <w:lang w:eastAsia="en-US"/>
              </w:rPr>
              <w:t xml:space="preserve">5.1. Visas personas, kuras skar šo noteikumu piemērošana, var griezties </w:t>
            </w:r>
            <w:r>
              <w:rPr>
                <w:iCs/>
                <w:lang w:eastAsia="en-US"/>
              </w:rPr>
              <w:t>Alūksnes novada Sociālo lietu pārvaldē, Uzvaras ielā 1, Alūksnē, Alūksnes novadā, vai</w:t>
            </w:r>
            <w:r>
              <w:rPr>
                <w:lang w:eastAsia="en-US"/>
              </w:rPr>
              <w:t xml:space="preserve"> Alūksnes novada pašvaldībā, Dārza ielā 11, Alūksnē, Alūksnes novadā.</w:t>
            </w:r>
          </w:p>
          <w:p w14:paraId="3967D700" w14:textId="77777777" w:rsidR="00066A2F" w:rsidRDefault="00066A2F" w:rsidP="008541E1">
            <w:pPr>
              <w:spacing w:line="276" w:lineRule="auto"/>
              <w:jc w:val="both"/>
              <w:rPr>
                <w:lang w:eastAsia="en-US"/>
              </w:rPr>
            </w:pPr>
            <w:r>
              <w:rPr>
                <w:lang w:eastAsia="en-US"/>
              </w:rPr>
              <w:t>5.2. Ja Noteikumu projekts skar administratīvās procedūras, privātpersonas, pēc attiecīgā lēmuma saņemšanas no Alūksnes novada pašvaldības, šo lēmumu var pārsūdzēt mēneša laikā no tā spēkā stāšanās datuma Administratīvajā rajona tiesā, Voldemāra Baloža ielā 13A, Valmierā, LV-4201.</w:t>
            </w:r>
          </w:p>
        </w:tc>
      </w:tr>
      <w:tr w:rsidR="00066A2F" w14:paraId="05B5EAFA" w14:textId="77777777" w:rsidTr="008541E1">
        <w:trPr>
          <w:trHeight w:val="976"/>
        </w:trPr>
        <w:tc>
          <w:tcPr>
            <w:tcW w:w="2405" w:type="dxa"/>
            <w:tcBorders>
              <w:top w:val="single" w:sz="4" w:space="0" w:color="auto"/>
              <w:left w:val="single" w:sz="4" w:space="0" w:color="auto"/>
              <w:bottom w:val="single" w:sz="4" w:space="0" w:color="auto"/>
              <w:right w:val="single" w:sz="4" w:space="0" w:color="auto"/>
            </w:tcBorders>
            <w:hideMark/>
          </w:tcPr>
          <w:p w14:paraId="7E0879FD" w14:textId="77777777" w:rsidR="00066A2F" w:rsidRDefault="00066A2F" w:rsidP="008541E1">
            <w:pPr>
              <w:spacing w:line="276" w:lineRule="auto"/>
              <w:rPr>
                <w:lang w:eastAsia="en-US"/>
              </w:rPr>
            </w:pPr>
            <w:r>
              <w:rPr>
                <w:lang w:eastAsia="en-US"/>
              </w:rPr>
              <w:t>6. Informācija par konsultācijām ar privātpersonām</w:t>
            </w:r>
          </w:p>
        </w:tc>
        <w:tc>
          <w:tcPr>
            <w:tcW w:w="6521" w:type="dxa"/>
            <w:tcBorders>
              <w:top w:val="single" w:sz="4" w:space="0" w:color="auto"/>
              <w:left w:val="single" w:sz="4" w:space="0" w:color="auto"/>
              <w:bottom w:val="single" w:sz="4" w:space="0" w:color="auto"/>
              <w:right w:val="single" w:sz="4" w:space="0" w:color="auto"/>
            </w:tcBorders>
            <w:hideMark/>
          </w:tcPr>
          <w:p w14:paraId="263CCDF5" w14:textId="77777777" w:rsidR="00066A2F" w:rsidRDefault="00066A2F" w:rsidP="008541E1">
            <w:pPr>
              <w:spacing w:line="276" w:lineRule="auto"/>
              <w:jc w:val="both"/>
              <w:rPr>
                <w:lang w:eastAsia="en-US"/>
              </w:rPr>
            </w:pPr>
            <w:r>
              <w:rPr>
                <w:lang w:eastAsia="en-US"/>
              </w:rPr>
              <w:t xml:space="preserve">Konsultācijas nav notikušas. </w:t>
            </w:r>
          </w:p>
        </w:tc>
      </w:tr>
    </w:tbl>
    <w:p w14:paraId="2F042A6D" w14:textId="77777777" w:rsidR="00066A2F" w:rsidRDefault="00066A2F" w:rsidP="00066A2F">
      <w:pPr>
        <w:jc w:val="both"/>
        <w:rPr>
          <w:sz w:val="22"/>
          <w:szCs w:val="22"/>
          <w:lang w:eastAsia="en-US"/>
        </w:rPr>
      </w:pPr>
    </w:p>
    <w:p w14:paraId="4DDC5484" w14:textId="77777777" w:rsidR="00066A2F" w:rsidRDefault="00066A2F" w:rsidP="00066A2F">
      <w:pPr>
        <w:jc w:val="both"/>
        <w:rPr>
          <w:sz w:val="22"/>
          <w:szCs w:val="22"/>
          <w:lang w:eastAsia="en-US"/>
        </w:rPr>
      </w:pPr>
    </w:p>
    <w:p w14:paraId="18A31948" w14:textId="77777777" w:rsidR="00066A2F" w:rsidRDefault="00066A2F" w:rsidP="00066A2F">
      <w:pPr>
        <w:jc w:val="both"/>
        <w:rPr>
          <w:lang w:eastAsia="en-US"/>
        </w:rPr>
      </w:pPr>
      <w:r>
        <w:rPr>
          <w:lang w:eastAsia="en-US"/>
        </w:rPr>
        <w:t>Domes priekšsēdētājs</w:t>
      </w:r>
      <w:r>
        <w:rPr>
          <w:lang w:eastAsia="en-US"/>
        </w:rPr>
        <w:tab/>
      </w:r>
      <w:r>
        <w:rPr>
          <w:lang w:eastAsia="en-US"/>
        </w:rPr>
        <w:tab/>
      </w:r>
      <w:r>
        <w:rPr>
          <w:lang w:eastAsia="en-US"/>
        </w:rPr>
        <w:tab/>
      </w:r>
      <w:r>
        <w:rPr>
          <w:lang w:eastAsia="en-US"/>
        </w:rPr>
        <w:tab/>
      </w:r>
      <w:r>
        <w:rPr>
          <w:lang w:eastAsia="en-US"/>
        </w:rPr>
        <w:tab/>
      </w:r>
      <w:r>
        <w:rPr>
          <w:lang w:eastAsia="en-US"/>
        </w:rPr>
        <w:tab/>
        <w:t xml:space="preserve">                       </w:t>
      </w:r>
      <w:r>
        <w:rPr>
          <w:lang w:eastAsia="en-US"/>
        </w:rPr>
        <w:tab/>
        <w:t xml:space="preserve">         A.DUKULIS</w:t>
      </w:r>
    </w:p>
    <w:p w14:paraId="440DA404" w14:textId="77777777" w:rsidR="00066A2F" w:rsidRDefault="00066A2F" w:rsidP="00066A2F"/>
    <w:p w14:paraId="02C3C530" w14:textId="77777777" w:rsidR="00253799" w:rsidRDefault="00253799"/>
    <w:sectPr w:rsidR="00253799" w:rsidSect="00C124E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123A"/>
    <w:multiLevelType w:val="hybridMultilevel"/>
    <w:tmpl w:val="D0ACE2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2F"/>
    <w:rsid w:val="00066A2F"/>
    <w:rsid w:val="00253799"/>
    <w:rsid w:val="004F7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FD08"/>
  <w15:chartTrackingRefBased/>
  <w15:docId w15:val="{7B30EBBF-B6CC-4302-A9E0-CF546FE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A2F"/>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66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0CBC-FBA5-45CE-A2A4-27796497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3298</Words>
  <Characters>1880</Characters>
  <Application>Microsoft Office Word</Application>
  <DocSecurity>0</DocSecurity>
  <Lines>15</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2021-04-12T11:54:00Z</dcterms:created>
  <dcterms:modified xsi:type="dcterms:W3CDTF">2021-04-12T11:56:00Z</dcterms:modified>
</cp:coreProperties>
</file>