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6D" w:rsidRDefault="00383E6D" w:rsidP="00383E6D">
      <w:pPr>
        <w:spacing w:after="0" w:line="240" w:lineRule="auto"/>
        <w:jc w:val="center"/>
        <w:rPr>
          <w:b/>
          <w:sz w:val="28"/>
          <w:szCs w:val="28"/>
        </w:rPr>
      </w:pPr>
      <w:r>
        <w:rPr>
          <w:b/>
          <w:sz w:val="28"/>
          <w:szCs w:val="28"/>
        </w:rPr>
        <w:t xml:space="preserve">Alūksnes novada pašvaldības </w:t>
      </w:r>
    </w:p>
    <w:p w:rsidR="00D77E1E" w:rsidRDefault="006D5D1C" w:rsidP="00383E6D">
      <w:pPr>
        <w:spacing w:after="0" w:line="240" w:lineRule="auto"/>
        <w:jc w:val="center"/>
        <w:rPr>
          <w:b/>
          <w:sz w:val="28"/>
          <w:szCs w:val="28"/>
        </w:rPr>
      </w:pPr>
      <w:r w:rsidRPr="00557BEE">
        <w:rPr>
          <w:b/>
          <w:sz w:val="28"/>
          <w:szCs w:val="28"/>
        </w:rPr>
        <w:t xml:space="preserve"> </w:t>
      </w:r>
      <w:r w:rsidR="00BB0D9D">
        <w:rPr>
          <w:b/>
          <w:sz w:val="28"/>
          <w:szCs w:val="28"/>
        </w:rPr>
        <w:t>Jaunlaicenes muižas muzeja</w:t>
      </w:r>
      <w:r w:rsidR="00BB0D9D" w:rsidRPr="00BB0D9D">
        <w:rPr>
          <w:b/>
          <w:sz w:val="28"/>
          <w:szCs w:val="28"/>
        </w:rPr>
        <w:t xml:space="preserve"> </w:t>
      </w:r>
      <w:r w:rsidR="00BB0D9D">
        <w:rPr>
          <w:b/>
          <w:sz w:val="28"/>
          <w:szCs w:val="28"/>
        </w:rPr>
        <w:t>fizisko p</w:t>
      </w:r>
      <w:r w:rsidR="00BB0D9D" w:rsidRPr="00557BEE">
        <w:rPr>
          <w:b/>
          <w:sz w:val="28"/>
          <w:szCs w:val="28"/>
        </w:rPr>
        <w:t>ersonu datu apstrādes reģistrs</w:t>
      </w:r>
      <w:bookmarkStart w:id="0" w:name="_GoBack"/>
      <w:bookmarkEnd w:id="0"/>
    </w:p>
    <w:p w:rsidR="00383E6D" w:rsidRDefault="00383E6D" w:rsidP="00383E6D">
      <w:pPr>
        <w:spacing w:after="0" w:line="240" w:lineRule="auto"/>
        <w:jc w:val="center"/>
        <w:rPr>
          <w:b/>
          <w:sz w:val="28"/>
          <w:szCs w:val="28"/>
        </w:rPr>
      </w:pPr>
    </w:p>
    <w:tbl>
      <w:tblPr>
        <w:tblStyle w:val="Reatabula"/>
        <w:tblW w:w="10490" w:type="dxa"/>
        <w:tblInd w:w="-856" w:type="dxa"/>
        <w:tblLook w:val="04A0" w:firstRow="1" w:lastRow="0" w:firstColumn="1" w:lastColumn="0" w:noHBand="0" w:noVBand="1"/>
      </w:tblPr>
      <w:tblGrid>
        <w:gridCol w:w="4248"/>
        <w:gridCol w:w="3691"/>
        <w:gridCol w:w="2551"/>
      </w:tblGrid>
      <w:tr w:rsidR="00AF433C" w:rsidRPr="00692DC2" w:rsidTr="005661D0">
        <w:tc>
          <w:tcPr>
            <w:tcW w:w="10490" w:type="dxa"/>
            <w:gridSpan w:val="3"/>
            <w:shd w:val="clear" w:color="auto" w:fill="D9D9D9" w:themeFill="background1" w:themeFillShade="D9"/>
          </w:tcPr>
          <w:p w:rsidR="00AF433C" w:rsidRPr="00692DC2" w:rsidRDefault="00AF433C" w:rsidP="00692DC2">
            <w:pPr>
              <w:jc w:val="center"/>
              <w:rPr>
                <w:b/>
                <w:caps/>
                <w:szCs w:val="24"/>
              </w:rPr>
            </w:pPr>
            <w:r w:rsidRPr="00692DC2">
              <w:rPr>
                <w:b/>
                <w:caps/>
                <w:szCs w:val="24"/>
              </w:rPr>
              <w:t>Reģistra informācija</w:t>
            </w:r>
          </w:p>
        </w:tc>
      </w:tr>
      <w:tr w:rsidR="00AF433C" w:rsidRPr="00947139" w:rsidTr="005661D0">
        <w:tc>
          <w:tcPr>
            <w:tcW w:w="4248" w:type="dxa"/>
          </w:tcPr>
          <w:p w:rsidR="00AF433C" w:rsidRPr="00947139" w:rsidRDefault="00AF433C" w:rsidP="00947139">
            <w:pPr>
              <w:jc w:val="both"/>
              <w:rPr>
                <w:b/>
                <w:szCs w:val="24"/>
              </w:rPr>
            </w:pPr>
            <w:r>
              <w:t>Pārziņa nosaukums un kontaktinformācija</w:t>
            </w:r>
          </w:p>
        </w:tc>
        <w:tc>
          <w:tcPr>
            <w:tcW w:w="6242" w:type="dxa"/>
            <w:gridSpan w:val="2"/>
          </w:tcPr>
          <w:p w:rsidR="00AF433C" w:rsidRPr="00403E4C" w:rsidRDefault="00AF433C" w:rsidP="00947139">
            <w:pPr>
              <w:rPr>
                <w:szCs w:val="24"/>
              </w:rPr>
            </w:pPr>
            <w:r w:rsidRPr="00403E4C">
              <w:rPr>
                <w:szCs w:val="24"/>
              </w:rPr>
              <w:t>Alūksnes novada pašvaldība (turpmāk -Pārzinis), adrese: Dārza iela 11, Alūksne, LV-43</w:t>
            </w:r>
            <w:r w:rsidR="008E2E45">
              <w:rPr>
                <w:szCs w:val="24"/>
              </w:rPr>
              <w:t>01, elektroniskā pasta adrese: dome@a</w:t>
            </w:r>
            <w:r w:rsidRPr="00403E4C">
              <w:rPr>
                <w:szCs w:val="24"/>
              </w:rPr>
              <w:t>luksne.lv</w:t>
            </w:r>
          </w:p>
        </w:tc>
      </w:tr>
      <w:tr w:rsidR="00AF433C" w:rsidRPr="00947139" w:rsidTr="005661D0">
        <w:tc>
          <w:tcPr>
            <w:tcW w:w="4248" w:type="dxa"/>
          </w:tcPr>
          <w:p w:rsidR="00AF433C" w:rsidRDefault="008E2E45" w:rsidP="00AF5B12">
            <w:pPr>
              <w:jc w:val="both"/>
            </w:pPr>
            <w:r>
              <w:t>Par datu apstrādi atbildīgā persona</w:t>
            </w:r>
          </w:p>
        </w:tc>
        <w:tc>
          <w:tcPr>
            <w:tcW w:w="6242" w:type="dxa"/>
            <w:gridSpan w:val="2"/>
          </w:tcPr>
          <w:p w:rsidR="00AF433C" w:rsidRPr="00403E4C" w:rsidRDefault="008E2E45" w:rsidP="00D32008">
            <w:pPr>
              <w:rPr>
                <w:szCs w:val="24"/>
              </w:rPr>
            </w:pPr>
            <w:r>
              <w:rPr>
                <w:szCs w:val="24"/>
              </w:rPr>
              <w:t>Jaunlaicenes muižas muzejs, adrese: “Dravnieki”, Jaunlaicene, Jaunlaicenes pagasts, Alūksnes novads, LV-4336, elektroniskā pasta adrese: jaunlaicenesmuzejs@aluksne.lv</w:t>
            </w:r>
          </w:p>
        </w:tc>
      </w:tr>
      <w:tr w:rsidR="00692DC2" w:rsidRPr="00947139" w:rsidTr="00A76475">
        <w:tc>
          <w:tcPr>
            <w:tcW w:w="10490" w:type="dxa"/>
            <w:gridSpan w:val="3"/>
            <w:shd w:val="clear" w:color="auto" w:fill="D9D9D9" w:themeFill="background1" w:themeFillShade="D9"/>
          </w:tcPr>
          <w:p w:rsidR="00692DC2" w:rsidRPr="00AE0CA0" w:rsidRDefault="00692DC2" w:rsidP="00AE0CA0">
            <w:pPr>
              <w:jc w:val="center"/>
              <w:rPr>
                <w:b/>
              </w:rPr>
            </w:pPr>
            <w:r w:rsidRPr="00AE0CA0">
              <w:rPr>
                <w:b/>
              </w:rPr>
              <w:t>DATU APSTRĀDES DARBĪBAS</w:t>
            </w:r>
          </w:p>
        </w:tc>
      </w:tr>
      <w:tr w:rsidR="001D0C88" w:rsidRPr="00E62016" w:rsidTr="00974111">
        <w:tc>
          <w:tcPr>
            <w:tcW w:w="4248" w:type="dxa"/>
            <w:shd w:val="clear" w:color="auto" w:fill="D9D9D9" w:themeFill="background1" w:themeFillShade="D9"/>
          </w:tcPr>
          <w:p w:rsidR="001D0C88" w:rsidRPr="00E62016" w:rsidRDefault="001D0C88" w:rsidP="00974111">
            <w:pPr>
              <w:jc w:val="center"/>
              <w:rPr>
                <w:b/>
              </w:rPr>
            </w:pPr>
            <w:r w:rsidRPr="00E62016">
              <w:rPr>
                <w:rFonts w:cs="Times New Roman"/>
                <w:b/>
                <w:szCs w:val="24"/>
              </w:rPr>
              <w:t>Apstrādes nolūki</w:t>
            </w:r>
          </w:p>
        </w:tc>
        <w:tc>
          <w:tcPr>
            <w:tcW w:w="3691" w:type="dxa"/>
            <w:shd w:val="clear" w:color="auto" w:fill="D9D9D9" w:themeFill="background1" w:themeFillShade="D9"/>
          </w:tcPr>
          <w:p w:rsidR="00974111" w:rsidRDefault="00E62016" w:rsidP="00974111">
            <w:pPr>
              <w:jc w:val="center"/>
              <w:rPr>
                <w:b/>
              </w:rPr>
            </w:pPr>
            <w:r w:rsidRPr="00E62016">
              <w:rPr>
                <w:b/>
              </w:rPr>
              <w:t>Apstrādes tiesiskais</w:t>
            </w:r>
          </w:p>
          <w:p w:rsidR="001D0C88" w:rsidRPr="00E62016" w:rsidRDefault="00E62016" w:rsidP="00974111">
            <w:pPr>
              <w:jc w:val="center"/>
              <w:rPr>
                <w:b/>
              </w:rPr>
            </w:pPr>
            <w:r w:rsidRPr="00E62016">
              <w:rPr>
                <w:b/>
              </w:rPr>
              <w:t>pamatojums</w:t>
            </w:r>
          </w:p>
        </w:tc>
        <w:tc>
          <w:tcPr>
            <w:tcW w:w="2551" w:type="dxa"/>
            <w:shd w:val="clear" w:color="auto" w:fill="D9D9D9" w:themeFill="background1" w:themeFillShade="D9"/>
          </w:tcPr>
          <w:p w:rsidR="001D0C88" w:rsidRPr="00E62016" w:rsidRDefault="001D0C88" w:rsidP="00974111">
            <w:pPr>
              <w:jc w:val="center"/>
              <w:rPr>
                <w:b/>
              </w:rPr>
            </w:pPr>
            <w:r w:rsidRPr="00E62016">
              <w:rPr>
                <w:b/>
              </w:rPr>
              <w:t>Apstrādātāja nosaukums</w:t>
            </w:r>
          </w:p>
        </w:tc>
      </w:tr>
      <w:tr w:rsidR="001D0C88" w:rsidRPr="00CA3D8B" w:rsidTr="005661D0">
        <w:tc>
          <w:tcPr>
            <w:tcW w:w="4248" w:type="dxa"/>
          </w:tcPr>
          <w:p w:rsidR="001D0C88" w:rsidRPr="00CA3D8B" w:rsidRDefault="007B7718" w:rsidP="00E76C2A">
            <w:pPr>
              <w:rPr>
                <w:rFonts w:cs="Times New Roman"/>
                <w:color w:val="000000"/>
                <w:szCs w:val="24"/>
                <w:shd w:val="clear" w:color="auto" w:fill="FFFFFF"/>
              </w:rPr>
            </w:pPr>
            <w:r>
              <w:rPr>
                <w:rFonts w:cs="Times New Roman"/>
                <w:color w:val="000000"/>
                <w:szCs w:val="24"/>
                <w:shd w:val="clear" w:color="auto" w:fill="FFFFFF"/>
              </w:rPr>
              <w:t xml:space="preserve">Nodrošināt materiālo un nemateriālo </w:t>
            </w:r>
            <w:r w:rsidR="001D0C88" w:rsidRPr="00CA3D8B">
              <w:rPr>
                <w:rFonts w:cs="Times New Roman"/>
                <w:color w:val="000000"/>
                <w:szCs w:val="24"/>
                <w:shd w:val="clear" w:color="auto" w:fill="FFFFFF"/>
              </w:rPr>
              <w:t xml:space="preserve"> kultūrvēsturisk</w:t>
            </w:r>
            <w:r w:rsidR="00E76C2A">
              <w:rPr>
                <w:rFonts w:cs="Times New Roman"/>
                <w:color w:val="000000"/>
                <w:szCs w:val="24"/>
                <w:shd w:val="clear" w:color="auto" w:fill="FFFFFF"/>
              </w:rPr>
              <w:t xml:space="preserve">o vērtību saglabāšanu  muzejā </w:t>
            </w:r>
          </w:p>
        </w:tc>
        <w:tc>
          <w:tcPr>
            <w:tcW w:w="3691" w:type="dxa"/>
          </w:tcPr>
          <w:p w:rsidR="001D0C88" w:rsidRPr="00886954" w:rsidRDefault="00886954" w:rsidP="001D0C88">
            <w:pPr>
              <w:rPr>
                <w:rFonts w:cs="Times New Roman"/>
                <w:color w:val="000000"/>
                <w:szCs w:val="24"/>
                <w:shd w:val="clear" w:color="auto" w:fill="FFFFFF"/>
              </w:rPr>
            </w:pPr>
            <w:r w:rsidRPr="00886954">
              <w:rPr>
                <w:rFonts w:cs="Times New Roman"/>
                <w:color w:val="000000"/>
                <w:shd w:val="clear" w:color="auto" w:fill="FFFFFF"/>
              </w:rPr>
              <w:t xml:space="preserve">Vispārīgā datu aizsardzības regula 6.panta </w:t>
            </w:r>
            <w:r w:rsidR="007B7718">
              <w:rPr>
                <w:rFonts w:cs="Times New Roman"/>
                <w:color w:val="000000"/>
                <w:shd w:val="clear" w:color="auto" w:fill="FFFFFF"/>
              </w:rPr>
              <w:t xml:space="preserve"> </w:t>
            </w:r>
            <w:r w:rsidRPr="00886954">
              <w:rPr>
                <w:rFonts w:cs="Times New Roman"/>
                <w:color w:val="000000"/>
                <w:shd w:val="clear" w:color="auto" w:fill="FFFFFF"/>
              </w:rPr>
              <w:t>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952AB6" w:rsidP="001D0C88">
            <w:pPr>
              <w:rPr>
                <w:rFonts w:cs="Times New Roman"/>
                <w:szCs w:val="24"/>
              </w:rPr>
            </w:pPr>
            <w:r>
              <w:rPr>
                <w:rFonts w:cs="Times New Roman"/>
                <w:szCs w:val="24"/>
              </w:rPr>
              <w:t xml:space="preserve"> Kultūras informācijas sistēmu centrs. </w:t>
            </w:r>
            <w:r w:rsidR="008E2E45">
              <w:rPr>
                <w:rFonts w:cs="Times New Roman"/>
                <w:szCs w:val="24"/>
              </w:rPr>
              <w:t>Pārziņa pilnvaroti 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zCs w:val="24"/>
                <w:shd w:val="clear" w:color="auto" w:fill="FFFFFF"/>
              </w:rPr>
              <w:t>Līgumu ar pakalpojumu sniedzējiem/ saņēmējiem ( uzņēmumu/ autoratlīdzības, pakalpojumu ) administrēšana.</w:t>
            </w:r>
          </w:p>
        </w:tc>
        <w:tc>
          <w:tcPr>
            <w:tcW w:w="3691" w:type="dxa"/>
          </w:tcPr>
          <w:p w:rsidR="001D0C88" w:rsidRPr="007B2A37" w:rsidRDefault="007B2A37" w:rsidP="001D0C88">
            <w:pPr>
              <w:rPr>
                <w:rFonts w:cs="Times New Roman"/>
                <w:color w:val="000000"/>
                <w:szCs w:val="24"/>
                <w:shd w:val="clear" w:color="auto" w:fill="FFFFFF"/>
              </w:rPr>
            </w:pPr>
            <w:r w:rsidRPr="007B2A37">
              <w:rPr>
                <w:rFonts w:cs="Times New Roman"/>
                <w:color w:val="000000"/>
                <w:shd w:val="clear" w:color="auto" w:fill="FFFFFF"/>
              </w:rPr>
              <w:t>Vispārīgās datu aizsardzības regulas 6.panta b) apakšpunkts: apstrāde vajadzīga līguma, kura līgumslēdzēja puse ir datu subjekts</w:t>
            </w:r>
            <w:r w:rsidR="00BE63C3">
              <w:rPr>
                <w:rFonts w:cs="Times New Roman"/>
                <w:color w:val="000000"/>
                <w:shd w:val="clear" w:color="auto" w:fill="FFFFFF"/>
              </w:rPr>
              <w:t>.</w:t>
            </w:r>
          </w:p>
        </w:tc>
        <w:tc>
          <w:tcPr>
            <w:tcW w:w="2551" w:type="dxa"/>
          </w:tcPr>
          <w:p w:rsidR="001D0C88" w:rsidRPr="00CA3D8B" w:rsidRDefault="008E2E45" w:rsidP="001D0C88">
            <w:pPr>
              <w:rPr>
                <w:rFonts w:cs="Times New Roman"/>
                <w:szCs w:val="24"/>
              </w:rPr>
            </w:pPr>
            <w:r>
              <w:rPr>
                <w:rFonts w:cs="Times New Roman"/>
                <w:szCs w:val="24"/>
              </w:rPr>
              <w:t>Pārziņa pilnvaroti</w:t>
            </w:r>
            <w:r>
              <w:rPr>
                <w:rFonts w:cs="Times New Roman"/>
                <w:szCs w:val="24"/>
              </w:rPr>
              <w:t xml:space="preserve"> 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zCs w:val="24"/>
                <w:shd w:val="clear" w:color="auto" w:fill="FFFFFF"/>
              </w:rPr>
              <w:t>Pretendentu ( fizisku personu ) datu apstrāde iepirkumu procedūras administrēšana.</w:t>
            </w:r>
          </w:p>
        </w:tc>
        <w:tc>
          <w:tcPr>
            <w:tcW w:w="3691" w:type="dxa"/>
          </w:tcPr>
          <w:p w:rsidR="001D0C88" w:rsidRPr="00CA3D8B" w:rsidRDefault="00E62016" w:rsidP="001D0C88">
            <w:pPr>
              <w:rPr>
                <w:rFonts w:cs="Times New Roman"/>
                <w:color w:val="000000"/>
                <w:szCs w:val="24"/>
                <w:shd w:val="clear" w:color="auto" w:fill="FFFFFF"/>
              </w:rPr>
            </w:pPr>
            <w:r w:rsidRPr="009653FA">
              <w:rPr>
                <w:rFonts w:cs="Times New Roman"/>
                <w:color w:val="000000"/>
                <w:szCs w:val="24"/>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8E2E45" w:rsidP="001D0C88">
            <w:pPr>
              <w:rPr>
                <w:rFonts w:cs="Times New Roman"/>
                <w:szCs w:val="24"/>
              </w:rPr>
            </w:pPr>
            <w:r>
              <w:rPr>
                <w:rFonts w:cs="Times New Roman"/>
                <w:szCs w:val="24"/>
              </w:rPr>
              <w:t xml:space="preserve">Pārziņa pilnvaroti </w:t>
            </w:r>
            <w:r>
              <w:rPr>
                <w:rFonts w:cs="Times New Roman"/>
                <w:szCs w:val="24"/>
              </w:rPr>
              <w:t>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zCs w:val="24"/>
                <w:shd w:val="clear" w:color="auto" w:fill="FFFFFF"/>
              </w:rPr>
              <w:t>Pašvaldības līdzfinansēto iniciatīvas projektu administrēšana</w:t>
            </w:r>
          </w:p>
        </w:tc>
        <w:tc>
          <w:tcPr>
            <w:tcW w:w="3691" w:type="dxa"/>
          </w:tcPr>
          <w:p w:rsidR="001D0C88" w:rsidRPr="00BE63C3" w:rsidRDefault="00BE63C3" w:rsidP="001D0C88">
            <w:pPr>
              <w:rPr>
                <w:rFonts w:cs="Times New Roman"/>
                <w:color w:val="000000"/>
                <w:szCs w:val="24"/>
                <w:shd w:val="clear" w:color="auto" w:fill="FFFFFF"/>
              </w:rPr>
            </w:pPr>
            <w:r w:rsidRPr="00BE63C3">
              <w:rPr>
                <w:rFonts w:cs="Times New Roman"/>
                <w:color w:val="000000"/>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8E2E45" w:rsidP="001D0C88">
            <w:pPr>
              <w:rPr>
                <w:rFonts w:cs="Times New Roman"/>
                <w:szCs w:val="24"/>
              </w:rPr>
            </w:pPr>
            <w:r>
              <w:rPr>
                <w:rFonts w:cs="Times New Roman"/>
                <w:szCs w:val="24"/>
              </w:rPr>
              <w:t xml:space="preserve">Pārziņa pilnvaroti </w:t>
            </w:r>
            <w:r>
              <w:rPr>
                <w:rFonts w:cs="Times New Roman"/>
                <w:szCs w:val="24"/>
              </w:rPr>
              <w:t>darbinieki</w:t>
            </w:r>
          </w:p>
        </w:tc>
      </w:tr>
      <w:tr w:rsidR="001D0C88" w:rsidRPr="00E20498" w:rsidTr="005661D0">
        <w:tc>
          <w:tcPr>
            <w:tcW w:w="4248" w:type="dxa"/>
          </w:tcPr>
          <w:p w:rsidR="001D0C88" w:rsidRPr="00D60C2C" w:rsidRDefault="001D0C88" w:rsidP="001D0C88">
            <w:pPr>
              <w:rPr>
                <w:rFonts w:cs="Times New Roman"/>
                <w:color w:val="000000"/>
                <w:szCs w:val="24"/>
                <w:shd w:val="clear" w:color="auto" w:fill="FFFFFF"/>
              </w:rPr>
            </w:pPr>
            <w:r w:rsidRPr="00D60C2C">
              <w:rPr>
                <w:rFonts w:cs="Times New Roman"/>
                <w:color w:val="000000"/>
                <w:szCs w:val="24"/>
                <w:shd w:val="clear" w:color="auto" w:fill="FFFFFF"/>
              </w:rPr>
              <w:t>Datu apstrāde grāmatvedības administrēšanai</w:t>
            </w:r>
          </w:p>
        </w:tc>
        <w:tc>
          <w:tcPr>
            <w:tcW w:w="3691" w:type="dxa"/>
          </w:tcPr>
          <w:p w:rsidR="001D0C88" w:rsidRPr="00D60C2C" w:rsidRDefault="00E20498" w:rsidP="001D0C88">
            <w:pPr>
              <w:rPr>
                <w:rFonts w:cs="Times New Roman"/>
                <w:color w:val="000000"/>
                <w:szCs w:val="24"/>
                <w:shd w:val="clear" w:color="auto" w:fill="FFFFFF"/>
              </w:rPr>
            </w:pPr>
            <w:r w:rsidRPr="00D60C2C">
              <w:rPr>
                <w:rFonts w:cs="Times New Roman"/>
                <w:color w:val="000000"/>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D60C2C" w:rsidRDefault="008E2E45" w:rsidP="008E2E45">
            <w:pPr>
              <w:rPr>
                <w:rFonts w:cs="Times New Roman"/>
                <w:szCs w:val="24"/>
              </w:rPr>
            </w:pPr>
            <w:r>
              <w:rPr>
                <w:rFonts w:cs="Times New Roman"/>
                <w:szCs w:val="24"/>
              </w:rPr>
              <w:t>SIA “ZZ Dats”, Pārziņa pilnvaroti</w:t>
            </w:r>
            <w:r>
              <w:rPr>
                <w:rFonts w:cs="Times New Roman"/>
                <w:szCs w:val="24"/>
              </w:rPr>
              <w:t xml:space="preserve"> darbinieki</w:t>
            </w:r>
          </w:p>
        </w:tc>
      </w:tr>
      <w:tr w:rsidR="001D0C88" w:rsidRPr="00E20498" w:rsidTr="005661D0">
        <w:tc>
          <w:tcPr>
            <w:tcW w:w="4248" w:type="dxa"/>
          </w:tcPr>
          <w:p w:rsidR="001D0C88" w:rsidRPr="00E20498" w:rsidRDefault="001D0C88" w:rsidP="001D0C88">
            <w:pPr>
              <w:rPr>
                <w:rFonts w:cs="Times New Roman"/>
                <w:color w:val="000000"/>
                <w:szCs w:val="24"/>
                <w:shd w:val="clear" w:color="auto" w:fill="FFFFFF"/>
              </w:rPr>
            </w:pPr>
            <w:r w:rsidRPr="00E20498">
              <w:rPr>
                <w:rFonts w:cs="Times New Roman"/>
                <w:color w:val="000000"/>
                <w:szCs w:val="24"/>
                <w:shd w:val="clear" w:color="auto" w:fill="FFFFFF"/>
              </w:rPr>
              <w:lastRenderedPageBreak/>
              <w:t>Dokumentu aprites vadība arhīva administrēšanai</w:t>
            </w:r>
          </w:p>
        </w:tc>
        <w:tc>
          <w:tcPr>
            <w:tcW w:w="3691" w:type="dxa"/>
          </w:tcPr>
          <w:p w:rsidR="001D0C88" w:rsidRPr="00E20498" w:rsidRDefault="00E20498" w:rsidP="001D0C88">
            <w:pPr>
              <w:rPr>
                <w:rFonts w:cs="Times New Roman"/>
                <w:color w:val="000000"/>
                <w:szCs w:val="24"/>
                <w:shd w:val="clear" w:color="auto" w:fill="FFFFFF"/>
              </w:rPr>
            </w:pPr>
            <w:r w:rsidRPr="00E20498">
              <w:rPr>
                <w:rFonts w:cs="Times New Roman"/>
                <w:color w:val="000000"/>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E20498" w:rsidRDefault="00952AB6" w:rsidP="001D0C88">
            <w:pPr>
              <w:rPr>
                <w:rFonts w:cs="Times New Roman"/>
                <w:szCs w:val="24"/>
              </w:rPr>
            </w:pPr>
            <w:r>
              <w:rPr>
                <w:rFonts w:cs="Times New Roman"/>
                <w:szCs w:val="24"/>
              </w:rPr>
              <w:t>Latvijas Nacionālais arhīvs, Pārziņa pilnvaroti 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zCs w:val="24"/>
                <w:shd w:val="clear" w:color="auto" w:fill="FFFFFF"/>
              </w:rPr>
              <w:t>Personāla lietu administrēšana</w:t>
            </w:r>
          </w:p>
        </w:tc>
        <w:tc>
          <w:tcPr>
            <w:tcW w:w="3691" w:type="dxa"/>
          </w:tcPr>
          <w:p w:rsidR="001D0C88" w:rsidRPr="00E20498" w:rsidRDefault="00E20498" w:rsidP="001D0C88">
            <w:pPr>
              <w:rPr>
                <w:rFonts w:cs="Times New Roman"/>
                <w:color w:val="000000"/>
                <w:szCs w:val="24"/>
                <w:shd w:val="clear" w:color="auto" w:fill="FFFFFF"/>
              </w:rPr>
            </w:pPr>
            <w:r w:rsidRPr="00E20498">
              <w:rPr>
                <w:rFonts w:cs="Times New Roman"/>
                <w:color w:val="000000"/>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952AB6" w:rsidP="001D0C88">
            <w:pPr>
              <w:rPr>
                <w:rFonts w:cs="Times New Roman"/>
                <w:szCs w:val="24"/>
              </w:rPr>
            </w:pPr>
            <w:r>
              <w:rPr>
                <w:rFonts w:cs="Times New Roman"/>
                <w:szCs w:val="24"/>
              </w:rPr>
              <w:t>SIA “ZZ Dats”, Pārziņa pilnvaroti 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zCs w:val="24"/>
                <w:shd w:val="clear" w:color="auto" w:fill="FFFFFF"/>
              </w:rPr>
              <w:t>Lietvedības pārvaldības administrēšana</w:t>
            </w:r>
          </w:p>
        </w:tc>
        <w:tc>
          <w:tcPr>
            <w:tcW w:w="3691" w:type="dxa"/>
          </w:tcPr>
          <w:p w:rsidR="001D0C88" w:rsidRPr="00E20498" w:rsidRDefault="00E20498" w:rsidP="001D0C88">
            <w:pPr>
              <w:rPr>
                <w:rFonts w:cs="Times New Roman"/>
                <w:color w:val="000000"/>
                <w:szCs w:val="24"/>
                <w:shd w:val="clear" w:color="auto" w:fill="FFFFFF"/>
              </w:rPr>
            </w:pPr>
            <w:r w:rsidRPr="00E20498">
              <w:rPr>
                <w:rFonts w:cs="Times New Roman"/>
                <w:color w:val="000000"/>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BB0D9D" w:rsidP="001D0C88">
            <w:pPr>
              <w:rPr>
                <w:rFonts w:cs="Times New Roman"/>
                <w:szCs w:val="24"/>
              </w:rPr>
            </w:pPr>
            <w:r>
              <w:rPr>
                <w:rFonts w:cs="Times New Roman"/>
                <w:szCs w:val="24"/>
              </w:rPr>
              <w:t>SIA “ZZ Dats”, Pārziņa pilnvaroti darbinieki</w:t>
            </w:r>
          </w:p>
        </w:tc>
      </w:tr>
      <w:tr w:rsidR="001D0C88" w:rsidRPr="00CA3D8B" w:rsidTr="005661D0">
        <w:tc>
          <w:tcPr>
            <w:tcW w:w="4248" w:type="dxa"/>
          </w:tcPr>
          <w:p w:rsidR="001D0C88" w:rsidRPr="007B7718" w:rsidRDefault="001D0C88" w:rsidP="007B7718">
            <w:pPr>
              <w:rPr>
                <w:rFonts w:cs="Times New Roman"/>
                <w:color w:val="000000"/>
                <w:szCs w:val="24"/>
                <w:shd w:val="clear" w:color="auto" w:fill="FFFFFF"/>
              </w:rPr>
            </w:pPr>
            <w:r w:rsidRPr="007B7718">
              <w:rPr>
                <w:rFonts w:cs="Times New Roman"/>
                <w:color w:val="000000"/>
                <w:szCs w:val="24"/>
                <w:shd w:val="clear" w:color="auto" w:fill="FFFFFF"/>
              </w:rPr>
              <w:t xml:space="preserve">Pašvaldības </w:t>
            </w:r>
            <w:r w:rsidR="007B7718" w:rsidRPr="007B7718">
              <w:rPr>
                <w:rFonts w:cs="Times New Roman"/>
                <w:color w:val="000000"/>
                <w:szCs w:val="24"/>
                <w:shd w:val="clear" w:color="auto" w:fill="FFFFFF"/>
              </w:rPr>
              <w:t xml:space="preserve">iestādes </w:t>
            </w:r>
            <w:r w:rsidRPr="007B7718">
              <w:rPr>
                <w:rFonts w:cs="Times New Roman"/>
                <w:color w:val="000000"/>
                <w:szCs w:val="24"/>
                <w:shd w:val="clear" w:color="auto" w:fill="FFFFFF"/>
              </w:rPr>
              <w:t>teritorijas labiekārtošanas un sanitārās tīrības nodrošināšana</w:t>
            </w:r>
          </w:p>
        </w:tc>
        <w:tc>
          <w:tcPr>
            <w:tcW w:w="3691" w:type="dxa"/>
          </w:tcPr>
          <w:p w:rsidR="001D0C88" w:rsidRPr="007B7718" w:rsidRDefault="00DA76FD" w:rsidP="001D0C88">
            <w:pPr>
              <w:rPr>
                <w:rFonts w:cs="Times New Roman"/>
                <w:color w:val="000000"/>
                <w:szCs w:val="24"/>
                <w:shd w:val="clear" w:color="auto" w:fill="FFFFFF"/>
              </w:rPr>
            </w:pPr>
            <w:r w:rsidRPr="007B7718">
              <w:rPr>
                <w:rFonts w:cs="Times New Roman"/>
                <w:color w:val="000000"/>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7B7718" w:rsidRDefault="00BB0D9D" w:rsidP="00952AB6">
            <w:pPr>
              <w:rPr>
                <w:rFonts w:cs="Times New Roman"/>
                <w:szCs w:val="24"/>
              </w:rPr>
            </w:pPr>
            <w:r>
              <w:rPr>
                <w:rFonts w:cs="Times New Roman"/>
                <w:szCs w:val="24"/>
              </w:rPr>
              <w:t>Pārziņa pilnvaroti 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zCs w:val="24"/>
                <w:shd w:val="clear" w:color="auto" w:fill="FFFFFF"/>
              </w:rPr>
              <w:t>ES un citu projektu administrēšana</w:t>
            </w:r>
          </w:p>
        </w:tc>
        <w:tc>
          <w:tcPr>
            <w:tcW w:w="3691" w:type="dxa"/>
          </w:tcPr>
          <w:p w:rsidR="001D0C88" w:rsidRPr="00FA2A8A" w:rsidRDefault="00FA2A8A" w:rsidP="001D0C88">
            <w:pPr>
              <w:rPr>
                <w:rFonts w:cs="Times New Roman"/>
                <w:color w:val="000000"/>
                <w:szCs w:val="24"/>
                <w:shd w:val="clear" w:color="auto" w:fill="FFFFFF"/>
              </w:rPr>
            </w:pPr>
            <w:r w:rsidRPr="00FA2A8A">
              <w:rPr>
                <w:rFonts w:cs="Times New Roman"/>
                <w:color w:val="000000"/>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952AB6" w:rsidP="001D0C88">
            <w:pPr>
              <w:rPr>
                <w:rFonts w:cs="Times New Roman"/>
                <w:szCs w:val="24"/>
              </w:rPr>
            </w:pPr>
            <w:r>
              <w:rPr>
                <w:rFonts w:cs="Times New Roman"/>
                <w:szCs w:val="24"/>
              </w:rPr>
              <w:t>Pārziņa pilnvaroti darbinieki</w:t>
            </w:r>
          </w:p>
        </w:tc>
      </w:tr>
      <w:tr w:rsidR="001D0C88" w:rsidRPr="00CA3D8B" w:rsidTr="005661D0">
        <w:tc>
          <w:tcPr>
            <w:tcW w:w="4248" w:type="dxa"/>
          </w:tcPr>
          <w:p w:rsidR="001D0C88" w:rsidRPr="00CA3D8B" w:rsidRDefault="001D0C88" w:rsidP="001D0C88">
            <w:pPr>
              <w:rPr>
                <w:rFonts w:cs="Times New Roman"/>
                <w:color w:val="000000"/>
                <w:szCs w:val="24"/>
                <w:shd w:val="clear" w:color="auto" w:fill="FFFFFF"/>
              </w:rPr>
            </w:pPr>
            <w:r w:rsidRPr="00CA3D8B">
              <w:rPr>
                <w:rFonts w:cs="Times New Roman"/>
                <w:color w:val="000000"/>
                <w:shd w:val="clear" w:color="auto" w:fill="FFFFFF"/>
              </w:rPr>
              <w:t>Sabiedrības informēšana</w:t>
            </w:r>
          </w:p>
        </w:tc>
        <w:tc>
          <w:tcPr>
            <w:tcW w:w="3691" w:type="dxa"/>
          </w:tcPr>
          <w:p w:rsidR="001D0C88" w:rsidRPr="00E20498" w:rsidRDefault="00E20498" w:rsidP="001D0C88">
            <w:pPr>
              <w:rPr>
                <w:rFonts w:cs="Times New Roman"/>
                <w:color w:val="000000"/>
                <w:szCs w:val="24"/>
                <w:shd w:val="clear" w:color="auto" w:fill="FFFFFF"/>
              </w:rPr>
            </w:pPr>
            <w:r w:rsidRPr="00E20498">
              <w:rPr>
                <w:rFonts w:cs="Times New Roman"/>
                <w:color w:val="000000"/>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CA3D8B" w:rsidRDefault="00952AB6" w:rsidP="001D0C88">
            <w:pPr>
              <w:rPr>
                <w:rFonts w:cs="Times New Roman"/>
                <w:szCs w:val="24"/>
              </w:rPr>
            </w:pPr>
            <w:r>
              <w:rPr>
                <w:rFonts w:cs="Times New Roman"/>
                <w:szCs w:val="24"/>
              </w:rPr>
              <w:t>Pārziņa pilnvaroti darbinieki</w:t>
            </w:r>
          </w:p>
        </w:tc>
      </w:tr>
      <w:tr w:rsidR="00487863" w:rsidRPr="00487863" w:rsidTr="005661D0">
        <w:tc>
          <w:tcPr>
            <w:tcW w:w="4248" w:type="dxa"/>
          </w:tcPr>
          <w:p w:rsidR="00442FA5" w:rsidRPr="00E76C2A" w:rsidRDefault="00487863" w:rsidP="001D0C88">
            <w:pPr>
              <w:rPr>
                <w:rFonts w:cs="Times New Roman"/>
                <w:color w:val="000000"/>
                <w:shd w:val="clear" w:color="auto" w:fill="FFFFFF"/>
              </w:rPr>
            </w:pPr>
            <w:r w:rsidRPr="00E76C2A">
              <w:rPr>
                <w:rFonts w:cs="Times New Roman"/>
                <w:color w:val="000000"/>
                <w:shd w:val="clear" w:color="auto" w:fill="FFFFFF"/>
              </w:rPr>
              <w:t>Ziedojumu ( dāvinājumu), pieņemšanas administrēšana</w:t>
            </w:r>
            <w:r w:rsidR="00442FA5" w:rsidRPr="00E76C2A">
              <w:rPr>
                <w:rFonts w:cs="Times New Roman"/>
                <w:color w:val="000000"/>
                <w:shd w:val="clear" w:color="auto" w:fill="FFFFFF"/>
              </w:rPr>
              <w:t>,</w:t>
            </w:r>
            <w:r w:rsidR="00E76C2A" w:rsidRPr="00E76C2A">
              <w:rPr>
                <w:rFonts w:cs="Times New Roman"/>
                <w:color w:val="000000"/>
                <w:shd w:val="clear" w:color="auto" w:fill="FFFFFF"/>
              </w:rPr>
              <w:t xml:space="preserve"> muzeja krājums</w:t>
            </w:r>
          </w:p>
          <w:p w:rsidR="00442FA5" w:rsidRPr="00E76C2A" w:rsidRDefault="00442FA5" w:rsidP="001D0C88">
            <w:pPr>
              <w:rPr>
                <w:rFonts w:cs="Times New Roman"/>
                <w:color w:val="000000"/>
                <w:shd w:val="clear" w:color="auto" w:fill="FFFFFF"/>
              </w:rPr>
            </w:pPr>
          </w:p>
        </w:tc>
        <w:tc>
          <w:tcPr>
            <w:tcW w:w="3691" w:type="dxa"/>
          </w:tcPr>
          <w:p w:rsidR="00487863" w:rsidRPr="00E76C2A" w:rsidRDefault="00487863" w:rsidP="001D0C88">
            <w:pPr>
              <w:rPr>
                <w:rFonts w:cs="Times New Roman"/>
                <w:color w:val="000000"/>
                <w:szCs w:val="24"/>
                <w:shd w:val="clear" w:color="auto" w:fill="FFFFFF"/>
              </w:rPr>
            </w:pPr>
            <w:r w:rsidRPr="00E76C2A">
              <w:rPr>
                <w:rFonts w:cs="Times New Roman"/>
                <w:color w:val="000000"/>
                <w:shd w:val="clear" w:color="auto" w:fill="FFFFFF"/>
              </w:rPr>
              <w:t xml:space="preserve">Vispārīgā datu aizsardzības regula 6.panta b) e), apakšpunkts: apstrāde ir vajadzīga, lai izpildītu uz pārzini attiecināmu juridisku pienākumu, </w:t>
            </w:r>
            <w:r w:rsidRPr="00E76C2A">
              <w:rPr>
                <w:rFonts w:cs="Times New Roman"/>
                <w:color w:val="000000"/>
                <w:shd w:val="clear" w:color="auto" w:fill="FFFFFF"/>
              </w:rPr>
              <w:lastRenderedPageBreak/>
              <w:t>lai izpildītu uzdevumu, ko veic sabiedrības interesēs vai īstenojot pārzinim likumīgi piešķirtās oficiālās pilnvaras.</w:t>
            </w:r>
          </w:p>
        </w:tc>
        <w:tc>
          <w:tcPr>
            <w:tcW w:w="2551" w:type="dxa"/>
          </w:tcPr>
          <w:p w:rsidR="00487863" w:rsidRPr="00487863" w:rsidRDefault="00BB0D9D" w:rsidP="001D0C88">
            <w:pPr>
              <w:rPr>
                <w:rFonts w:cs="Times New Roman"/>
                <w:szCs w:val="24"/>
              </w:rPr>
            </w:pPr>
            <w:r>
              <w:rPr>
                <w:rFonts w:cs="Times New Roman"/>
                <w:szCs w:val="24"/>
              </w:rPr>
              <w:lastRenderedPageBreak/>
              <w:t xml:space="preserve">Kultūras informācijas sistēmu centrs. </w:t>
            </w:r>
            <w:r w:rsidR="00952AB6">
              <w:rPr>
                <w:rFonts w:cs="Times New Roman"/>
                <w:szCs w:val="24"/>
              </w:rPr>
              <w:t>Pārziņa pilnvaroti darbinieki</w:t>
            </w:r>
          </w:p>
        </w:tc>
      </w:tr>
      <w:tr w:rsidR="00915C6F" w:rsidRPr="00947139" w:rsidTr="00384B75">
        <w:tc>
          <w:tcPr>
            <w:tcW w:w="4248" w:type="dxa"/>
          </w:tcPr>
          <w:p w:rsidR="00915C6F" w:rsidRDefault="00915C6F" w:rsidP="001D0C88">
            <w:r>
              <w:t>Datu subjektu kategoriju apraksts</w:t>
            </w:r>
          </w:p>
        </w:tc>
        <w:tc>
          <w:tcPr>
            <w:tcW w:w="6242" w:type="dxa"/>
            <w:gridSpan w:val="2"/>
          </w:tcPr>
          <w:p w:rsidR="00915C6F" w:rsidRPr="009653FA" w:rsidRDefault="00952AB6" w:rsidP="00952AB6">
            <w:pPr>
              <w:rPr>
                <w:rFonts w:cs="Times New Roman"/>
                <w:szCs w:val="24"/>
              </w:rPr>
            </w:pPr>
            <w:r>
              <w:rPr>
                <w:rFonts w:cs="Times New Roman"/>
                <w:szCs w:val="24"/>
              </w:rPr>
              <w:t>D</w:t>
            </w:r>
            <w:r>
              <w:rPr>
                <w:rFonts w:cs="Times New Roman"/>
                <w:szCs w:val="24"/>
              </w:rPr>
              <w:t>arījumu partneri</w:t>
            </w:r>
            <w:r>
              <w:rPr>
                <w:rFonts w:cs="Times New Roman"/>
                <w:szCs w:val="24"/>
              </w:rPr>
              <w:t xml:space="preserve">, muzeja lietotāji, pakalpojumu saņēmēji, </w:t>
            </w:r>
            <w:r w:rsidR="00E76C2A">
              <w:rPr>
                <w:rFonts w:cs="Times New Roman"/>
                <w:szCs w:val="24"/>
              </w:rPr>
              <w:t>m</w:t>
            </w:r>
            <w:r w:rsidR="006D4A98">
              <w:rPr>
                <w:rFonts w:cs="Times New Roman"/>
                <w:szCs w:val="24"/>
              </w:rPr>
              <w:t xml:space="preserve">uzeja krājuma kartotēkas un pētniecisko </w:t>
            </w:r>
            <w:r w:rsidR="00386B16">
              <w:rPr>
                <w:rFonts w:cs="Times New Roman"/>
                <w:szCs w:val="24"/>
              </w:rPr>
              <w:t>materiālu kartotēkas  lietotāji, darbinieki</w:t>
            </w:r>
          </w:p>
        </w:tc>
      </w:tr>
      <w:tr w:rsidR="00A07FA7" w:rsidRPr="00947139" w:rsidTr="00BB6DB9">
        <w:tc>
          <w:tcPr>
            <w:tcW w:w="4248" w:type="dxa"/>
          </w:tcPr>
          <w:p w:rsidR="00A07FA7" w:rsidRDefault="00A07FA7" w:rsidP="001D0C88">
            <w:r w:rsidRPr="00D60C2C">
              <w:t>Personas datu kategoriju apraksts</w:t>
            </w:r>
          </w:p>
        </w:tc>
        <w:tc>
          <w:tcPr>
            <w:tcW w:w="6242" w:type="dxa"/>
            <w:gridSpan w:val="2"/>
          </w:tcPr>
          <w:p w:rsidR="006D4A98" w:rsidRDefault="00A07FA7" w:rsidP="006D4A98">
            <w:r>
              <w:t>Vārds, uzvārds, personas</w:t>
            </w:r>
            <w:r w:rsidR="00386B16">
              <w:t xml:space="preserve"> </w:t>
            </w:r>
            <w:r w:rsidR="00386B16">
              <w:t xml:space="preserve">kods, </w:t>
            </w:r>
            <w:r w:rsidR="00386B16">
              <w:t xml:space="preserve">faktiskā vai deklarētā dzīvesvietas adrese, </w:t>
            </w:r>
            <w:r>
              <w:t xml:space="preserve"> </w:t>
            </w:r>
            <w:r w:rsidR="00386B16">
              <w:t>juridiskā adrese</w:t>
            </w:r>
            <w:r w:rsidR="006D4A98">
              <w:t>,</w:t>
            </w:r>
            <w:r w:rsidR="00386B16">
              <w:t xml:space="preserve"> e- pasta, </w:t>
            </w:r>
            <w:r w:rsidR="006D4A98">
              <w:t>tālru</w:t>
            </w:r>
            <w:r w:rsidR="00386B16">
              <w:t xml:space="preserve">ņa numurs,  pārstāvētās iestādes vai uzņēmuma nosaukums, ieņemamais amats, reģistrācijas numurs, informācija par izglītību, darba pieredze, sertifikāta numurs, bankas konta  numurs, </w:t>
            </w:r>
            <w:r w:rsidR="00D60C2C">
              <w:t>fotogrāfija.</w:t>
            </w:r>
          </w:p>
          <w:p w:rsidR="00386B16" w:rsidRDefault="00386B16" w:rsidP="006D4A98">
            <w:r>
              <w:t>Sabiedrība ( publikācijas par pasākumiem</w:t>
            </w:r>
            <w:r w:rsidR="00BB0D9D">
              <w:t>, pakalpojumiem</w:t>
            </w:r>
            <w:r>
              <w:t xml:space="preserve"> Alūksnes novada mājaslapā, facebook.lv, draugiem.lv, Alūksnes novada informatīvajā laikrakstā</w:t>
            </w:r>
            <w:r w:rsidR="004972A7">
              <w:t>)</w:t>
            </w:r>
          </w:p>
          <w:p w:rsidR="00A07FA7" w:rsidRDefault="00D60C2C" w:rsidP="00386B16">
            <w:r>
              <w:t xml:space="preserve"> </w:t>
            </w:r>
          </w:p>
        </w:tc>
      </w:tr>
      <w:tr w:rsidR="006E5CCB" w:rsidRPr="00947139" w:rsidTr="002B5023">
        <w:tc>
          <w:tcPr>
            <w:tcW w:w="4248" w:type="dxa"/>
          </w:tcPr>
          <w:p w:rsidR="006E5CCB" w:rsidRDefault="006E5CCB" w:rsidP="001D0C88">
            <w:r>
              <w:t>Esošo un paredzamo datu saņēmēju kategorijas</w:t>
            </w:r>
          </w:p>
        </w:tc>
        <w:tc>
          <w:tcPr>
            <w:tcW w:w="6242" w:type="dxa"/>
            <w:gridSpan w:val="2"/>
          </w:tcPr>
          <w:p w:rsidR="007E7943" w:rsidRPr="00787B5D" w:rsidRDefault="004972A7" w:rsidP="004972A7">
            <w:pPr>
              <w:rPr>
                <w:rFonts w:cs="Times New Roman"/>
                <w:color w:val="000000"/>
                <w:szCs w:val="24"/>
                <w:shd w:val="clear" w:color="auto" w:fill="FFFFFF"/>
              </w:rPr>
            </w:pPr>
            <w:r>
              <w:rPr>
                <w:rFonts w:cs="Times New Roman"/>
                <w:color w:val="000000"/>
                <w:szCs w:val="24"/>
                <w:shd w:val="clear" w:color="auto" w:fill="FFFFFF"/>
              </w:rPr>
              <w:t xml:space="preserve">Datu subjekts par sevi: Pārziņa pilnvaroti darbinieki; Apstrādātājs tikai tādā  apjomā, lai varētu nodrošināt un sniegt pakalpojumu Pārzinim un Pārziņa pilnvarotajiem darbiniekiem atbilstoši savstarpēji noslēgtajam līgumam;  </w:t>
            </w:r>
            <w:r w:rsidR="006E5CCB" w:rsidRPr="00532124">
              <w:rPr>
                <w:rFonts w:cs="Times New Roman"/>
                <w:color w:val="000000"/>
                <w:szCs w:val="24"/>
                <w:shd w:val="clear" w:color="auto" w:fill="FFFFFF"/>
              </w:rPr>
              <w:t>Valsts kontrolējošās un uzraugošās institūcijas, normatīvajos aktos noteiktie subjekti.</w:t>
            </w:r>
          </w:p>
        </w:tc>
      </w:tr>
      <w:tr w:rsidR="005A00D9" w:rsidRPr="00947139" w:rsidTr="00CE5719">
        <w:tc>
          <w:tcPr>
            <w:tcW w:w="4248" w:type="dxa"/>
          </w:tcPr>
          <w:p w:rsidR="005A00D9" w:rsidRDefault="005A00D9" w:rsidP="001D0C88">
            <w:r>
              <w:t>Datu avoti</w:t>
            </w:r>
          </w:p>
        </w:tc>
        <w:tc>
          <w:tcPr>
            <w:tcW w:w="6242" w:type="dxa"/>
            <w:gridSpan w:val="2"/>
          </w:tcPr>
          <w:p w:rsidR="005A00D9" w:rsidRDefault="00D60C2C" w:rsidP="001D0C88">
            <w:r>
              <w:t>Datu subjekts</w:t>
            </w:r>
            <w:r w:rsidR="004972A7">
              <w:t>, Pārziņa pārstāvja rīcībā esošās valsts informāciju sistēmas un reģistri</w:t>
            </w:r>
          </w:p>
        </w:tc>
      </w:tr>
      <w:tr w:rsidR="004972A7" w:rsidRPr="00947139" w:rsidTr="004A6BE5">
        <w:tc>
          <w:tcPr>
            <w:tcW w:w="10490" w:type="dxa"/>
            <w:gridSpan w:val="3"/>
          </w:tcPr>
          <w:p w:rsidR="004972A7" w:rsidRPr="00605C7D" w:rsidRDefault="004972A7" w:rsidP="001D0C88">
            <w:pPr>
              <w:rPr>
                <w:b/>
              </w:rPr>
            </w:pPr>
            <w:r>
              <w:rPr>
                <w:b/>
              </w:rPr>
              <w:t>Personas dati netiek nosūtīti uz trešajām valstīm vai starptautiskām organizācijām</w:t>
            </w:r>
          </w:p>
        </w:tc>
      </w:tr>
      <w:tr w:rsidR="006E5CCB" w:rsidRPr="00947139" w:rsidTr="004A6BE5">
        <w:tc>
          <w:tcPr>
            <w:tcW w:w="10490" w:type="dxa"/>
            <w:gridSpan w:val="3"/>
          </w:tcPr>
          <w:p w:rsidR="006E5CCB" w:rsidRPr="00605C7D" w:rsidRDefault="006E5CCB" w:rsidP="001D0C88">
            <w:pPr>
              <w:rPr>
                <w:b/>
              </w:rPr>
            </w:pPr>
            <w:r w:rsidRPr="00605C7D">
              <w:rPr>
                <w:b/>
              </w:rPr>
              <w:t>Ja persona nesniedz piekrišanu datu apstrādei, tad persona nevar saņemt pakalpojumu</w:t>
            </w:r>
          </w:p>
        </w:tc>
      </w:tr>
    </w:tbl>
    <w:p w:rsidR="00BB0D9D" w:rsidRPr="002B75D6" w:rsidRDefault="00BB0D9D" w:rsidP="00BB0D9D">
      <w:pPr>
        <w:spacing w:after="0" w:line="240" w:lineRule="auto"/>
        <w:jc w:val="both"/>
        <w:rPr>
          <w:rFonts w:cs="Times New Roman"/>
          <w:sz w:val="23"/>
          <w:szCs w:val="23"/>
        </w:rPr>
      </w:pPr>
      <w:r w:rsidRPr="002B75D6">
        <w:rPr>
          <w:rFonts w:cs="Times New Roman"/>
          <w:sz w:val="23"/>
          <w:szCs w:val="23"/>
        </w:rPr>
        <w:t>Informējam, ka:</w:t>
      </w:r>
    </w:p>
    <w:p w:rsidR="00BB0D9D" w:rsidRPr="002B75D6" w:rsidRDefault="00BB0D9D" w:rsidP="00BB0D9D">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Personas dati tiks apstrādāti un glabāti līdz Pārziņa noteiktā personas datu apstrādes mērķa sasniegšanai saskaņā ar Pārziņa noteikto lietu nomenklatūru, dokumentu un arhīvu</w:t>
      </w:r>
      <w:r w:rsidRPr="002B75D6">
        <w:rPr>
          <w:rFonts w:cs="Times New Roman"/>
          <w:color w:val="000000"/>
          <w:sz w:val="23"/>
          <w:szCs w:val="23"/>
        </w:rPr>
        <w:t xml:space="preserve"> pārvaldības un citu normatīvo aktu prasībām.</w:t>
      </w:r>
    </w:p>
    <w:p w:rsidR="00BB0D9D" w:rsidRPr="002B75D6" w:rsidRDefault="00BB0D9D" w:rsidP="00BB0D9D">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Pārziņa pārstāvis apstrādājot personas datus, nodrošina personas datu aizsardzības principu ievērošanu:</w:t>
      </w:r>
    </w:p>
    <w:p w:rsidR="00BB0D9D" w:rsidRPr="002B75D6" w:rsidRDefault="00BB0D9D" w:rsidP="00BB0D9D">
      <w:pPr>
        <w:pStyle w:val="Sarakstarindkopa"/>
        <w:numPr>
          <w:ilvl w:val="1"/>
          <w:numId w:val="3"/>
        </w:numPr>
        <w:ind w:left="709" w:hanging="425"/>
        <w:jc w:val="both"/>
        <w:rPr>
          <w:rFonts w:cs="Times New Roman"/>
          <w:color w:val="000000"/>
          <w:sz w:val="23"/>
          <w:szCs w:val="23"/>
        </w:rPr>
      </w:pPr>
      <w:r w:rsidRPr="002B75D6">
        <w:rPr>
          <w:rFonts w:cs="Times New Roman"/>
          <w:sz w:val="23"/>
          <w:szCs w:val="23"/>
        </w:rPr>
        <w:t>apstrādā personas datus likumīgi, godprātīgi un datu subjektam pārredzamā veidā;</w:t>
      </w:r>
    </w:p>
    <w:p w:rsidR="00BB0D9D" w:rsidRPr="002B75D6" w:rsidRDefault="00BB0D9D" w:rsidP="00BB0D9D">
      <w:pPr>
        <w:pStyle w:val="Sarakstarindkopa"/>
        <w:numPr>
          <w:ilvl w:val="1"/>
          <w:numId w:val="3"/>
        </w:numPr>
        <w:ind w:left="709" w:hanging="425"/>
        <w:jc w:val="both"/>
        <w:rPr>
          <w:rFonts w:cs="Times New Roman"/>
          <w:color w:val="000000"/>
          <w:sz w:val="23"/>
          <w:szCs w:val="23"/>
        </w:rPr>
      </w:pPr>
      <w:r w:rsidRPr="002B75D6">
        <w:rPr>
          <w:rFonts w:cs="Times New Roman"/>
          <w:sz w:val="23"/>
          <w:szCs w:val="23"/>
        </w:rPr>
        <w:t>apstrādā personas datus adekvāti, tiesiski pamatoti un tikai tādā apjomā, kas nepieciešams apstrādes nolūku sasniegšanai;</w:t>
      </w:r>
    </w:p>
    <w:p w:rsidR="00BB0D9D" w:rsidRPr="002B75D6" w:rsidRDefault="00BB0D9D" w:rsidP="00BB0D9D">
      <w:pPr>
        <w:pStyle w:val="Sarakstarindkopa"/>
        <w:numPr>
          <w:ilvl w:val="1"/>
          <w:numId w:val="3"/>
        </w:numPr>
        <w:ind w:left="709" w:hanging="425"/>
        <w:jc w:val="both"/>
        <w:rPr>
          <w:rFonts w:cs="Times New Roman"/>
          <w:color w:val="000000"/>
          <w:sz w:val="23"/>
          <w:szCs w:val="23"/>
        </w:rPr>
      </w:pPr>
      <w:r w:rsidRPr="002B75D6">
        <w:rPr>
          <w:rFonts w:cs="Times New Roman"/>
          <w:sz w:val="23"/>
          <w:szCs w:val="23"/>
        </w:rPr>
        <w:t>apstrādā personas datus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BB0D9D" w:rsidRPr="002B75D6" w:rsidRDefault="00BB0D9D" w:rsidP="00BB0D9D">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pienākums sniegt personas datus tādā apjomā, lai Pārzinis varētu izpildīt normatīvajos aktos noteiktos pienākumus. Datu apstrāde, kuras tiesiskais pamats ir piekrišana, balstās uz brīvprātības principa.</w:t>
      </w:r>
    </w:p>
    <w:p w:rsidR="00BB0D9D" w:rsidRPr="002B75D6" w:rsidRDefault="00BB0D9D" w:rsidP="00BB0D9D">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tiesības vērsties pie Pārziņa, lai veiktu datu labošanu vai dzēšanu, vai apstrādes ierobežošanu, vai iebilst pret datu apstrādi, ja tiek konstatēta prettiesiska datu apstrāde.</w:t>
      </w:r>
    </w:p>
    <w:p w:rsidR="00BB0D9D" w:rsidRPr="002B75D6" w:rsidRDefault="00BB0D9D" w:rsidP="00BB0D9D">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konstatējot personas datu apstrādes pārkāpumu, ir tiesības iesniegt pretenziju datu apstrādes mērķa īstenotājam, Pārzinim vai Datu valsts inspekcijai.</w:t>
      </w:r>
    </w:p>
    <w:p w:rsidR="00BB0D9D" w:rsidRPr="002B75D6" w:rsidRDefault="00BB0D9D" w:rsidP="00BB0D9D">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Datu apstrādes mērķi, tiesiskais pamats, saņēmēju kategorijas un mērķu īstenotāji (detalizētāku informāciju par mērķiem var saņemt, vēršoties pie Pārziņa ).</w:t>
      </w:r>
    </w:p>
    <w:p w:rsidR="00BB0D9D" w:rsidRDefault="00BB0D9D" w:rsidP="00985036">
      <w:pPr>
        <w:spacing w:after="0" w:line="240" w:lineRule="auto"/>
        <w:jc w:val="both"/>
      </w:pPr>
    </w:p>
    <w:p w:rsidR="00DD6944" w:rsidRPr="00985036" w:rsidRDefault="00DD6944" w:rsidP="00985036">
      <w:pPr>
        <w:spacing w:after="0" w:line="240" w:lineRule="auto"/>
        <w:jc w:val="both"/>
        <w:rPr>
          <w:rFonts w:cs="Times New Roman"/>
          <w:b/>
          <w:szCs w:val="24"/>
        </w:rPr>
      </w:pPr>
    </w:p>
    <w:sectPr w:rsidR="00DD6944" w:rsidRPr="00985036" w:rsidSect="00D60C2C">
      <w:headerReference w:type="default" r:id="rId7"/>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BC" w:rsidRDefault="00F376BC" w:rsidP="00D60C2C">
      <w:pPr>
        <w:spacing w:after="0" w:line="240" w:lineRule="auto"/>
      </w:pPr>
      <w:r>
        <w:separator/>
      </w:r>
    </w:p>
  </w:endnote>
  <w:endnote w:type="continuationSeparator" w:id="0">
    <w:p w:rsidR="00F376BC" w:rsidRDefault="00F376BC" w:rsidP="00D6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BC" w:rsidRDefault="00F376BC" w:rsidP="00D60C2C">
      <w:pPr>
        <w:spacing w:after="0" w:line="240" w:lineRule="auto"/>
      </w:pPr>
      <w:r>
        <w:separator/>
      </w:r>
    </w:p>
  </w:footnote>
  <w:footnote w:type="continuationSeparator" w:id="0">
    <w:p w:rsidR="00F376BC" w:rsidRDefault="00F376BC" w:rsidP="00D60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06490"/>
      <w:docPartObj>
        <w:docPartGallery w:val="Page Numbers (Top of Page)"/>
        <w:docPartUnique/>
      </w:docPartObj>
    </w:sdtPr>
    <w:sdtEndPr/>
    <w:sdtContent>
      <w:p w:rsidR="00D60C2C" w:rsidRDefault="00D60C2C">
        <w:pPr>
          <w:pStyle w:val="Galvene"/>
          <w:jc w:val="center"/>
        </w:pPr>
        <w:r>
          <w:fldChar w:fldCharType="begin"/>
        </w:r>
        <w:r>
          <w:instrText>PAGE   \* MERGEFORMAT</w:instrText>
        </w:r>
        <w:r>
          <w:fldChar w:fldCharType="separate"/>
        </w:r>
        <w:r w:rsidR="00BB0D9D">
          <w:rPr>
            <w:noProof/>
          </w:rPr>
          <w:t>4</w:t>
        </w:r>
        <w:r>
          <w:fldChar w:fldCharType="end"/>
        </w:r>
      </w:p>
    </w:sdtContent>
  </w:sdt>
  <w:p w:rsidR="00D60C2C" w:rsidRDefault="00D60C2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B03"/>
    <w:multiLevelType w:val="hybridMultilevel"/>
    <w:tmpl w:val="1032ADA6"/>
    <w:lvl w:ilvl="0" w:tplc="2DCC768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836D42"/>
    <w:multiLevelType w:val="multilevel"/>
    <w:tmpl w:val="98241124"/>
    <w:lvl w:ilvl="0">
      <w:start w:val="2"/>
      <w:numFmt w:val="decimal"/>
      <w:lvlText w:val="%1."/>
      <w:lvlJc w:val="left"/>
      <w:pPr>
        <w:ind w:left="360" w:hanging="360"/>
      </w:pPr>
      <w:rPr>
        <w:rFonts w:cs="Times New Roman" w:hint="default"/>
        <w:color w:val="auto"/>
      </w:rPr>
    </w:lvl>
    <w:lvl w:ilvl="1">
      <w:start w:val="1"/>
      <w:numFmt w:val="decimal"/>
      <w:lvlText w:val="%1.%2."/>
      <w:lvlJc w:val="left"/>
      <w:pPr>
        <w:ind w:left="3600" w:hanging="360"/>
      </w:pPr>
      <w:rPr>
        <w:rFonts w:cs="Times New Roman" w:hint="default"/>
        <w:color w:val="auto"/>
      </w:rPr>
    </w:lvl>
    <w:lvl w:ilvl="2">
      <w:start w:val="1"/>
      <w:numFmt w:val="decimal"/>
      <w:lvlText w:val="%1.%2.%3."/>
      <w:lvlJc w:val="left"/>
      <w:pPr>
        <w:ind w:left="7200" w:hanging="720"/>
      </w:pPr>
      <w:rPr>
        <w:rFonts w:cs="Times New Roman" w:hint="default"/>
        <w:color w:val="auto"/>
      </w:rPr>
    </w:lvl>
    <w:lvl w:ilvl="3">
      <w:start w:val="1"/>
      <w:numFmt w:val="decimal"/>
      <w:lvlText w:val="%1.%2.%3.%4."/>
      <w:lvlJc w:val="left"/>
      <w:pPr>
        <w:ind w:left="10440" w:hanging="720"/>
      </w:pPr>
      <w:rPr>
        <w:rFonts w:cs="Times New Roman" w:hint="default"/>
        <w:color w:val="auto"/>
      </w:rPr>
    </w:lvl>
    <w:lvl w:ilvl="4">
      <w:start w:val="1"/>
      <w:numFmt w:val="decimal"/>
      <w:lvlText w:val="%1.%2.%3.%4.%5."/>
      <w:lvlJc w:val="left"/>
      <w:pPr>
        <w:ind w:left="14040" w:hanging="1080"/>
      </w:pPr>
      <w:rPr>
        <w:rFonts w:cs="Times New Roman" w:hint="default"/>
        <w:color w:val="auto"/>
      </w:rPr>
    </w:lvl>
    <w:lvl w:ilvl="5">
      <w:start w:val="1"/>
      <w:numFmt w:val="decimal"/>
      <w:lvlText w:val="%1.%2.%3.%4.%5.%6."/>
      <w:lvlJc w:val="left"/>
      <w:pPr>
        <w:ind w:left="17280" w:hanging="1080"/>
      </w:pPr>
      <w:rPr>
        <w:rFonts w:cs="Times New Roman" w:hint="default"/>
        <w:color w:val="auto"/>
      </w:rPr>
    </w:lvl>
    <w:lvl w:ilvl="6">
      <w:start w:val="1"/>
      <w:numFmt w:val="decimal"/>
      <w:lvlText w:val="%1.%2.%3.%4.%5.%6.%7."/>
      <w:lvlJc w:val="left"/>
      <w:pPr>
        <w:ind w:left="20880" w:hanging="1440"/>
      </w:pPr>
      <w:rPr>
        <w:rFonts w:cs="Times New Roman" w:hint="default"/>
        <w:color w:val="auto"/>
      </w:rPr>
    </w:lvl>
    <w:lvl w:ilvl="7">
      <w:start w:val="1"/>
      <w:numFmt w:val="decimal"/>
      <w:lvlText w:val="%1.%2.%3.%4.%5.%6.%7.%8."/>
      <w:lvlJc w:val="left"/>
      <w:pPr>
        <w:ind w:left="24120" w:hanging="1440"/>
      </w:pPr>
      <w:rPr>
        <w:rFonts w:cs="Times New Roman" w:hint="default"/>
        <w:color w:val="auto"/>
      </w:rPr>
    </w:lvl>
    <w:lvl w:ilvl="8">
      <w:start w:val="1"/>
      <w:numFmt w:val="decimal"/>
      <w:lvlText w:val="%1.%2.%3.%4.%5.%6.%7.%8.%9."/>
      <w:lvlJc w:val="left"/>
      <w:pPr>
        <w:ind w:left="27720" w:hanging="1800"/>
      </w:pPr>
      <w:rPr>
        <w:rFonts w:cs="Times New Roman" w:hint="default"/>
        <w:color w:val="auto"/>
      </w:rPr>
    </w:lvl>
  </w:abstractNum>
  <w:abstractNum w:abstractNumId="2" w15:restartNumberingAfterBreak="0">
    <w:nsid w:val="564F5B41"/>
    <w:multiLevelType w:val="hybridMultilevel"/>
    <w:tmpl w:val="2108BB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1C"/>
    <w:rsid w:val="000005AC"/>
    <w:rsid w:val="00027B3F"/>
    <w:rsid w:val="00056016"/>
    <w:rsid w:val="000B70D0"/>
    <w:rsid w:val="001878D7"/>
    <w:rsid w:val="001D0C88"/>
    <w:rsid w:val="00213B90"/>
    <w:rsid w:val="0026401E"/>
    <w:rsid w:val="003310BB"/>
    <w:rsid w:val="0035595C"/>
    <w:rsid w:val="00383E6D"/>
    <w:rsid w:val="00386B16"/>
    <w:rsid w:val="003C1601"/>
    <w:rsid w:val="003E5FFC"/>
    <w:rsid w:val="00403E4C"/>
    <w:rsid w:val="00442FA5"/>
    <w:rsid w:val="00487863"/>
    <w:rsid w:val="004972A7"/>
    <w:rsid w:val="004B39DC"/>
    <w:rsid w:val="00532124"/>
    <w:rsid w:val="00557BEE"/>
    <w:rsid w:val="005661D0"/>
    <w:rsid w:val="005A00D9"/>
    <w:rsid w:val="00605C7D"/>
    <w:rsid w:val="00692DC2"/>
    <w:rsid w:val="006A11F7"/>
    <w:rsid w:val="006D4A98"/>
    <w:rsid w:val="006D5D1C"/>
    <w:rsid w:val="006E5CCB"/>
    <w:rsid w:val="007113B6"/>
    <w:rsid w:val="0072102A"/>
    <w:rsid w:val="00781973"/>
    <w:rsid w:val="00787B5D"/>
    <w:rsid w:val="007B2A37"/>
    <w:rsid w:val="007B7718"/>
    <w:rsid w:val="007C1082"/>
    <w:rsid w:val="007E7943"/>
    <w:rsid w:val="007F58E2"/>
    <w:rsid w:val="00840153"/>
    <w:rsid w:val="00840461"/>
    <w:rsid w:val="00886954"/>
    <w:rsid w:val="008E2E45"/>
    <w:rsid w:val="00915C6F"/>
    <w:rsid w:val="00947139"/>
    <w:rsid w:val="00952AB6"/>
    <w:rsid w:val="009653FA"/>
    <w:rsid w:val="00974111"/>
    <w:rsid w:val="00985036"/>
    <w:rsid w:val="00A07FA7"/>
    <w:rsid w:val="00A81319"/>
    <w:rsid w:val="00A86D88"/>
    <w:rsid w:val="00AE0CA0"/>
    <w:rsid w:val="00AF433C"/>
    <w:rsid w:val="00AF5B12"/>
    <w:rsid w:val="00B460B3"/>
    <w:rsid w:val="00BB0D9D"/>
    <w:rsid w:val="00BE63C3"/>
    <w:rsid w:val="00CA3D8B"/>
    <w:rsid w:val="00D00278"/>
    <w:rsid w:val="00D32008"/>
    <w:rsid w:val="00D60C2C"/>
    <w:rsid w:val="00D77E1E"/>
    <w:rsid w:val="00DA76FD"/>
    <w:rsid w:val="00DD6944"/>
    <w:rsid w:val="00E20498"/>
    <w:rsid w:val="00E62016"/>
    <w:rsid w:val="00E76C2A"/>
    <w:rsid w:val="00F376BC"/>
    <w:rsid w:val="00F640CB"/>
    <w:rsid w:val="00FA2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4D00-65C2-4C4F-860C-B7C0F33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D00278"/>
    <w:pPr>
      <w:spacing w:before="100" w:beforeAutospacing="1" w:after="100" w:afterAutospacing="1" w:line="240" w:lineRule="auto"/>
      <w:outlineLvl w:val="1"/>
    </w:pPr>
    <w:rPr>
      <w:rFonts w:eastAsia="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11F7"/>
    <w:pPr>
      <w:ind w:left="720"/>
      <w:contextualSpacing/>
    </w:pPr>
  </w:style>
  <w:style w:type="table" w:styleId="Reatabula">
    <w:name w:val="Table Grid"/>
    <w:basedOn w:val="Parastatabula"/>
    <w:uiPriority w:val="39"/>
    <w:rsid w:val="0094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D6944"/>
    <w:pPr>
      <w:spacing w:before="100" w:beforeAutospacing="1" w:after="100" w:afterAutospacing="1" w:line="240" w:lineRule="auto"/>
    </w:pPr>
    <w:rPr>
      <w:rFonts w:eastAsia="Times New Roman" w:cs="Times New Roman"/>
      <w:szCs w:val="24"/>
      <w:lang w:eastAsia="lv-LV"/>
    </w:rPr>
  </w:style>
  <w:style w:type="character" w:customStyle="1" w:styleId="Virsraksts2Rakstz">
    <w:name w:val="Virsraksts 2 Rakstz."/>
    <w:basedOn w:val="Noklusjumarindkopasfonts"/>
    <w:link w:val="Virsraksts2"/>
    <w:uiPriority w:val="9"/>
    <w:rsid w:val="00D00278"/>
    <w:rPr>
      <w:rFonts w:eastAsia="Times New Roman" w:cs="Times New Roman"/>
      <w:b/>
      <w:bCs/>
      <w:sz w:val="36"/>
      <w:szCs w:val="36"/>
      <w:lang w:eastAsia="lv-LV"/>
    </w:rPr>
  </w:style>
  <w:style w:type="paragraph" w:styleId="Galvene">
    <w:name w:val="header"/>
    <w:basedOn w:val="Parasts"/>
    <w:link w:val="GalveneRakstz"/>
    <w:uiPriority w:val="99"/>
    <w:unhideWhenUsed/>
    <w:rsid w:val="00D60C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60C2C"/>
  </w:style>
  <w:style w:type="paragraph" w:styleId="Kjene">
    <w:name w:val="footer"/>
    <w:basedOn w:val="Parasts"/>
    <w:link w:val="KjeneRakstz"/>
    <w:uiPriority w:val="99"/>
    <w:unhideWhenUsed/>
    <w:rsid w:val="00D60C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6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5781">
      <w:bodyDiv w:val="1"/>
      <w:marLeft w:val="0"/>
      <w:marRight w:val="0"/>
      <w:marTop w:val="0"/>
      <w:marBottom w:val="0"/>
      <w:divBdr>
        <w:top w:val="none" w:sz="0" w:space="0" w:color="auto"/>
        <w:left w:val="none" w:sz="0" w:space="0" w:color="auto"/>
        <w:bottom w:val="none" w:sz="0" w:space="0" w:color="auto"/>
        <w:right w:val="none" w:sz="0" w:space="0" w:color="auto"/>
      </w:divBdr>
    </w:div>
    <w:div w:id="848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4897</Words>
  <Characters>2792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Sandra</cp:lastModifiedBy>
  <cp:revision>56</cp:revision>
  <dcterms:created xsi:type="dcterms:W3CDTF">2018-12-11T13:54:00Z</dcterms:created>
  <dcterms:modified xsi:type="dcterms:W3CDTF">2018-12-28T07:42:00Z</dcterms:modified>
</cp:coreProperties>
</file>