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6C1" w:rsidRPr="00217D6E" w:rsidRDefault="004A56C1" w:rsidP="004A56C1">
      <w:pPr>
        <w:spacing w:after="0" w:line="240" w:lineRule="auto"/>
        <w:jc w:val="right"/>
        <w:rPr>
          <w:rFonts w:eastAsia="Times New Roman" w:cs="Times New Roman"/>
          <w:bCs/>
          <w:color w:val="000000"/>
          <w:szCs w:val="24"/>
          <w:lang w:eastAsia="lv-LV"/>
        </w:rPr>
      </w:pPr>
      <w:r w:rsidRPr="00217D6E">
        <w:rPr>
          <w:rFonts w:eastAsia="Times New Roman" w:cs="Times New Roman"/>
          <w:bCs/>
          <w:color w:val="000000"/>
          <w:szCs w:val="24"/>
          <w:lang w:eastAsia="lv-LV"/>
        </w:rPr>
        <w:t>APSTIPRINĀTS</w:t>
      </w:r>
    </w:p>
    <w:p w:rsidR="004A56C1" w:rsidRPr="00217D6E" w:rsidRDefault="00820BC4" w:rsidP="00820BC4">
      <w:pPr>
        <w:spacing w:after="0" w:line="240" w:lineRule="auto"/>
        <w:jc w:val="right"/>
        <w:rPr>
          <w:rFonts w:eastAsia="Times New Roman" w:cs="Times New Roman"/>
          <w:bCs/>
          <w:color w:val="000000"/>
          <w:szCs w:val="24"/>
          <w:lang w:eastAsia="lv-LV"/>
        </w:rPr>
      </w:pPr>
      <w:r>
        <w:rPr>
          <w:rFonts w:eastAsia="Times New Roman" w:cs="Times New Roman"/>
          <w:bCs/>
          <w:color w:val="000000"/>
          <w:szCs w:val="24"/>
          <w:lang w:eastAsia="lv-LV"/>
        </w:rPr>
        <w:t>ar 06.06.2019.rīkojumu</w:t>
      </w:r>
    </w:p>
    <w:p w:rsidR="004A56C1" w:rsidRPr="00217D6E" w:rsidRDefault="004A56C1" w:rsidP="004A56C1">
      <w:pPr>
        <w:spacing w:after="0" w:line="240" w:lineRule="auto"/>
        <w:jc w:val="right"/>
        <w:rPr>
          <w:rFonts w:eastAsia="Times New Roman" w:cs="Times New Roman"/>
          <w:bCs/>
          <w:color w:val="000000"/>
          <w:szCs w:val="24"/>
          <w:lang w:eastAsia="lv-LV"/>
        </w:rPr>
      </w:pPr>
      <w:r w:rsidRPr="00217D6E">
        <w:rPr>
          <w:rFonts w:eastAsia="Times New Roman" w:cs="Times New Roman"/>
          <w:bCs/>
          <w:color w:val="000000"/>
          <w:szCs w:val="24"/>
          <w:lang w:eastAsia="lv-LV"/>
        </w:rPr>
        <w:t xml:space="preserve"> </w:t>
      </w:r>
      <w:proofErr w:type="spellStart"/>
      <w:r w:rsidRPr="00217D6E">
        <w:rPr>
          <w:rFonts w:eastAsia="Times New Roman" w:cs="Times New Roman"/>
          <w:bCs/>
          <w:color w:val="000000"/>
          <w:szCs w:val="24"/>
          <w:lang w:eastAsia="lv-LV"/>
        </w:rPr>
        <w:t>Nr.ANP</w:t>
      </w:r>
      <w:proofErr w:type="spellEnd"/>
      <w:r w:rsidRPr="00217D6E">
        <w:rPr>
          <w:rFonts w:eastAsia="Times New Roman" w:cs="Times New Roman"/>
          <w:bCs/>
          <w:color w:val="000000"/>
          <w:szCs w:val="24"/>
          <w:lang w:eastAsia="lv-LV"/>
        </w:rPr>
        <w:t>/1-6/1</w:t>
      </w:r>
      <w:r w:rsidR="00521506">
        <w:rPr>
          <w:rFonts w:eastAsia="Times New Roman" w:cs="Times New Roman"/>
          <w:bCs/>
          <w:color w:val="000000"/>
          <w:szCs w:val="24"/>
          <w:lang w:eastAsia="lv-LV"/>
        </w:rPr>
        <w:t>9</w:t>
      </w:r>
      <w:r w:rsidRPr="00E83DE7">
        <w:rPr>
          <w:rFonts w:eastAsia="Times New Roman" w:cs="Times New Roman"/>
          <w:bCs/>
          <w:color w:val="000000"/>
          <w:szCs w:val="24"/>
          <w:lang w:eastAsia="lv-LV"/>
        </w:rPr>
        <w:t>/</w:t>
      </w:r>
      <w:r w:rsidR="009E7318">
        <w:rPr>
          <w:rFonts w:eastAsia="Times New Roman" w:cs="Times New Roman"/>
          <w:bCs/>
          <w:color w:val="000000"/>
          <w:szCs w:val="24"/>
          <w:lang w:eastAsia="lv-LV"/>
        </w:rPr>
        <w:t>166</w:t>
      </w:r>
    </w:p>
    <w:p w:rsidR="004A56C1" w:rsidRPr="00217D6E" w:rsidRDefault="004A56C1" w:rsidP="004A56C1">
      <w:pPr>
        <w:spacing w:after="0" w:line="240" w:lineRule="auto"/>
        <w:jc w:val="center"/>
        <w:rPr>
          <w:rFonts w:eastAsia="Times New Roman" w:cs="Times New Roman"/>
          <w:b/>
          <w:bCs/>
          <w:color w:val="000000"/>
          <w:sz w:val="36"/>
          <w:szCs w:val="36"/>
          <w:lang w:eastAsia="lv-LV"/>
        </w:rPr>
      </w:pPr>
      <w:r w:rsidRPr="00217D6E">
        <w:rPr>
          <w:rFonts w:eastAsia="Times New Roman" w:cs="Times New Roman"/>
          <w:b/>
          <w:bCs/>
          <w:color w:val="000000"/>
          <w:sz w:val="36"/>
          <w:szCs w:val="36"/>
          <w:lang w:eastAsia="lv-LV"/>
        </w:rPr>
        <w:t>Al</w:t>
      </w:r>
      <w:r w:rsidR="00E71E22">
        <w:rPr>
          <w:rFonts w:eastAsia="Times New Roman" w:cs="Times New Roman"/>
          <w:b/>
          <w:bCs/>
          <w:color w:val="000000"/>
          <w:sz w:val="36"/>
          <w:szCs w:val="36"/>
          <w:lang w:eastAsia="lv-LV"/>
        </w:rPr>
        <w:t>sviķu</w:t>
      </w:r>
      <w:r w:rsidRPr="00217D6E">
        <w:rPr>
          <w:rFonts w:eastAsia="Times New Roman" w:cs="Times New Roman"/>
          <w:b/>
          <w:bCs/>
          <w:color w:val="000000"/>
          <w:sz w:val="36"/>
          <w:szCs w:val="36"/>
          <w:lang w:eastAsia="lv-LV"/>
        </w:rPr>
        <w:t xml:space="preserve"> pirmsskolas izglītības iestādes </w:t>
      </w:r>
    </w:p>
    <w:p w:rsidR="004A56C1" w:rsidRPr="00217D6E" w:rsidRDefault="004A56C1" w:rsidP="004A56C1">
      <w:pPr>
        <w:spacing w:after="0" w:line="240" w:lineRule="auto"/>
        <w:jc w:val="center"/>
        <w:rPr>
          <w:rFonts w:eastAsia="Times New Roman" w:cs="Times New Roman"/>
          <w:b/>
          <w:bCs/>
          <w:color w:val="000000"/>
          <w:sz w:val="36"/>
          <w:szCs w:val="36"/>
          <w:lang w:eastAsia="lv-LV"/>
        </w:rPr>
      </w:pPr>
      <w:r w:rsidRPr="00217D6E">
        <w:rPr>
          <w:rFonts w:eastAsia="Times New Roman" w:cs="Times New Roman"/>
          <w:b/>
          <w:bCs/>
          <w:color w:val="000000"/>
          <w:sz w:val="36"/>
          <w:szCs w:val="36"/>
          <w:lang w:eastAsia="lv-LV"/>
        </w:rPr>
        <w:t>„</w:t>
      </w:r>
      <w:r w:rsidR="00E71E22">
        <w:rPr>
          <w:rFonts w:eastAsia="Times New Roman" w:cs="Times New Roman"/>
          <w:b/>
          <w:bCs/>
          <w:color w:val="000000"/>
          <w:sz w:val="36"/>
          <w:szCs w:val="36"/>
          <w:lang w:eastAsia="lv-LV"/>
        </w:rPr>
        <w:t>Saulīte</w:t>
      </w:r>
      <w:r w:rsidRPr="00217D6E">
        <w:rPr>
          <w:rFonts w:eastAsia="Times New Roman" w:cs="Times New Roman"/>
          <w:b/>
          <w:bCs/>
          <w:color w:val="000000"/>
          <w:sz w:val="36"/>
          <w:szCs w:val="36"/>
          <w:lang w:eastAsia="lv-LV"/>
        </w:rPr>
        <w:t>” vadītāja  amata kandidātu</w:t>
      </w:r>
    </w:p>
    <w:p w:rsidR="004A56C1" w:rsidRPr="00217D6E" w:rsidRDefault="004A56C1" w:rsidP="004A56C1">
      <w:pPr>
        <w:spacing w:after="0" w:line="240" w:lineRule="auto"/>
        <w:jc w:val="center"/>
        <w:rPr>
          <w:rFonts w:eastAsia="Times New Roman" w:cs="Times New Roman"/>
          <w:b/>
          <w:bCs/>
          <w:color w:val="000000"/>
          <w:sz w:val="36"/>
          <w:szCs w:val="36"/>
          <w:lang w:eastAsia="lv-LV"/>
        </w:rPr>
      </w:pPr>
      <w:r w:rsidRPr="00217D6E">
        <w:rPr>
          <w:rFonts w:eastAsia="Times New Roman" w:cs="Times New Roman"/>
          <w:b/>
          <w:bCs/>
          <w:color w:val="000000"/>
          <w:sz w:val="36"/>
          <w:szCs w:val="36"/>
          <w:lang w:eastAsia="lv-LV"/>
        </w:rPr>
        <w:t xml:space="preserve"> atklāta konkursa nolikums</w:t>
      </w:r>
    </w:p>
    <w:p w:rsidR="004A56C1" w:rsidRPr="00217D6E" w:rsidRDefault="004A56C1" w:rsidP="004A56C1">
      <w:pPr>
        <w:spacing w:before="120" w:after="0" w:line="240" w:lineRule="auto"/>
        <w:jc w:val="center"/>
        <w:rPr>
          <w:rFonts w:eastAsia="Times New Roman" w:cs="Times New Roman"/>
          <w:b/>
          <w:bCs/>
          <w:color w:val="000000"/>
          <w:szCs w:val="24"/>
          <w:lang w:eastAsia="lv-LV"/>
        </w:rPr>
      </w:pPr>
      <w:r w:rsidRPr="00217D6E">
        <w:rPr>
          <w:rFonts w:eastAsia="Times New Roman" w:cs="Times New Roman"/>
          <w:b/>
          <w:bCs/>
          <w:color w:val="000000"/>
          <w:szCs w:val="24"/>
          <w:lang w:eastAsia="lv-LV"/>
        </w:rPr>
        <w:t>I.Vispārīgie jautājumi</w:t>
      </w:r>
    </w:p>
    <w:p w:rsidR="004A56C1" w:rsidRPr="00217D6E" w:rsidRDefault="004A56C1" w:rsidP="004A56C1">
      <w:pPr>
        <w:spacing w:after="0" w:line="240" w:lineRule="auto"/>
        <w:jc w:val="both"/>
        <w:rPr>
          <w:rFonts w:eastAsia="Times New Roman" w:cs="Times New Roman"/>
          <w:color w:val="000000"/>
          <w:szCs w:val="24"/>
          <w:lang w:eastAsia="lv-LV"/>
        </w:rPr>
      </w:pP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 xml:space="preserve">Nolikums nosaka </w:t>
      </w:r>
      <w:r w:rsidR="00E71E22">
        <w:rPr>
          <w:rFonts w:eastAsia="Times New Roman" w:cs="Times New Roman"/>
          <w:color w:val="000000"/>
          <w:szCs w:val="24"/>
          <w:lang w:eastAsia="lv-LV"/>
        </w:rPr>
        <w:t>Alsviķu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amata kandidātu atklāta konkursa (turpmāk tekstā – konkurss) izsludināšanas un norises kārtību, kā arī amata pretendentu vērtēšanas kritērijus un metodiku.</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Konkursa mērķis ir noskaidrot A</w:t>
      </w:r>
      <w:r w:rsidR="00E71E22">
        <w:rPr>
          <w:rFonts w:eastAsia="Times New Roman" w:cs="Times New Roman"/>
          <w:color w:val="000000"/>
          <w:szCs w:val="24"/>
          <w:lang w:eastAsia="lv-LV"/>
        </w:rPr>
        <w:t>lsviķu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amata pienākumu izpildei piemērotāko pretendentu.</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Konkursa uzdevums ir izvērtēt pretendentu profesionālo sagatavotību un atbilstību Al</w:t>
      </w:r>
      <w:r w:rsidR="00E71E22">
        <w:rPr>
          <w:rFonts w:eastAsia="Times New Roman" w:cs="Times New Roman"/>
          <w:color w:val="000000"/>
          <w:szCs w:val="24"/>
          <w:lang w:eastAsia="lv-LV"/>
        </w:rPr>
        <w:t>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amatam.</w:t>
      </w:r>
    </w:p>
    <w:p w:rsidR="004A56C1" w:rsidRPr="00217D6E" w:rsidRDefault="004A56C1" w:rsidP="004A56C1">
      <w:pPr>
        <w:spacing w:after="0" w:line="240" w:lineRule="auto"/>
        <w:ind w:left="720"/>
        <w:jc w:val="both"/>
        <w:rPr>
          <w:rFonts w:eastAsia="Times New Roman" w:cs="Times New Roman"/>
          <w:color w:val="000000"/>
          <w:szCs w:val="24"/>
          <w:lang w:eastAsia="lv-LV"/>
        </w:rPr>
      </w:pPr>
    </w:p>
    <w:p w:rsidR="004A56C1" w:rsidRPr="00217D6E" w:rsidRDefault="004A56C1" w:rsidP="004A56C1">
      <w:pPr>
        <w:spacing w:after="0" w:line="240" w:lineRule="auto"/>
        <w:jc w:val="center"/>
        <w:rPr>
          <w:rFonts w:eastAsia="Times New Roman" w:cs="Times New Roman"/>
          <w:b/>
          <w:color w:val="000000"/>
          <w:szCs w:val="24"/>
          <w:lang w:eastAsia="lv-LV"/>
        </w:rPr>
      </w:pPr>
      <w:r w:rsidRPr="00217D6E">
        <w:rPr>
          <w:rFonts w:eastAsia="Times New Roman" w:cs="Times New Roman"/>
          <w:b/>
          <w:color w:val="000000"/>
          <w:szCs w:val="24"/>
          <w:lang w:eastAsia="lv-LV"/>
        </w:rPr>
        <w:t>II. Konkursa izsludināšana, prasības pretendentiem un dokumentu iesniegšana</w:t>
      </w:r>
    </w:p>
    <w:p w:rsidR="004A56C1" w:rsidRPr="00217D6E" w:rsidRDefault="004A56C1" w:rsidP="004A56C1">
      <w:pPr>
        <w:spacing w:after="0" w:line="240" w:lineRule="auto"/>
        <w:jc w:val="both"/>
        <w:rPr>
          <w:rFonts w:eastAsia="Times New Roman" w:cs="Times New Roman"/>
          <w:b/>
          <w:color w:val="000000"/>
          <w:szCs w:val="24"/>
          <w:lang w:eastAsia="lv-LV"/>
        </w:rPr>
      </w:pP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Konkursu organizē  Alūksnes novada domes priekšsēdētāja izveidota komisija                (turpmāk – komisija). Komisijas pirmajā sēdē komisijas locekļi no sava vidus ievēl komisijas priekšsēdētāju.</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Informācija par konkursa izsludināšanu, norādot pretendentam izvirzāmās prasības, iesniedzamos dokumentus, pieteikšanās termiņu, tālruni uzziņām un dokumentu iesniegšanas vietu, publicējama laikrakstā „</w:t>
      </w:r>
      <w:r w:rsidR="000C126D">
        <w:rPr>
          <w:rFonts w:eastAsia="Times New Roman" w:cs="Times New Roman"/>
          <w:color w:val="000000"/>
          <w:szCs w:val="24"/>
          <w:lang w:eastAsia="lv-LV"/>
        </w:rPr>
        <w:t xml:space="preserve">Alūksnes un </w:t>
      </w:r>
      <w:r w:rsidRPr="00217D6E">
        <w:rPr>
          <w:rFonts w:eastAsia="Times New Roman" w:cs="Times New Roman"/>
          <w:color w:val="000000"/>
          <w:szCs w:val="24"/>
          <w:lang w:eastAsia="lv-LV"/>
        </w:rPr>
        <w:t xml:space="preserve">Malienas Ziņas”, Alūksnes novada pašvaldības mājas lapā </w:t>
      </w:r>
      <w:hyperlink r:id="rId7" w:history="1">
        <w:r w:rsidRPr="00217D6E">
          <w:rPr>
            <w:rFonts w:eastAsia="Times New Roman" w:cs="Times New Roman"/>
            <w:color w:val="0563C1" w:themeColor="hyperlink"/>
            <w:szCs w:val="24"/>
            <w:u w:val="single"/>
            <w:lang w:eastAsia="lv-LV"/>
          </w:rPr>
          <w:t>www.aluksne.lv</w:t>
        </w:r>
      </w:hyperlink>
      <w:r w:rsidRPr="00217D6E">
        <w:rPr>
          <w:rFonts w:eastAsia="Times New Roman" w:cs="Times New Roman"/>
          <w:color w:val="000000"/>
          <w:szCs w:val="24"/>
          <w:lang w:eastAsia="lv-LV"/>
        </w:rPr>
        <w:t>.</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Uz Al</w:t>
      </w:r>
      <w:r w:rsidR="00E71E22">
        <w:rPr>
          <w:rFonts w:eastAsia="Times New Roman" w:cs="Times New Roman"/>
          <w:color w:val="000000"/>
          <w:szCs w:val="24"/>
          <w:lang w:eastAsia="lv-LV"/>
        </w:rPr>
        <w:t>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amatu var pretendēt personas, kuras atbilst šādām prasībām:</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uz pretendentu neattiecas Izglītības likumā un Bērnu tiesību aizsardzības likumā noteiktie ierobežojumi strādāt par pedagogu;</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pretendenta izglītība atbilst Izglītības likumā un Ministru kabineta noteikumos  par pedagogiem nepieciešamo izglītību un profesionālo kvalifikāciju un profesionālās pilnveides kārtību noteiktajām prasībām;</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pretendents prot valsts valodu augstākajā līmenī  atbilstoši Valsts valodas likuma prasībām un vismaz vienu Eiropas Savienības oficiālo valodu profesionālajai darbībai nepieciešamajā apjomā;</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pretendentam ir vismaz triju gadu pedagoģiskā pieredze izglītības jomā vai izglītības vadības darbā.</w:t>
      </w:r>
    </w:p>
    <w:p w:rsidR="004A56C1" w:rsidRPr="00217D6E" w:rsidRDefault="004A56C1" w:rsidP="004A56C1">
      <w:pPr>
        <w:numPr>
          <w:ilvl w:val="0"/>
          <w:numId w:val="1"/>
        </w:numPr>
        <w:spacing w:after="0" w:line="240" w:lineRule="auto"/>
        <w:jc w:val="both"/>
        <w:rPr>
          <w:rFonts w:eastAsia="Times New Roman" w:cs="Times New Roman"/>
          <w:color w:val="000000"/>
          <w:szCs w:val="24"/>
          <w:lang w:eastAsia="lv-LV"/>
        </w:rPr>
      </w:pPr>
      <w:r w:rsidRPr="00217D6E">
        <w:rPr>
          <w:rFonts w:eastAsia="Times New Roman" w:cs="Times New Roman"/>
          <w:color w:val="000000"/>
          <w:szCs w:val="24"/>
          <w:lang w:eastAsia="lv-LV"/>
        </w:rPr>
        <w:t>Al</w:t>
      </w:r>
      <w:r w:rsidR="00E71E22">
        <w:rPr>
          <w:rFonts w:eastAsia="Times New Roman" w:cs="Times New Roman"/>
          <w:color w:val="000000"/>
          <w:szCs w:val="24"/>
          <w:lang w:eastAsia="lv-LV"/>
        </w:rPr>
        <w:t>sviķu</w:t>
      </w:r>
      <w:r w:rsidRPr="00217D6E">
        <w:rPr>
          <w:rFonts w:eastAsia="Times New Roman" w:cs="Times New Roman"/>
          <w:color w:val="000000"/>
          <w:szCs w:val="24"/>
          <w:lang w:eastAsia="lv-LV"/>
        </w:rPr>
        <w:t xml:space="preserve"> pirmsskolas izglītības iestādes „</w:t>
      </w:r>
      <w:r w:rsidR="00E71E22">
        <w:rPr>
          <w:rFonts w:eastAsia="Times New Roman" w:cs="Times New Roman"/>
          <w:color w:val="000000"/>
          <w:szCs w:val="24"/>
          <w:lang w:eastAsia="lv-LV"/>
        </w:rPr>
        <w:t>Saulīte</w:t>
      </w:r>
      <w:r w:rsidRPr="00217D6E">
        <w:rPr>
          <w:rFonts w:eastAsia="Times New Roman" w:cs="Times New Roman"/>
          <w:color w:val="000000"/>
          <w:szCs w:val="24"/>
          <w:lang w:eastAsia="lv-LV"/>
        </w:rPr>
        <w:t>” vadītāja amata pretendentiem jāiesniedz šādi dokumenti:</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pieteikuma (motivācijas) vēstule;</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izglītības un profesionālās darbības apraksts (CV);</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izglītību apliecinošu dokumentu kopijas;</w:t>
      </w:r>
    </w:p>
    <w:p w:rsidR="004A56C1" w:rsidRPr="00217D6E"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valsts valodas prasmes apliecība (ja nepieciešama);</w:t>
      </w:r>
    </w:p>
    <w:p w:rsidR="004A56C1" w:rsidRPr="00034916" w:rsidRDefault="004A56C1" w:rsidP="004A56C1">
      <w:pPr>
        <w:numPr>
          <w:ilvl w:val="1"/>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 xml:space="preserve">pretendenta redzējums par  </w:t>
      </w:r>
      <w:r w:rsidR="00034916">
        <w:rPr>
          <w:rFonts w:eastAsia="Times New Roman" w:cs="Times New Roman"/>
          <w:color w:val="000000"/>
          <w:szCs w:val="24"/>
          <w:lang w:eastAsia="lv-LV"/>
        </w:rPr>
        <w:t>Alsviķu</w:t>
      </w:r>
      <w:r w:rsidRPr="00034916">
        <w:rPr>
          <w:rFonts w:eastAsia="Times New Roman" w:cs="Times New Roman"/>
          <w:color w:val="000000"/>
          <w:szCs w:val="24"/>
          <w:lang w:eastAsia="lv-LV"/>
        </w:rPr>
        <w:t xml:space="preserve"> pirmsskolas izglītības iestādes „</w:t>
      </w:r>
      <w:r w:rsidR="00034916">
        <w:rPr>
          <w:rFonts w:eastAsia="Times New Roman" w:cs="Times New Roman"/>
          <w:color w:val="000000"/>
          <w:szCs w:val="24"/>
          <w:lang w:eastAsia="lv-LV"/>
        </w:rPr>
        <w:t>Saulīte</w:t>
      </w:r>
      <w:r w:rsidRPr="00034916">
        <w:rPr>
          <w:rFonts w:eastAsia="Times New Roman" w:cs="Times New Roman"/>
          <w:color w:val="000000"/>
          <w:szCs w:val="24"/>
          <w:lang w:eastAsia="lv-LV"/>
        </w:rPr>
        <w:t>” attīstību (apjomā līdz 2 A4 lapām datorrakstā).</w:t>
      </w:r>
    </w:p>
    <w:p w:rsidR="004A56C1" w:rsidRPr="00217D6E" w:rsidRDefault="004A56C1" w:rsidP="004A56C1">
      <w:pPr>
        <w:numPr>
          <w:ilvl w:val="0"/>
          <w:numId w:val="1"/>
        </w:numPr>
        <w:spacing w:after="0" w:line="240" w:lineRule="auto"/>
        <w:contextualSpacing/>
        <w:jc w:val="both"/>
        <w:rPr>
          <w:rFonts w:eastAsia="Times New Roman" w:cs="Times New Roman"/>
          <w:color w:val="000000"/>
          <w:szCs w:val="24"/>
          <w:lang w:eastAsia="lv-LV"/>
        </w:rPr>
      </w:pPr>
      <w:r w:rsidRPr="00034916">
        <w:rPr>
          <w:rFonts w:eastAsia="Times New Roman" w:cs="Times New Roman"/>
          <w:color w:val="000000"/>
          <w:szCs w:val="24"/>
          <w:lang w:eastAsia="lv-LV"/>
        </w:rPr>
        <w:t xml:space="preserve">Nolikuma 7.punktā minētos dokumentus amata pretendenti līdz </w:t>
      </w:r>
      <w:r w:rsidRPr="00034916">
        <w:rPr>
          <w:rFonts w:eastAsia="Times New Roman" w:cs="Times New Roman"/>
          <w:i/>
          <w:color w:val="000000"/>
          <w:szCs w:val="24"/>
          <w:lang w:eastAsia="lv-LV"/>
        </w:rPr>
        <w:t>2</w:t>
      </w:r>
      <w:r w:rsidRPr="00034916">
        <w:rPr>
          <w:rFonts w:eastAsia="Times New Roman" w:cs="Times New Roman"/>
          <w:color w:val="000000"/>
          <w:szCs w:val="24"/>
          <w:lang w:eastAsia="lv-LV"/>
        </w:rPr>
        <w:t>01</w:t>
      </w:r>
      <w:r w:rsidR="00E71E22" w:rsidRPr="00034916">
        <w:rPr>
          <w:rFonts w:eastAsia="Times New Roman" w:cs="Times New Roman"/>
          <w:color w:val="000000"/>
          <w:szCs w:val="24"/>
          <w:lang w:eastAsia="lv-LV"/>
        </w:rPr>
        <w:t>9</w:t>
      </w:r>
      <w:r w:rsidRPr="00034916">
        <w:rPr>
          <w:rFonts w:eastAsia="Times New Roman" w:cs="Times New Roman"/>
          <w:color w:val="000000"/>
          <w:szCs w:val="24"/>
          <w:lang w:eastAsia="lv-LV"/>
        </w:rPr>
        <w:t xml:space="preserve">.gada  </w:t>
      </w:r>
      <w:r w:rsidR="00820BC4">
        <w:rPr>
          <w:rFonts w:eastAsia="Times New Roman" w:cs="Times New Roman"/>
          <w:color w:val="000000"/>
          <w:szCs w:val="24"/>
          <w:lang w:eastAsia="lv-LV"/>
        </w:rPr>
        <w:t>27</w:t>
      </w:r>
      <w:r w:rsidRPr="00034916">
        <w:rPr>
          <w:rFonts w:eastAsia="Times New Roman" w:cs="Times New Roman"/>
          <w:szCs w:val="24"/>
          <w:lang w:eastAsia="lv-LV"/>
        </w:rPr>
        <w:t>.</w:t>
      </w:r>
      <w:r w:rsidRPr="00034916">
        <w:rPr>
          <w:rFonts w:eastAsia="Times New Roman" w:cs="Times New Roman"/>
          <w:color w:val="000000"/>
          <w:szCs w:val="24"/>
          <w:lang w:eastAsia="lv-LV"/>
        </w:rPr>
        <w:t>jūnija</w:t>
      </w:r>
      <w:r w:rsidRPr="00217D6E">
        <w:rPr>
          <w:rFonts w:eastAsia="Times New Roman" w:cs="Times New Roman"/>
          <w:color w:val="000000"/>
          <w:szCs w:val="24"/>
          <w:lang w:eastAsia="lv-LV"/>
        </w:rPr>
        <w:t xml:space="preserve"> plkst.</w:t>
      </w:r>
      <w:r w:rsidRPr="004A6153">
        <w:rPr>
          <w:rFonts w:eastAsia="Times New Roman" w:cs="Times New Roman"/>
          <w:color w:val="000000"/>
          <w:szCs w:val="24"/>
          <w:lang w:eastAsia="lv-LV"/>
        </w:rPr>
        <w:t>15.00</w:t>
      </w:r>
      <w:r w:rsidRPr="00217D6E">
        <w:rPr>
          <w:rFonts w:eastAsia="Times New Roman" w:cs="Times New Roman"/>
          <w:color w:val="000000"/>
          <w:szCs w:val="24"/>
          <w:lang w:eastAsia="lv-LV"/>
        </w:rPr>
        <w:t xml:space="preserve"> var nosūtīt pa  e-pastu </w:t>
      </w:r>
      <w:hyperlink r:id="rId8" w:history="1">
        <w:r w:rsidRPr="00217D6E">
          <w:rPr>
            <w:rFonts w:eastAsia="Times New Roman" w:cs="Times New Roman"/>
            <w:color w:val="0563C1" w:themeColor="hyperlink"/>
            <w:szCs w:val="24"/>
            <w:u w:val="single"/>
            <w:lang w:eastAsia="lv-LV"/>
          </w:rPr>
          <w:t>dome@aluksne.lv</w:t>
        </w:r>
      </w:hyperlink>
      <w:r w:rsidRPr="00217D6E">
        <w:rPr>
          <w:rFonts w:eastAsia="Times New Roman" w:cs="Times New Roman"/>
          <w:color w:val="000000"/>
          <w:szCs w:val="24"/>
          <w:lang w:eastAsia="lv-LV"/>
        </w:rPr>
        <w:t>, pa pastu vai nogādāt personīgi – Alūksnes novada pašvaldība</w:t>
      </w:r>
      <w:r w:rsidR="00E71E22">
        <w:rPr>
          <w:rFonts w:eastAsia="Times New Roman" w:cs="Times New Roman"/>
          <w:color w:val="000000"/>
          <w:szCs w:val="24"/>
          <w:lang w:eastAsia="lv-LV"/>
        </w:rPr>
        <w:t>s Kancelejā</w:t>
      </w:r>
      <w:r w:rsidRPr="00217D6E">
        <w:rPr>
          <w:rFonts w:eastAsia="Times New Roman" w:cs="Times New Roman"/>
          <w:color w:val="000000"/>
          <w:szCs w:val="24"/>
          <w:lang w:eastAsia="lv-LV"/>
        </w:rPr>
        <w:t>,</w:t>
      </w:r>
      <w:r w:rsidR="00E71E22">
        <w:rPr>
          <w:rFonts w:eastAsia="Times New Roman" w:cs="Times New Roman"/>
          <w:color w:val="000000"/>
          <w:szCs w:val="24"/>
          <w:lang w:eastAsia="lv-LV"/>
        </w:rPr>
        <w:t xml:space="preserve"> Alūksnes kultūras centrā</w:t>
      </w:r>
      <w:r w:rsidR="0067581C">
        <w:rPr>
          <w:rFonts w:eastAsia="Times New Roman" w:cs="Times New Roman"/>
          <w:color w:val="000000"/>
          <w:szCs w:val="24"/>
          <w:lang w:eastAsia="lv-LV"/>
        </w:rPr>
        <w:t>,</w:t>
      </w:r>
      <w:r w:rsidR="00E71E22">
        <w:rPr>
          <w:rFonts w:eastAsia="Times New Roman" w:cs="Times New Roman"/>
          <w:color w:val="000000"/>
          <w:szCs w:val="24"/>
          <w:lang w:eastAsia="lv-LV"/>
        </w:rPr>
        <w:t xml:space="preserve"> </w:t>
      </w:r>
      <w:r w:rsidRPr="00217D6E">
        <w:rPr>
          <w:rFonts w:eastAsia="Times New Roman" w:cs="Times New Roman"/>
          <w:color w:val="000000"/>
          <w:szCs w:val="24"/>
          <w:lang w:eastAsia="lv-LV"/>
        </w:rPr>
        <w:t xml:space="preserve"> </w:t>
      </w:r>
      <w:r w:rsidR="0067581C">
        <w:rPr>
          <w:rFonts w:eastAsia="Times New Roman" w:cs="Times New Roman"/>
          <w:color w:val="000000"/>
          <w:szCs w:val="24"/>
          <w:lang w:eastAsia="lv-LV"/>
        </w:rPr>
        <w:t>Brūža ielā 7</w:t>
      </w:r>
      <w:r w:rsidRPr="00217D6E">
        <w:rPr>
          <w:rFonts w:eastAsia="Times New Roman" w:cs="Times New Roman"/>
          <w:color w:val="000000"/>
          <w:szCs w:val="24"/>
          <w:lang w:eastAsia="lv-LV"/>
        </w:rPr>
        <w:t xml:space="preserve">, Alūksnē, LV - 4301. Ar konkursa nolikumu var iepazīties Alūksnes novada pašvaldības mājas lapā – </w:t>
      </w:r>
      <w:proofErr w:type="spellStart"/>
      <w:r w:rsidRPr="00217D6E">
        <w:rPr>
          <w:rFonts w:eastAsia="Times New Roman" w:cs="Times New Roman"/>
          <w:color w:val="000000"/>
          <w:szCs w:val="24"/>
          <w:lang w:eastAsia="lv-LV"/>
        </w:rPr>
        <w:t>www.aluksne.lv</w:t>
      </w:r>
      <w:proofErr w:type="spellEnd"/>
      <w:r w:rsidRPr="00217D6E">
        <w:rPr>
          <w:rFonts w:eastAsia="Times New Roman" w:cs="Times New Roman"/>
          <w:color w:val="000000"/>
          <w:szCs w:val="24"/>
          <w:lang w:eastAsia="lv-LV"/>
        </w:rPr>
        <w:t>.</w:t>
      </w:r>
    </w:p>
    <w:p w:rsidR="004A56C1" w:rsidRPr="00217D6E" w:rsidRDefault="004A56C1" w:rsidP="004A56C1">
      <w:pPr>
        <w:numPr>
          <w:ilvl w:val="0"/>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lastRenderedPageBreak/>
        <w:t>Ja pretendents norādītajā termiņā neiesniedz visus nepieciešamos dokumentus, attiecīgais pieteikums netiek izskatīts.</w:t>
      </w:r>
    </w:p>
    <w:p w:rsidR="004A56C1" w:rsidRPr="00217D6E" w:rsidRDefault="004A56C1" w:rsidP="004A56C1">
      <w:pPr>
        <w:numPr>
          <w:ilvl w:val="0"/>
          <w:numId w:val="1"/>
        </w:numPr>
        <w:spacing w:after="0" w:line="240" w:lineRule="auto"/>
        <w:contextualSpacing/>
        <w:jc w:val="both"/>
        <w:rPr>
          <w:rFonts w:eastAsia="Times New Roman" w:cs="Times New Roman"/>
          <w:color w:val="000000"/>
          <w:szCs w:val="24"/>
          <w:lang w:eastAsia="lv-LV"/>
        </w:rPr>
      </w:pPr>
      <w:r w:rsidRPr="00217D6E">
        <w:rPr>
          <w:rFonts w:eastAsia="Times New Roman" w:cs="Times New Roman"/>
          <w:color w:val="000000"/>
          <w:szCs w:val="24"/>
          <w:lang w:eastAsia="lv-LV"/>
        </w:rPr>
        <w:t xml:space="preserve"> Ja noteiktajā termiņā nav pieteicies neviens pretendents, komisija atkārtoti izsludina konkursu.</w:t>
      </w:r>
    </w:p>
    <w:p w:rsidR="004A56C1" w:rsidRPr="00217D6E" w:rsidRDefault="004A56C1" w:rsidP="004A56C1">
      <w:pPr>
        <w:spacing w:after="0" w:line="240" w:lineRule="auto"/>
        <w:jc w:val="both"/>
        <w:rPr>
          <w:rFonts w:eastAsia="Times New Roman" w:cs="Times New Roman"/>
          <w:color w:val="000000"/>
          <w:szCs w:val="24"/>
          <w:lang w:eastAsia="lv-LV"/>
        </w:rPr>
      </w:pPr>
    </w:p>
    <w:p w:rsidR="004A56C1" w:rsidRPr="00217D6E" w:rsidRDefault="004A56C1" w:rsidP="004A56C1">
      <w:pPr>
        <w:spacing w:after="0" w:line="240" w:lineRule="auto"/>
        <w:jc w:val="center"/>
        <w:rPr>
          <w:rFonts w:eastAsia="Times New Roman" w:cs="Times New Roman"/>
          <w:b/>
          <w:szCs w:val="24"/>
          <w:lang w:eastAsia="lv-LV"/>
        </w:rPr>
      </w:pPr>
      <w:r w:rsidRPr="00217D6E">
        <w:rPr>
          <w:rFonts w:eastAsia="Times New Roman" w:cs="Times New Roman"/>
          <w:b/>
          <w:szCs w:val="24"/>
          <w:lang w:eastAsia="lv-LV"/>
        </w:rPr>
        <w:t xml:space="preserve">III. Konkursa norise un pretendentu vērtēšanas kritēriji </w:t>
      </w:r>
    </w:p>
    <w:p w:rsidR="004A56C1" w:rsidRPr="00217D6E" w:rsidRDefault="004A56C1" w:rsidP="004A56C1">
      <w:pPr>
        <w:spacing w:after="0" w:line="240" w:lineRule="auto"/>
        <w:jc w:val="center"/>
        <w:rPr>
          <w:rFonts w:eastAsia="Times New Roman" w:cs="Times New Roman"/>
          <w:b/>
          <w:szCs w:val="24"/>
          <w:lang w:eastAsia="lv-LV"/>
        </w:rPr>
      </w:pPr>
    </w:p>
    <w:p w:rsidR="004A56C1" w:rsidRPr="00217D6E" w:rsidRDefault="004A56C1" w:rsidP="004A56C1">
      <w:pPr>
        <w:numPr>
          <w:ilvl w:val="0"/>
          <w:numId w:val="1"/>
        </w:numPr>
        <w:spacing w:after="0" w:line="240" w:lineRule="auto"/>
        <w:jc w:val="both"/>
        <w:rPr>
          <w:rFonts w:eastAsia="Times New Roman" w:cs="Times New Roman"/>
          <w:szCs w:val="24"/>
          <w:lang w:eastAsia="lv-LV"/>
        </w:rPr>
      </w:pPr>
      <w:r w:rsidRPr="00217D6E">
        <w:rPr>
          <w:rFonts w:eastAsia="Times New Roman" w:cs="Times New Roman"/>
          <w:szCs w:val="24"/>
          <w:lang w:eastAsia="lv-LV"/>
        </w:rPr>
        <w:t>Konkursa laikā komisija noskaidro katra amata pretendenta atbilstību amatam izvirzītajām prasībām. Konkurss notiek divās kārtās:</w:t>
      </w:r>
    </w:p>
    <w:p w:rsidR="004A56C1" w:rsidRPr="00217D6E" w:rsidRDefault="004A56C1" w:rsidP="004A56C1">
      <w:pPr>
        <w:numPr>
          <w:ilvl w:val="1"/>
          <w:numId w:val="1"/>
        </w:numPr>
        <w:tabs>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 xml:space="preserve">pirmajā kārtā,  piecu darba dienu laikā pēc pieteikumu iesniegšanas termiņa beigām, komisija atbilstoši iesniegtajiem dokumentiem novērtē pretendentu atbilstību nolikumā izvirzītajām prasībām. </w:t>
      </w:r>
    </w:p>
    <w:p w:rsidR="004A56C1" w:rsidRPr="00217D6E" w:rsidRDefault="004A56C1" w:rsidP="004A56C1">
      <w:pPr>
        <w:numPr>
          <w:ilvl w:val="1"/>
          <w:numId w:val="1"/>
        </w:numPr>
        <w:tabs>
          <w:tab w:val="left" w:pos="851"/>
          <w:tab w:val="left" w:pos="7797"/>
        </w:tabs>
        <w:spacing w:after="0" w:line="240" w:lineRule="auto"/>
        <w:jc w:val="both"/>
        <w:rPr>
          <w:rFonts w:eastAsia="Times New Roman" w:cs="Times New Roman"/>
          <w:szCs w:val="24"/>
          <w:lang w:eastAsia="lv-LV"/>
        </w:rPr>
      </w:pPr>
      <w:r w:rsidRPr="00217D6E">
        <w:rPr>
          <w:rFonts w:eastAsia="Times New Roman" w:cs="Times New Roman"/>
          <w:szCs w:val="24"/>
          <w:lang w:eastAsia="lv-LV"/>
        </w:rPr>
        <w:t>konkursa otrā kārta – darba intervija.</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Ja komisija konstatē, ka pretendents nav iesniedzis nepieciešamos dokumentus vai pretendents neatbilst kādai nolikumā izvirzītajai prasībai, pretendents tiek izslēgts no tālākas dalības konkursā.</w:t>
      </w:r>
    </w:p>
    <w:p w:rsidR="004A56C1" w:rsidRPr="00217D6E" w:rsidRDefault="004A56C1" w:rsidP="004A56C1">
      <w:pPr>
        <w:numPr>
          <w:ilvl w:val="0"/>
          <w:numId w:val="1"/>
        </w:numPr>
        <w:tabs>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Pirmajā kārtā komisija izvērtē šī nolikuma 7.punktā sniegto informāciju un dokumentus atbilstoši šajā nolikumā noteiktajiem vērtēšanas kritērijiem, vērtējot punktu sistēmā (maksimālais iespējamais punktu skaits – 12) :</w:t>
      </w:r>
    </w:p>
    <w:p w:rsidR="004A56C1" w:rsidRPr="00217D6E" w:rsidRDefault="004A56C1" w:rsidP="004A56C1">
      <w:pPr>
        <w:tabs>
          <w:tab w:val="left" w:pos="851"/>
        </w:tabs>
        <w:spacing w:after="0" w:line="240" w:lineRule="auto"/>
        <w:ind w:left="644"/>
        <w:jc w:val="both"/>
        <w:rPr>
          <w:rFonts w:eastAsia="Times New Roman" w:cs="Times New Roman"/>
          <w:szCs w:val="24"/>
          <w:lang w:eastAsia="lv-LV"/>
        </w:rPr>
      </w:pPr>
    </w:p>
    <w:tbl>
      <w:tblPr>
        <w:tblStyle w:val="Reatabula"/>
        <w:tblW w:w="0" w:type="auto"/>
        <w:tblInd w:w="720" w:type="dxa"/>
        <w:tblLook w:val="04A0" w:firstRow="1" w:lastRow="0" w:firstColumn="1" w:lastColumn="0" w:noHBand="0" w:noVBand="1"/>
      </w:tblPr>
      <w:tblGrid>
        <w:gridCol w:w="7468"/>
        <w:gridCol w:w="1156"/>
      </w:tblGrid>
      <w:tr w:rsidR="004A56C1" w:rsidRPr="00217D6E" w:rsidTr="00B630FC">
        <w:tc>
          <w:tcPr>
            <w:tcW w:w="7468" w:type="dxa"/>
          </w:tcPr>
          <w:p w:rsidR="004A56C1" w:rsidRPr="00217D6E" w:rsidRDefault="004A56C1" w:rsidP="00B630FC">
            <w:pPr>
              <w:tabs>
                <w:tab w:val="left" w:pos="851"/>
              </w:tabs>
              <w:jc w:val="both"/>
              <w:rPr>
                <w:rFonts w:eastAsia="Times New Roman"/>
                <w:b/>
                <w:lang w:eastAsia="lv-LV"/>
              </w:rPr>
            </w:pPr>
            <w:r w:rsidRPr="00217D6E">
              <w:rPr>
                <w:rFonts w:eastAsia="Times New Roman"/>
                <w:b/>
                <w:lang w:eastAsia="lv-LV"/>
              </w:rPr>
              <w:t>Nosacījums</w:t>
            </w:r>
          </w:p>
        </w:tc>
        <w:tc>
          <w:tcPr>
            <w:tcW w:w="1156" w:type="dxa"/>
          </w:tcPr>
          <w:p w:rsidR="004A56C1" w:rsidRPr="00217D6E" w:rsidRDefault="004A56C1" w:rsidP="00B630FC">
            <w:pPr>
              <w:tabs>
                <w:tab w:val="left" w:pos="851"/>
              </w:tabs>
              <w:jc w:val="both"/>
              <w:rPr>
                <w:rFonts w:eastAsia="Times New Roman"/>
                <w:b/>
                <w:i/>
                <w:lang w:eastAsia="lv-LV"/>
              </w:rPr>
            </w:pPr>
            <w:r w:rsidRPr="00217D6E">
              <w:rPr>
                <w:rFonts w:eastAsia="Times New Roman"/>
                <w:b/>
                <w:i/>
                <w:lang w:eastAsia="lv-LV"/>
              </w:rPr>
              <w:t>Punkti</w:t>
            </w:r>
          </w:p>
        </w:tc>
      </w:tr>
      <w:tr w:rsidR="004A56C1" w:rsidRPr="00217D6E" w:rsidTr="00B630FC">
        <w:tc>
          <w:tcPr>
            <w:tcW w:w="8624" w:type="dxa"/>
            <w:gridSpan w:val="2"/>
          </w:tcPr>
          <w:p w:rsidR="004A56C1" w:rsidRPr="00217D6E" w:rsidRDefault="004A56C1" w:rsidP="004A56C1">
            <w:pPr>
              <w:numPr>
                <w:ilvl w:val="0"/>
                <w:numId w:val="2"/>
              </w:numPr>
              <w:tabs>
                <w:tab w:val="left" w:pos="851"/>
              </w:tabs>
              <w:spacing w:after="0" w:line="240" w:lineRule="auto"/>
              <w:jc w:val="both"/>
              <w:rPr>
                <w:rFonts w:eastAsia="Times New Roman"/>
                <w:b/>
                <w:i/>
                <w:lang w:eastAsia="lv-LV"/>
              </w:rPr>
            </w:pPr>
            <w:r w:rsidRPr="00217D6E">
              <w:rPr>
                <w:rFonts w:eastAsia="Times New Roman"/>
                <w:b/>
                <w:i/>
                <w:lang w:eastAsia="lv-LV"/>
              </w:rPr>
              <w:t xml:space="preserve">Izglītība  </w:t>
            </w:r>
            <w:r w:rsidRPr="00217D6E">
              <w:rPr>
                <w:rFonts w:eastAsia="Times New Roman"/>
                <w:i/>
                <w:lang w:eastAsia="lv-LV"/>
              </w:rPr>
              <w:t>(maksimālais iegūstamais punktu skaits - 6 )</w:t>
            </w:r>
          </w:p>
        </w:tc>
      </w:tr>
      <w:tr w:rsidR="004A56C1" w:rsidRPr="00217D6E" w:rsidTr="00B630FC">
        <w:tc>
          <w:tcPr>
            <w:tcW w:w="7468" w:type="dxa"/>
          </w:tcPr>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1.1.Maģistra grāds izglītības vadībā vai pedagoģijā un nepieciešamā profesionālā  kvalifikācija.</w:t>
            </w:r>
          </w:p>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(Ministru kabineta 2014.gada 28.oktobra noteikumu Nr.662 „Noteikumi par pedagogiem nepieciešamo izglītību un profesionālo kvalifikāciju un pedagogu profesionālās kompetences pilnveides kārtību” 1.pielikuma 2.punkts)</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6</w:t>
            </w:r>
          </w:p>
        </w:tc>
      </w:tr>
      <w:tr w:rsidR="004A56C1" w:rsidRPr="00217D6E" w:rsidTr="00B630FC">
        <w:tc>
          <w:tcPr>
            <w:tcW w:w="7468" w:type="dxa"/>
          </w:tcPr>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1.2.Augstākā pedagoģiskā izglītība un nepieciešamā profesionālā kvalifikācija.</w:t>
            </w:r>
          </w:p>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(Ministru kabineta 2014.gada 28.oktobra noteikumi Nr.662 „Noteikumi par pedagogiem nepieciešamo izglītību un profesionālo kvalifikāciju un pedagogu profesionālās kompetences pilnveides kārtību” 1.pielikuma 2.punkts)</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5</w:t>
            </w:r>
          </w:p>
        </w:tc>
      </w:tr>
      <w:tr w:rsidR="004A56C1" w:rsidRPr="00217D6E" w:rsidTr="00B630FC">
        <w:tc>
          <w:tcPr>
            <w:tcW w:w="8624" w:type="dxa"/>
            <w:gridSpan w:val="2"/>
          </w:tcPr>
          <w:p w:rsidR="004A56C1" w:rsidRPr="00217D6E" w:rsidRDefault="004A56C1" w:rsidP="004A56C1">
            <w:pPr>
              <w:numPr>
                <w:ilvl w:val="0"/>
                <w:numId w:val="2"/>
              </w:numPr>
              <w:tabs>
                <w:tab w:val="left" w:pos="851"/>
              </w:tabs>
              <w:spacing w:after="0" w:line="240" w:lineRule="auto"/>
              <w:jc w:val="both"/>
              <w:rPr>
                <w:rFonts w:eastAsia="Times New Roman"/>
                <w:b/>
                <w:i/>
                <w:lang w:eastAsia="lv-LV"/>
              </w:rPr>
            </w:pPr>
            <w:r w:rsidRPr="00217D6E">
              <w:rPr>
                <w:rFonts w:eastAsia="Times New Roman"/>
                <w:b/>
                <w:i/>
                <w:lang w:eastAsia="lv-LV"/>
              </w:rPr>
              <w:t xml:space="preserve"> Izglītības darba  pieredze  </w:t>
            </w:r>
            <w:r w:rsidRPr="00217D6E">
              <w:rPr>
                <w:rFonts w:eastAsia="Times New Roman"/>
                <w:i/>
                <w:lang w:eastAsia="lv-LV"/>
              </w:rPr>
              <w:t>(maksimālais iegūstamais punktu skaits - 5)</w:t>
            </w:r>
          </w:p>
        </w:tc>
      </w:tr>
      <w:tr w:rsidR="004A56C1" w:rsidRPr="00217D6E" w:rsidTr="00800F0F">
        <w:trPr>
          <w:trHeight w:val="517"/>
        </w:trPr>
        <w:tc>
          <w:tcPr>
            <w:tcW w:w="7468" w:type="dxa"/>
          </w:tcPr>
          <w:p w:rsidR="004A56C1" w:rsidRPr="00217D6E" w:rsidRDefault="004A56C1" w:rsidP="0067581C">
            <w:pPr>
              <w:tabs>
                <w:tab w:val="left" w:pos="851"/>
              </w:tabs>
              <w:spacing w:after="0" w:line="240" w:lineRule="auto"/>
              <w:jc w:val="both"/>
              <w:rPr>
                <w:rFonts w:eastAsia="Times New Roman"/>
                <w:lang w:eastAsia="lv-LV"/>
              </w:rPr>
            </w:pPr>
            <w:r w:rsidRPr="00217D6E">
              <w:rPr>
                <w:rFonts w:eastAsia="Times New Roman"/>
                <w:lang w:eastAsia="lv-LV"/>
              </w:rPr>
              <w:t>2.1.Pieredze pirmsskolas izglītības vadības jomā  vairāk kā 3 gadi</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5</w:t>
            </w:r>
          </w:p>
        </w:tc>
      </w:tr>
      <w:tr w:rsidR="004A56C1" w:rsidRPr="00217D6E" w:rsidTr="00800F0F">
        <w:trPr>
          <w:trHeight w:val="517"/>
        </w:trPr>
        <w:tc>
          <w:tcPr>
            <w:tcW w:w="7468" w:type="dxa"/>
          </w:tcPr>
          <w:p w:rsidR="004A56C1" w:rsidRPr="00217D6E" w:rsidRDefault="004A56C1" w:rsidP="00B630FC">
            <w:pPr>
              <w:tabs>
                <w:tab w:val="left" w:pos="851"/>
              </w:tabs>
              <w:jc w:val="both"/>
              <w:rPr>
                <w:rFonts w:eastAsia="Times New Roman"/>
                <w:lang w:eastAsia="lv-LV"/>
              </w:rPr>
            </w:pPr>
            <w:r w:rsidRPr="00217D6E">
              <w:rPr>
                <w:rFonts w:eastAsia="Times New Roman"/>
                <w:lang w:eastAsia="lv-LV"/>
              </w:rPr>
              <w:t xml:space="preserve">2.2.Pieredze izglītības vadības jomā </w:t>
            </w:r>
            <w:r>
              <w:rPr>
                <w:rFonts w:eastAsia="Times New Roman"/>
                <w:lang w:eastAsia="lv-LV"/>
              </w:rPr>
              <w:t xml:space="preserve"> vairāk</w:t>
            </w:r>
            <w:r w:rsidRPr="00217D6E">
              <w:rPr>
                <w:rFonts w:eastAsia="Times New Roman"/>
                <w:lang w:eastAsia="lv-LV"/>
              </w:rPr>
              <w:t xml:space="preserve"> kā </w:t>
            </w:r>
            <w:r>
              <w:rPr>
                <w:rFonts w:eastAsia="Times New Roman"/>
                <w:lang w:eastAsia="lv-LV"/>
              </w:rPr>
              <w:t>3 gadi</w:t>
            </w:r>
            <w:r w:rsidRPr="00217D6E">
              <w:rPr>
                <w:rFonts w:eastAsia="Times New Roman"/>
                <w:lang w:eastAsia="lv-LV"/>
              </w:rPr>
              <w:t xml:space="preserve"> </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4</w:t>
            </w:r>
          </w:p>
        </w:tc>
      </w:tr>
      <w:tr w:rsidR="004A56C1" w:rsidRPr="00217D6E" w:rsidTr="00800F0F">
        <w:trPr>
          <w:trHeight w:val="517"/>
        </w:trPr>
        <w:tc>
          <w:tcPr>
            <w:tcW w:w="7468" w:type="dxa"/>
          </w:tcPr>
          <w:p w:rsidR="004A56C1" w:rsidRPr="00217D6E" w:rsidRDefault="004A56C1" w:rsidP="00B630FC">
            <w:pPr>
              <w:tabs>
                <w:tab w:val="left" w:pos="851"/>
              </w:tabs>
              <w:jc w:val="both"/>
              <w:rPr>
                <w:rFonts w:eastAsia="Times New Roman"/>
                <w:lang w:eastAsia="lv-LV"/>
              </w:rPr>
            </w:pPr>
            <w:r w:rsidRPr="00217D6E">
              <w:rPr>
                <w:rFonts w:eastAsia="Times New Roman"/>
                <w:lang w:eastAsia="lv-LV"/>
              </w:rPr>
              <w:t>2.3.Pieredze pirmsskolas pedagoga darbā, vairāk kā 3 gadi</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3</w:t>
            </w:r>
          </w:p>
        </w:tc>
      </w:tr>
      <w:tr w:rsidR="004A56C1" w:rsidRPr="00217D6E" w:rsidTr="00800F0F">
        <w:trPr>
          <w:trHeight w:val="518"/>
        </w:trPr>
        <w:tc>
          <w:tcPr>
            <w:tcW w:w="7468" w:type="dxa"/>
          </w:tcPr>
          <w:p w:rsidR="004A56C1" w:rsidRPr="00217D6E" w:rsidRDefault="004A56C1" w:rsidP="00D73E08">
            <w:pPr>
              <w:tabs>
                <w:tab w:val="left" w:pos="851"/>
              </w:tabs>
              <w:spacing w:after="0" w:line="240" w:lineRule="auto"/>
              <w:jc w:val="both"/>
              <w:rPr>
                <w:rFonts w:eastAsia="Times New Roman"/>
                <w:lang w:eastAsia="lv-LV"/>
              </w:rPr>
            </w:pPr>
            <w:r w:rsidRPr="00217D6E">
              <w:rPr>
                <w:rFonts w:eastAsia="Times New Roman"/>
                <w:lang w:eastAsia="lv-LV"/>
              </w:rPr>
              <w:t>2.4.Pieredze citā pedagoģiskajā darbā vairāk kā 3 gadi</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1</w:t>
            </w:r>
          </w:p>
        </w:tc>
      </w:tr>
      <w:tr w:rsidR="004A56C1" w:rsidRPr="00217D6E" w:rsidTr="00B630FC">
        <w:tc>
          <w:tcPr>
            <w:tcW w:w="8624" w:type="dxa"/>
            <w:gridSpan w:val="2"/>
          </w:tcPr>
          <w:p w:rsidR="004A56C1" w:rsidRPr="00217D6E" w:rsidRDefault="004A56C1" w:rsidP="004A56C1">
            <w:pPr>
              <w:numPr>
                <w:ilvl w:val="0"/>
                <w:numId w:val="2"/>
              </w:numPr>
              <w:tabs>
                <w:tab w:val="left" w:pos="851"/>
              </w:tabs>
              <w:spacing w:after="0" w:line="240" w:lineRule="auto"/>
              <w:jc w:val="both"/>
              <w:rPr>
                <w:rFonts w:eastAsia="Times New Roman"/>
                <w:b/>
                <w:i/>
                <w:lang w:eastAsia="lv-LV"/>
              </w:rPr>
            </w:pPr>
            <w:r w:rsidRPr="00217D6E">
              <w:rPr>
                <w:rFonts w:eastAsia="Times New Roman"/>
                <w:b/>
                <w:i/>
                <w:lang w:eastAsia="lv-LV"/>
              </w:rPr>
              <w:t xml:space="preserve">Profesionālā pilnveide </w:t>
            </w:r>
            <w:r w:rsidRPr="00217D6E">
              <w:rPr>
                <w:rFonts w:eastAsia="Times New Roman"/>
                <w:i/>
                <w:lang w:eastAsia="lv-LV"/>
              </w:rPr>
              <w:t>(maksimālais iegūstamais punktu skaits -1)</w:t>
            </w:r>
          </w:p>
        </w:tc>
      </w:tr>
      <w:tr w:rsidR="004A56C1" w:rsidRPr="00217D6E" w:rsidTr="00B630FC">
        <w:tc>
          <w:tcPr>
            <w:tcW w:w="7468" w:type="dxa"/>
          </w:tcPr>
          <w:p w:rsidR="004A56C1" w:rsidRPr="00217D6E" w:rsidRDefault="004A56C1" w:rsidP="0067581C">
            <w:pPr>
              <w:tabs>
                <w:tab w:val="left" w:pos="851"/>
              </w:tabs>
              <w:spacing w:after="0"/>
              <w:jc w:val="both"/>
              <w:rPr>
                <w:rFonts w:eastAsia="Times New Roman"/>
                <w:lang w:eastAsia="lv-LV"/>
              </w:rPr>
            </w:pPr>
            <w:r w:rsidRPr="00217D6E">
              <w:rPr>
                <w:rFonts w:eastAsia="Times New Roman"/>
                <w:lang w:eastAsia="lv-LV"/>
              </w:rPr>
              <w:t>Amata pienākumu izpildei atbilstošu apmācību vai kursu apmeklējums pēdējo 3 gadu laikā – līdz 1 punktam (0,2 punkti par katru atbilstošo apmācību vismaz 6 stundu apjomā, ne vairāk kā 5 apmācības vai kursi)</w:t>
            </w:r>
          </w:p>
        </w:tc>
        <w:tc>
          <w:tcPr>
            <w:tcW w:w="1156" w:type="dxa"/>
          </w:tcPr>
          <w:p w:rsidR="004A56C1" w:rsidRPr="00217D6E" w:rsidRDefault="004A56C1" w:rsidP="00B630FC">
            <w:pPr>
              <w:tabs>
                <w:tab w:val="left" w:pos="851"/>
              </w:tabs>
              <w:jc w:val="center"/>
              <w:rPr>
                <w:rFonts w:eastAsia="Times New Roman"/>
                <w:b/>
                <w:lang w:eastAsia="lv-LV"/>
              </w:rPr>
            </w:pPr>
            <w:r w:rsidRPr="00217D6E">
              <w:rPr>
                <w:rFonts w:eastAsia="Times New Roman"/>
                <w:b/>
                <w:lang w:eastAsia="lv-LV"/>
              </w:rPr>
              <w:t>1</w:t>
            </w:r>
          </w:p>
          <w:p w:rsidR="004A56C1" w:rsidRPr="00217D6E" w:rsidRDefault="004A56C1" w:rsidP="00B630FC">
            <w:pPr>
              <w:tabs>
                <w:tab w:val="left" w:pos="851"/>
              </w:tabs>
              <w:jc w:val="center"/>
              <w:rPr>
                <w:rFonts w:eastAsia="Times New Roman"/>
                <w:b/>
                <w:sz w:val="22"/>
                <w:lang w:eastAsia="lv-LV"/>
              </w:rPr>
            </w:pPr>
          </w:p>
        </w:tc>
      </w:tr>
    </w:tbl>
    <w:p w:rsidR="004A56C1" w:rsidRPr="00217D6E" w:rsidRDefault="004A56C1" w:rsidP="004A56C1">
      <w:pPr>
        <w:tabs>
          <w:tab w:val="left" w:pos="851"/>
        </w:tabs>
        <w:spacing w:after="0" w:line="240" w:lineRule="auto"/>
        <w:ind w:left="720"/>
        <w:jc w:val="both"/>
        <w:rPr>
          <w:rFonts w:eastAsia="Times New Roman" w:cs="Times New Roman"/>
          <w:szCs w:val="24"/>
          <w:lang w:eastAsia="lv-LV"/>
        </w:rPr>
      </w:pPr>
    </w:p>
    <w:p w:rsidR="004A56C1" w:rsidRPr="00217D6E" w:rsidRDefault="004A56C1" w:rsidP="004A56C1">
      <w:pPr>
        <w:numPr>
          <w:ilvl w:val="0"/>
          <w:numId w:val="1"/>
        </w:numPr>
        <w:tabs>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lastRenderedPageBreak/>
        <w:t>Konkursa otrajā kārtā tiek aicināti piedalīties tie pretendenti, kuri ir iesnieguši visus nepieciešamos dokumentus un atbilst nolikumā izvirzītajām prasībām.</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Komisijas priekšsēdētājs iepazīstina  pretendentu ar komisijas sastāvu un uzaicina  motivēt savu izvēli - kandidēt uz izglītības iestādes vadītāja amatu.  Komisijas locekļi uzdod jautājumus pretendentam par viņa izglītību, kvalifikāciju, tālākizglītību, darba pieredzi un ar iestādes darba organizāciju saistītus jautājumus, kas ļauj izvērtēt pretendenta atbilstību izglītības iestādes vadītāja amatam izvirzītajām prasībām. Komisijas locekļiem ir tiesības iepazīties ar iesniegto dokumentu kopiju oriģināliem. Komisijas locekļiem ir tiesības uzdot jautājumus pretendentam saskarsmes spēju un komunikācijas prasmju novērtēšanai.</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Konkursa otrā kārtā  -  darba intervijā:</w:t>
      </w:r>
    </w:p>
    <w:p w:rsidR="004A56C1" w:rsidRPr="00217D6E" w:rsidRDefault="004A56C1" w:rsidP="004A56C1">
      <w:pPr>
        <w:numPr>
          <w:ilvl w:val="1"/>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izvērtē pretendentus, piešķirot katram kritērijam atbilstošu punktu skaitu pēc sekojošas vērtēšanas skalas:</w:t>
      </w:r>
    </w:p>
    <w:p w:rsidR="004A56C1" w:rsidRPr="00217D6E" w:rsidRDefault="004A56C1" w:rsidP="004A56C1">
      <w:pPr>
        <w:numPr>
          <w:ilvl w:val="2"/>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atbilstošas prasmes, zināšanas un izpratne – 3 punkti,</w:t>
      </w:r>
    </w:p>
    <w:p w:rsidR="004A56C1" w:rsidRPr="00217D6E" w:rsidRDefault="004A56C1" w:rsidP="004A56C1">
      <w:pPr>
        <w:numPr>
          <w:ilvl w:val="2"/>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daļējas prasmes, zināšanas un izpratne – 2 punkti,</w:t>
      </w:r>
    </w:p>
    <w:p w:rsidR="004A56C1" w:rsidRPr="00217D6E" w:rsidRDefault="004A56C1" w:rsidP="004A56C1">
      <w:pPr>
        <w:numPr>
          <w:ilvl w:val="2"/>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vājas prasmes, zināšanas un izpratne  - 1 punkts,</w:t>
      </w:r>
    </w:p>
    <w:p w:rsidR="004A56C1" w:rsidRPr="00217D6E" w:rsidRDefault="004A56C1" w:rsidP="004A56C1">
      <w:pPr>
        <w:numPr>
          <w:ilvl w:val="2"/>
          <w:numId w:val="1"/>
        </w:num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nav prasmju, zināšanu un izpratnes – 0 punkti.</w:t>
      </w:r>
    </w:p>
    <w:p w:rsidR="004A56C1" w:rsidRPr="00217D6E" w:rsidRDefault="004A56C1" w:rsidP="004A56C1">
      <w:pPr>
        <w:tabs>
          <w:tab w:val="left" w:pos="426"/>
          <w:tab w:val="left" w:pos="7230"/>
          <w:tab w:val="left" w:pos="7655"/>
          <w:tab w:val="left" w:pos="7797"/>
          <w:tab w:val="left" w:pos="7938"/>
        </w:tabs>
        <w:spacing w:after="0" w:line="240" w:lineRule="auto"/>
        <w:ind w:left="284"/>
        <w:jc w:val="both"/>
        <w:rPr>
          <w:rFonts w:eastAsia="Times New Roman" w:cs="Times New Roman"/>
          <w:szCs w:val="24"/>
          <w:lang w:eastAsia="lv-LV"/>
        </w:rPr>
      </w:pPr>
      <w:r w:rsidRPr="00217D6E">
        <w:rPr>
          <w:rFonts w:eastAsia="Times New Roman" w:cs="Times New Roman"/>
          <w:szCs w:val="24"/>
          <w:lang w:eastAsia="lv-LV"/>
        </w:rPr>
        <w:t xml:space="preserve"> (maksimālais iespējamais punktu skaits –  18 punkti)</w:t>
      </w:r>
    </w:p>
    <w:p w:rsidR="004A56C1" w:rsidRDefault="004A56C1" w:rsidP="004A56C1">
      <w:pPr>
        <w:tabs>
          <w:tab w:val="left" w:pos="426"/>
          <w:tab w:val="left" w:pos="7230"/>
          <w:tab w:val="left" w:pos="7655"/>
          <w:tab w:val="left" w:pos="7797"/>
          <w:tab w:val="left" w:pos="7938"/>
        </w:tabs>
        <w:spacing w:after="0" w:line="240" w:lineRule="auto"/>
        <w:ind w:left="720"/>
        <w:jc w:val="both"/>
        <w:rPr>
          <w:rFonts w:eastAsia="Times New Roman" w:cs="Times New Roman"/>
          <w:i/>
          <w:szCs w:val="24"/>
          <w:lang w:eastAsia="lv-LV"/>
        </w:rPr>
      </w:pPr>
    </w:p>
    <w:tbl>
      <w:tblPr>
        <w:tblStyle w:val="Reatabula"/>
        <w:tblW w:w="0" w:type="auto"/>
        <w:tblInd w:w="720" w:type="dxa"/>
        <w:tblLook w:val="04A0" w:firstRow="1" w:lastRow="0" w:firstColumn="1" w:lastColumn="0" w:noHBand="0" w:noVBand="1"/>
      </w:tblPr>
      <w:tblGrid>
        <w:gridCol w:w="7468"/>
        <w:gridCol w:w="1156"/>
      </w:tblGrid>
      <w:tr w:rsidR="004A56C1" w:rsidRPr="00217D6E" w:rsidTr="00D73E08">
        <w:trPr>
          <w:trHeight w:val="537"/>
        </w:trPr>
        <w:tc>
          <w:tcPr>
            <w:tcW w:w="7468" w:type="dxa"/>
          </w:tcPr>
          <w:p w:rsidR="004A56C1" w:rsidRPr="00217D6E" w:rsidRDefault="004A56C1" w:rsidP="00D73E08">
            <w:pPr>
              <w:tabs>
                <w:tab w:val="left" w:pos="426"/>
                <w:tab w:val="left" w:pos="7230"/>
                <w:tab w:val="left" w:pos="7655"/>
                <w:tab w:val="left" w:pos="7797"/>
                <w:tab w:val="left" w:pos="7938"/>
              </w:tabs>
              <w:spacing w:after="0"/>
              <w:jc w:val="both"/>
              <w:rPr>
                <w:rFonts w:eastAsia="Times New Roman"/>
                <w:b/>
                <w:lang w:eastAsia="lv-LV"/>
              </w:rPr>
            </w:pPr>
            <w:r w:rsidRPr="00217D6E">
              <w:rPr>
                <w:rFonts w:eastAsia="Times New Roman"/>
                <w:b/>
                <w:lang w:eastAsia="lv-LV"/>
              </w:rPr>
              <w:t>Nosacījums</w:t>
            </w:r>
          </w:p>
        </w:tc>
        <w:tc>
          <w:tcPr>
            <w:tcW w:w="1156" w:type="dxa"/>
          </w:tcPr>
          <w:p w:rsidR="004A56C1" w:rsidRPr="00217D6E" w:rsidRDefault="004A56C1" w:rsidP="00B630FC">
            <w:pPr>
              <w:tabs>
                <w:tab w:val="left" w:pos="426"/>
                <w:tab w:val="left" w:pos="7230"/>
                <w:tab w:val="left" w:pos="7655"/>
                <w:tab w:val="left" w:pos="7797"/>
                <w:tab w:val="left" w:pos="7938"/>
              </w:tabs>
              <w:jc w:val="both"/>
              <w:rPr>
                <w:rFonts w:eastAsia="Times New Roman"/>
                <w:b/>
                <w:lang w:eastAsia="lv-LV"/>
              </w:rPr>
            </w:pPr>
            <w:r w:rsidRPr="00217D6E">
              <w:rPr>
                <w:rFonts w:eastAsia="Times New Roman"/>
                <w:b/>
                <w:lang w:eastAsia="lv-LV"/>
              </w:rPr>
              <w:t xml:space="preserve">Punkti </w:t>
            </w:r>
            <w:r w:rsidRPr="00217D6E">
              <w:rPr>
                <w:rFonts w:eastAsia="Times New Roman"/>
                <w:b/>
                <w:sz w:val="20"/>
                <w:szCs w:val="20"/>
                <w:lang w:eastAsia="lv-LV"/>
              </w:rPr>
              <w:t>(</w:t>
            </w:r>
            <w:proofErr w:type="spellStart"/>
            <w:r w:rsidRPr="00217D6E">
              <w:rPr>
                <w:rFonts w:eastAsia="Times New Roman"/>
                <w:b/>
                <w:sz w:val="20"/>
                <w:szCs w:val="20"/>
                <w:lang w:eastAsia="lv-LV"/>
              </w:rPr>
              <w:t>max</w:t>
            </w:r>
            <w:proofErr w:type="spellEnd"/>
            <w:r w:rsidRPr="00217D6E">
              <w:rPr>
                <w:rFonts w:eastAsia="Times New Roman"/>
                <w:b/>
                <w:sz w:val="20"/>
                <w:szCs w:val="20"/>
                <w:lang w:eastAsia="lv-LV"/>
              </w:rPr>
              <w:t>)</w:t>
            </w:r>
          </w:p>
        </w:tc>
      </w:tr>
      <w:tr w:rsidR="004A56C1" w:rsidRPr="00217D6E" w:rsidTr="00B630FC">
        <w:tc>
          <w:tcPr>
            <w:tcW w:w="7468" w:type="dxa"/>
          </w:tcPr>
          <w:p w:rsidR="004A56C1" w:rsidRPr="00217D6E" w:rsidRDefault="004A56C1" w:rsidP="004A56C1">
            <w:pPr>
              <w:numPr>
                <w:ilvl w:val="0"/>
                <w:numId w:val="3"/>
              </w:numPr>
              <w:tabs>
                <w:tab w:val="left" w:pos="426"/>
                <w:tab w:val="left" w:pos="7230"/>
                <w:tab w:val="left" w:pos="7655"/>
                <w:tab w:val="left" w:pos="7797"/>
                <w:tab w:val="left" w:pos="7938"/>
              </w:tabs>
              <w:spacing w:after="0" w:line="240" w:lineRule="auto"/>
              <w:jc w:val="both"/>
              <w:rPr>
                <w:rFonts w:eastAsia="Times New Roman"/>
                <w:lang w:eastAsia="lv-LV"/>
              </w:rPr>
            </w:pPr>
            <w:r w:rsidRPr="00217D6E">
              <w:rPr>
                <w:rFonts w:eastAsia="Times New Roman"/>
                <w:lang w:eastAsia="lv-LV"/>
              </w:rPr>
              <w:t>Izglītības iestādes attīstības redzējuma pamatojums, atbilstība iesniegtajam rakstiskajam materiālam</w:t>
            </w:r>
          </w:p>
        </w:tc>
        <w:tc>
          <w:tcPr>
            <w:tcW w:w="1156" w:type="dxa"/>
          </w:tcPr>
          <w:p w:rsidR="004A56C1" w:rsidRPr="00217D6E" w:rsidRDefault="004A56C1" w:rsidP="00B630FC">
            <w:pPr>
              <w:tabs>
                <w:tab w:val="left" w:pos="426"/>
                <w:tab w:val="left" w:pos="7230"/>
                <w:tab w:val="left" w:pos="7655"/>
                <w:tab w:val="left" w:pos="7797"/>
                <w:tab w:val="left" w:pos="7938"/>
              </w:tabs>
              <w:jc w:val="center"/>
              <w:rPr>
                <w:rFonts w:eastAsia="Times New Roman"/>
                <w:b/>
                <w:lang w:eastAsia="lv-LV"/>
              </w:rPr>
            </w:pPr>
            <w:r w:rsidRPr="00217D6E">
              <w:rPr>
                <w:rFonts w:eastAsia="Times New Roman"/>
                <w:b/>
                <w:lang w:eastAsia="lv-LV"/>
              </w:rPr>
              <w:t>3</w:t>
            </w:r>
          </w:p>
        </w:tc>
      </w:tr>
      <w:tr w:rsidR="004A56C1" w:rsidRPr="00217D6E" w:rsidTr="00B630FC">
        <w:tc>
          <w:tcPr>
            <w:tcW w:w="7468" w:type="dxa"/>
          </w:tcPr>
          <w:p w:rsidR="004A56C1" w:rsidRPr="00217D6E" w:rsidRDefault="004A56C1" w:rsidP="004A56C1">
            <w:pPr>
              <w:numPr>
                <w:ilvl w:val="0"/>
                <w:numId w:val="3"/>
              </w:numPr>
              <w:tabs>
                <w:tab w:val="left" w:pos="426"/>
                <w:tab w:val="left" w:pos="7230"/>
                <w:tab w:val="left" w:pos="7655"/>
                <w:tab w:val="left" w:pos="7797"/>
                <w:tab w:val="left" w:pos="7938"/>
              </w:tabs>
              <w:spacing w:after="0" w:line="240" w:lineRule="auto"/>
              <w:jc w:val="both"/>
              <w:rPr>
                <w:rFonts w:eastAsia="Times New Roman"/>
                <w:lang w:eastAsia="lv-LV"/>
              </w:rPr>
            </w:pPr>
            <w:r w:rsidRPr="00217D6E">
              <w:rPr>
                <w:rFonts w:eastAsia="Times New Roman"/>
                <w:lang w:eastAsia="lv-LV"/>
              </w:rPr>
              <w:t xml:space="preserve">Spēja sniegt kompetentas atbildes uz šajā jomā specifiskiem jautājumiem </w:t>
            </w:r>
          </w:p>
        </w:tc>
        <w:tc>
          <w:tcPr>
            <w:tcW w:w="1156" w:type="dxa"/>
          </w:tcPr>
          <w:p w:rsidR="004A56C1" w:rsidRPr="00217D6E" w:rsidRDefault="004A56C1" w:rsidP="00B630FC">
            <w:pPr>
              <w:tabs>
                <w:tab w:val="left" w:pos="426"/>
                <w:tab w:val="left" w:pos="7230"/>
                <w:tab w:val="left" w:pos="7655"/>
                <w:tab w:val="left" w:pos="7797"/>
                <w:tab w:val="left" w:pos="7938"/>
              </w:tabs>
              <w:jc w:val="center"/>
              <w:rPr>
                <w:rFonts w:eastAsia="Times New Roman"/>
                <w:b/>
                <w:lang w:eastAsia="lv-LV"/>
              </w:rPr>
            </w:pPr>
            <w:r w:rsidRPr="00217D6E">
              <w:rPr>
                <w:rFonts w:eastAsia="Times New Roman"/>
                <w:b/>
                <w:lang w:eastAsia="lv-LV"/>
              </w:rPr>
              <w:t>12</w:t>
            </w:r>
          </w:p>
        </w:tc>
      </w:tr>
      <w:tr w:rsidR="004A56C1" w:rsidRPr="00217D6E" w:rsidTr="00B630FC">
        <w:tc>
          <w:tcPr>
            <w:tcW w:w="7468" w:type="dxa"/>
          </w:tcPr>
          <w:p w:rsidR="004A56C1" w:rsidRPr="00217D6E" w:rsidRDefault="004A56C1" w:rsidP="004A56C1">
            <w:pPr>
              <w:numPr>
                <w:ilvl w:val="0"/>
                <w:numId w:val="3"/>
              </w:numPr>
              <w:tabs>
                <w:tab w:val="left" w:pos="426"/>
                <w:tab w:val="left" w:pos="7230"/>
                <w:tab w:val="left" w:pos="7655"/>
                <w:tab w:val="left" w:pos="7797"/>
                <w:tab w:val="left" w:pos="7938"/>
              </w:tabs>
              <w:spacing w:after="0" w:line="240" w:lineRule="auto"/>
              <w:jc w:val="both"/>
              <w:rPr>
                <w:rFonts w:eastAsia="Times New Roman"/>
                <w:lang w:eastAsia="lv-LV"/>
              </w:rPr>
            </w:pPr>
            <w:r w:rsidRPr="00217D6E">
              <w:rPr>
                <w:rFonts w:eastAsia="Times New Roman"/>
                <w:lang w:eastAsia="lv-LV"/>
              </w:rPr>
              <w:t>Saskarsmes spēju,  komunikāciju prasmju novērtējums</w:t>
            </w:r>
          </w:p>
        </w:tc>
        <w:tc>
          <w:tcPr>
            <w:tcW w:w="1156" w:type="dxa"/>
          </w:tcPr>
          <w:p w:rsidR="004A56C1" w:rsidRPr="00217D6E" w:rsidRDefault="004A56C1" w:rsidP="00B630FC">
            <w:pPr>
              <w:tabs>
                <w:tab w:val="left" w:pos="426"/>
                <w:tab w:val="left" w:pos="7230"/>
                <w:tab w:val="left" w:pos="7655"/>
                <w:tab w:val="left" w:pos="7797"/>
                <w:tab w:val="left" w:pos="7938"/>
              </w:tabs>
              <w:jc w:val="center"/>
              <w:rPr>
                <w:rFonts w:eastAsia="Times New Roman"/>
                <w:b/>
                <w:lang w:eastAsia="lv-LV"/>
              </w:rPr>
            </w:pPr>
            <w:r w:rsidRPr="00217D6E">
              <w:rPr>
                <w:rFonts w:eastAsia="Times New Roman"/>
                <w:b/>
                <w:lang w:eastAsia="lv-LV"/>
              </w:rPr>
              <w:t>3</w:t>
            </w:r>
          </w:p>
        </w:tc>
      </w:tr>
    </w:tbl>
    <w:p w:rsidR="004A56C1" w:rsidRPr="00217D6E" w:rsidRDefault="004A56C1" w:rsidP="004A56C1">
      <w:p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Lēmumu par pretendenta atbilstību pieņem, pamatojoties uz pirmajā un otrajā kārtā iegūto visaugstāko punktu kopsummas rezultātu. Maksimāli iespējamais kopējais punktu skaits abās konkursa kārtās ir 30 punkti.</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Vienāda novērtējuma gadījumā, izšķirošā ir komisijas priekšsēdētāja balss. Komisijas priekšsēdētājam savs lēmums ir jāpamato, un tas tiek ierakstīts protokolā.</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 xml:space="preserve">Ja pretendents ieguvis mazāk par 50% no kopējā punktu skaita, t.i. mazāk kā 15 punktus, tad pretendenta kandidatūra tiek atzīta par neatbilstošu vakantajam amatam. </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Komisija pieņem galīgo lēmumu bez pretendentu klātbūtnes un par rezultātiem paziņo katram intervētajam pretendentam rakstveidā piecu darba dienu laikā, pēc lēmuma pieņemšanas.</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Pēc visu rezultātu apkopošanas, komisija pieņem lēmumu par atbilstošāko pretendentu un, pēc atbilstošas izziņas saņemšanas no Latvijas Republikas Sodu reģistra un saskaņošanas Izglītības un zinātnes ministrijā, kandidāts tiek virzīts apstiprināšanai tuvākajā Alūksnes novada domes sēdē.</w:t>
      </w: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Savu piekrišanu konkursa rezultātā uzsākt izglītības iestādes vadītāja amata pienākumu izpildi, norādot iespējamo darba tiesisko attiecību uzsākšanas laiku, konkursa uzvarētājs apliecina rakstveida iesniegumā pēc tam, kad saņēmis rakstveida paziņojumu par pretendenta izvirzīšanu apstiprināšanai amatā.</w:t>
      </w:r>
    </w:p>
    <w:p w:rsidR="004A56C1"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 xml:space="preserve">Ja pretendents, kurš uzvarējis konkursā, pieņem lēmumu atteikties no </w:t>
      </w:r>
      <w:r w:rsidR="00800F0F">
        <w:rPr>
          <w:rFonts w:eastAsia="Times New Roman" w:cs="Times New Roman"/>
          <w:szCs w:val="24"/>
          <w:lang w:eastAsia="lv-LV"/>
        </w:rPr>
        <w:t>Alsviķu</w:t>
      </w:r>
      <w:r w:rsidRPr="00217D6E">
        <w:rPr>
          <w:rFonts w:eastAsia="Times New Roman" w:cs="Times New Roman"/>
          <w:szCs w:val="24"/>
          <w:lang w:eastAsia="lv-LV"/>
        </w:rPr>
        <w:t xml:space="preserve"> pirmsskolas izglītības iestādes „</w:t>
      </w:r>
      <w:r w:rsidR="00800F0F">
        <w:rPr>
          <w:rFonts w:eastAsia="Times New Roman" w:cs="Times New Roman"/>
          <w:szCs w:val="24"/>
          <w:lang w:eastAsia="lv-LV"/>
        </w:rPr>
        <w:t>Saulīte</w:t>
      </w:r>
      <w:r w:rsidRPr="00217D6E">
        <w:rPr>
          <w:rFonts w:eastAsia="Times New Roman" w:cs="Times New Roman"/>
          <w:szCs w:val="24"/>
          <w:lang w:eastAsia="lv-LV"/>
        </w:rPr>
        <w:t>” vadītāja  amata pienākumu izpildes, var tikt pieņemts lēmums par nākošā, konkursa otrajā kārta intervētā pretendenta ar lielāko iegūto punktu skaitu izvirzīšanu apstiprināšanai šajā amatā šajā nolikumā paredzētajā kārtībā.</w:t>
      </w:r>
    </w:p>
    <w:p w:rsidR="00D73E08" w:rsidRPr="00217D6E" w:rsidRDefault="00D73E08" w:rsidP="00D73E08">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p>
    <w:p w:rsidR="004A56C1" w:rsidRPr="00217D6E" w:rsidRDefault="004A56C1" w:rsidP="004A56C1">
      <w:pPr>
        <w:numPr>
          <w:ilvl w:val="0"/>
          <w:numId w:val="1"/>
        </w:numPr>
        <w:tabs>
          <w:tab w:val="left" w:pos="426"/>
          <w:tab w:val="left" w:pos="7230"/>
          <w:tab w:val="left" w:pos="7655"/>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Atkārtotu pretendentu konkursu izsludina, ja:</w:t>
      </w:r>
    </w:p>
    <w:p w:rsidR="004A56C1" w:rsidRPr="00217D6E" w:rsidRDefault="004A56C1" w:rsidP="004A56C1">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r w:rsidRPr="00217D6E">
        <w:rPr>
          <w:rFonts w:eastAsia="Times New Roman" w:cs="Times New Roman"/>
          <w:szCs w:val="24"/>
          <w:lang w:eastAsia="lv-LV"/>
        </w:rPr>
        <w:lastRenderedPageBreak/>
        <w:t>24.1.Konkursā nav pieteicies neviens pretendents;</w:t>
      </w:r>
    </w:p>
    <w:p w:rsidR="004A56C1" w:rsidRPr="00217D6E" w:rsidRDefault="004A56C1" w:rsidP="004A56C1">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r w:rsidRPr="00217D6E">
        <w:rPr>
          <w:rFonts w:eastAsia="Times New Roman" w:cs="Times New Roman"/>
          <w:szCs w:val="24"/>
          <w:lang w:eastAsia="lv-LV"/>
        </w:rPr>
        <w:t>24.2.Saskaņā ar komisijas ierosinājumiem neviens no pretendentiem neatbilst izvirzītajām prasībām (19.punkts);</w:t>
      </w:r>
    </w:p>
    <w:p w:rsidR="004A56C1" w:rsidRPr="00217D6E" w:rsidRDefault="004A56C1" w:rsidP="004A56C1">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r w:rsidRPr="00217D6E">
        <w:rPr>
          <w:rFonts w:eastAsia="Times New Roman" w:cs="Times New Roman"/>
          <w:szCs w:val="24"/>
          <w:lang w:eastAsia="lv-LV"/>
        </w:rPr>
        <w:t>23.3.Dome neatbalsta komisijas ieteiktā pretendenta pieņemšanu darbā;</w:t>
      </w:r>
    </w:p>
    <w:p w:rsidR="004A56C1" w:rsidRPr="00217D6E" w:rsidRDefault="004A56C1" w:rsidP="004A56C1">
      <w:pPr>
        <w:tabs>
          <w:tab w:val="left" w:pos="426"/>
          <w:tab w:val="left" w:pos="7230"/>
          <w:tab w:val="left" w:pos="7655"/>
          <w:tab w:val="left" w:pos="7797"/>
          <w:tab w:val="left" w:pos="7938"/>
        </w:tabs>
        <w:spacing w:after="0" w:line="240" w:lineRule="auto"/>
        <w:ind w:left="644"/>
        <w:jc w:val="both"/>
        <w:rPr>
          <w:rFonts w:eastAsia="Times New Roman" w:cs="Times New Roman"/>
          <w:szCs w:val="24"/>
          <w:lang w:eastAsia="lv-LV"/>
        </w:rPr>
      </w:pPr>
      <w:r w:rsidRPr="00217D6E">
        <w:rPr>
          <w:rFonts w:eastAsia="Times New Roman" w:cs="Times New Roman"/>
          <w:szCs w:val="24"/>
          <w:lang w:eastAsia="lv-LV"/>
        </w:rPr>
        <w:t>23.4.Izglītības un zinātnes ministrija nesaskaņo pretendenta kandidatūru.</w:t>
      </w:r>
    </w:p>
    <w:p w:rsidR="004A56C1" w:rsidRPr="00217D6E" w:rsidRDefault="004A56C1" w:rsidP="004A56C1">
      <w:pPr>
        <w:numPr>
          <w:ilvl w:val="0"/>
          <w:numId w:val="1"/>
        </w:numPr>
        <w:tabs>
          <w:tab w:val="left" w:pos="426"/>
          <w:tab w:val="left" w:pos="851"/>
          <w:tab w:val="left" w:pos="7797"/>
          <w:tab w:val="left" w:pos="7938"/>
        </w:tabs>
        <w:spacing w:after="0" w:line="240" w:lineRule="auto"/>
        <w:jc w:val="both"/>
        <w:rPr>
          <w:rFonts w:eastAsia="Times New Roman" w:cs="Times New Roman"/>
          <w:szCs w:val="24"/>
          <w:lang w:eastAsia="lv-LV"/>
        </w:rPr>
      </w:pPr>
      <w:r w:rsidRPr="00217D6E">
        <w:rPr>
          <w:rFonts w:eastAsia="Times New Roman" w:cs="Times New Roman"/>
          <w:szCs w:val="24"/>
          <w:lang w:eastAsia="lv-LV"/>
        </w:rPr>
        <w:t>Ziņas par kandidātiem, kas iegūtas konkursa gaitā, ir konfidenciālas, un konkursa komisijas locekļiem, kā arī konkursa norisē iesaistītajiem Alūksnes novada pašvaldības administrācijas darbiniekiem, nav tiesību tās izpaust.</w:t>
      </w:r>
    </w:p>
    <w:p w:rsidR="004A56C1" w:rsidRPr="00217D6E" w:rsidRDefault="004A56C1" w:rsidP="004A56C1">
      <w:pPr>
        <w:tabs>
          <w:tab w:val="left" w:pos="426"/>
          <w:tab w:val="left" w:pos="851"/>
        </w:tabs>
        <w:spacing w:after="0" w:line="240" w:lineRule="auto"/>
        <w:jc w:val="both"/>
        <w:rPr>
          <w:rFonts w:eastAsia="Times New Roman" w:cs="Times New Roman"/>
          <w:szCs w:val="24"/>
          <w:lang w:eastAsia="lv-LV"/>
        </w:rPr>
      </w:pPr>
      <w:r w:rsidRPr="00217D6E">
        <w:rPr>
          <w:rFonts w:eastAsia="Times New Roman" w:cs="Times New Roman"/>
          <w:szCs w:val="24"/>
          <w:lang w:eastAsia="lv-LV"/>
        </w:rPr>
        <w:tab/>
      </w:r>
    </w:p>
    <w:p w:rsidR="004A56C1" w:rsidRDefault="004A56C1" w:rsidP="004A56C1">
      <w:pPr>
        <w:tabs>
          <w:tab w:val="left" w:pos="426"/>
          <w:tab w:val="left" w:pos="851"/>
        </w:tabs>
        <w:spacing w:after="0" w:line="240" w:lineRule="auto"/>
        <w:jc w:val="both"/>
        <w:rPr>
          <w:rFonts w:eastAsia="Times New Roman" w:cs="Times New Roman"/>
          <w:szCs w:val="24"/>
          <w:lang w:eastAsia="lv-LV"/>
        </w:rPr>
      </w:pPr>
    </w:p>
    <w:p w:rsidR="00124040" w:rsidRDefault="00124040" w:rsidP="004A56C1">
      <w:pPr>
        <w:tabs>
          <w:tab w:val="left" w:pos="426"/>
          <w:tab w:val="left" w:pos="851"/>
        </w:tabs>
        <w:spacing w:after="0" w:line="240" w:lineRule="auto"/>
        <w:jc w:val="both"/>
        <w:rPr>
          <w:rFonts w:eastAsia="Times New Roman" w:cs="Times New Roman"/>
          <w:szCs w:val="24"/>
          <w:lang w:eastAsia="lv-LV"/>
        </w:rPr>
      </w:pPr>
    </w:p>
    <w:p w:rsidR="00124040" w:rsidRPr="00217D6E" w:rsidRDefault="00124040" w:rsidP="004A56C1">
      <w:pPr>
        <w:tabs>
          <w:tab w:val="left" w:pos="426"/>
          <w:tab w:val="left" w:pos="851"/>
        </w:tabs>
        <w:spacing w:after="0" w:line="240" w:lineRule="auto"/>
        <w:jc w:val="both"/>
        <w:rPr>
          <w:rFonts w:eastAsia="Times New Roman" w:cs="Times New Roman"/>
          <w:szCs w:val="24"/>
          <w:lang w:eastAsia="lv-LV"/>
        </w:rPr>
      </w:pPr>
    </w:p>
    <w:p w:rsidR="00820BC4" w:rsidRDefault="00124040" w:rsidP="004A56C1">
      <w:pPr>
        <w:spacing w:after="0" w:line="240" w:lineRule="auto"/>
        <w:jc w:val="both"/>
        <w:rPr>
          <w:rFonts w:eastAsia="Times New Roman" w:cs="Times New Roman"/>
          <w:color w:val="000000"/>
          <w:szCs w:val="24"/>
          <w:lang w:eastAsia="lv-LV"/>
        </w:rPr>
      </w:pPr>
      <w:r>
        <w:rPr>
          <w:rFonts w:eastAsia="Times New Roman" w:cs="Times New Roman"/>
          <w:color w:val="000000"/>
          <w:szCs w:val="24"/>
          <w:lang w:eastAsia="lv-LV"/>
        </w:rPr>
        <w:t>D</w:t>
      </w:r>
      <w:r w:rsidR="004A56C1" w:rsidRPr="00217D6E">
        <w:rPr>
          <w:rFonts w:eastAsia="Times New Roman" w:cs="Times New Roman"/>
          <w:color w:val="000000"/>
          <w:szCs w:val="24"/>
          <w:lang w:eastAsia="lv-LV"/>
        </w:rPr>
        <w:t>omes priekšsēdētāj</w:t>
      </w:r>
      <w:r w:rsidR="00820BC4">
        <w:rPr>
          <w:rFonts w:eastAsia="Times New Roman" w:cs="Times New Roman"/>
          <w:color w:val="000000"/>
          <w:szCs w:val="24"/>
          <w:lang w:eastAsia="lv-LV"/>
        </w:rPr>
        <w:t>a</w:t>
      </w:r>
    </w:p>
    <w:p w:rsidR="004A56C1" w:rsidRPr="00217D6E" w:rsidRDefault="00820BC4" w:rsidP="004A56C1">
      <w:pPr>
        <w:spacing w:after="0" w:line="240" w:lineRule="auto"/>
        <w:jc w:val="both"/>
        <w:rPr>
          <w:rFonts w:eastAsia="Times New Roman" w:cs="Times New Roman"/>
          <w:color w:val="000000"/>
          <w:szCs w:val="24"/>
          <w:lang w:eastAsia="lv-LV"/>
        </w:rPr>
      </w:pPr>
      <w:r>
        <w:rPr>
          <w:rFonts w:eastAsia="Times New Roman" w:cs="Times New Roman"/>
          <w:color w:val="000000"/>
          <w:szCs w:val="24"/>
          <w:lang w:eastAsia="lv-LV"/>
        </w:rPr>
        <w:t>pienākumus pildot</w:t>
      </w:r>
      <w:r w:rsidR="004A56C1" w:rsidRPr="00217D6E">
        <w:rPr>
          <w:rFonts w:eastAsia="Times New Roman" w:cs="Times New Roman"/>
          <w:color w:val="000000"/>
          <w:szCs w:val="24"/>
          <w:lang w:eastAsia="lv-LV"/>
        </w:rPr>
        <w:tab/>
      </w:r>
      <w:r w:rsidR="004A56C1" w:rsidRPr="00217D6E">
        <w:rPr>
          <w:rFonts w:eastAsia="Times New Roman" w:cs="Times New Roman"/>
          <w:color w:val="000000"/>
          <w:szCs w:val="24"/>
          <w:lang w:eastAsia="lv-LV"/>
        </w:rPr>
        <w:tab/>
      </w:r>
      <w:r w:rsidR="004A56C1" w:rsidRPr="00217D6E">
        <w:rPr>
          <w:rFonts w:eastAsia="Times New Roman" w:cs="Times New Roman"/>
          <w:color w:val="000000"/>
          <w:szCs w:val="24"/>
          <w:lang w:eastAsia="lv-LV"/>
        </w:rPr>
        <w:tab/>
      </w:r>
      <w:r>
        <w:rPr>
          <w:rFonts w:eastAsia="Times New Roman" w:cs="Times New Roman"/>
          <w:color w:val="000000"/>
          <w:szCs w:val="24"/>
          <w:lang w:eastAsia="lv-LV"/>
        </w:rPr>
        <w:tab/>
      </w:r>
      <w:r>
        <w:rPr>
          <w:rFonts w:eastAsia="Times New Roman" w:cs="Times New Roman"/>
          <w:color w:val="000000"/>
          <w:szCs w:val="24"/>
          <w:lang w:eastAsia="lv-LV"/>
        </w:rPr>
        <w:tab/>
      </w:r>
      <w:r>
        <w:rPr>
          <w:rFonts w:eastAsia="Times New Roman" w:cs="Times New Roman"/>
          <w:color w:val="000000"/>
          <w:szCs w:val="24"/>
          <w:lang w:eastAsia="lv-LV"/>
        </w:rPr>
        <w:tab/>
      </w:r>
      <w:r>
        <w:rPr>
          <w:rFonts w:eastAsia="Times New Roman" w:cs="Times New Roman"/>
          <w:color w:val="000000"/>
          <w:szCs w:val="24"/>
          <w:lang w:eastAsia="lv-LV"/>
        </w:rPr>
        <w:tab/>
      </w:r>
      <w:r w:rsidR="004A56C1" w:rsidRPr="00217D6E">
        <w:rPr>
          <w:rFonts w:eastAsia="Times New Roman" w:cs="Times New Roman"/>
          <w:color w:val="000000"/>
          <w:szCs w:val="24"/>
          <w:lang w:eastAsia="lv-LV"/>
        </w:rPr>
        <w:tab/>
      </w:r>
      <w:r w:rsidR="004A56C1" w:rsidRPr="00217D6E">
        <w:rPr>
          <w:rFonts w:eastAsia="Times New Roman" w:cs="Times New Roman"/>
          <w:color w:val="000000"/>
          <w:szCs w:val="24"/>
          <w:lang w:eastAsia="lv-LV"/>
        </w:rPr>
        <w:tab/>
      </w:r>
      <w:proofErr w:type="spellStart"/>
      <w:r>
        <w:rPr>
          <w:rFonts w:eastAsia="Times New Roman" w:cs="Times New Roman"/>
          <w:color w:val="000000"/>
          <w:szCs w:val="24"/>
          <w:lang w:eastAsia="lv-LV"/>
        </w:rPr>
        <w:t>Dz.A</w:t>
      </w:r>
      <w:r w:rsidR="009E7318">
        <w:rPr>
          <w:rFonts w:eastAsia="Times New Roman" w:cs="Times New Roman"/>
          <w:color w:val="000000"/>
          <w:szCs w:val="24"/>
          <w:lang w:eastAsia="lv-LV"/>
        </w:rPr>
        <w:t>dlers</w:t>
      </w:r>
      <w:bookmarkStart w:id="0" w:name="_GoBack"/>
      <w:bookmarkEnd w:id="0"/>
      <w:proofErr w:type="spellEnd"/>
    </w:p>
    <w:p w:rsidR="004A56C1" w:rsidRPr="00217D6E" w:rsidRDefault="004A56C1" w:rsidP="004A56C1">
      <w:pPr>
        <w:spacing w:after="0" w:line="240" w:lineRule="auto"/>
        <w:jc w:val="both"/>
        <w:rPr>
          <w:rFonts w:eastAsia="Times New Roman" w:cs="Times New Roman"/>
          <w:color w:val="000000"/>
          <w:szCs w:val="24"/>
          <w:lang w:eastAsia="lv-LV"/>
        </w:rPr>
      </w:pPr>
    </w:p>
    <w:p w:rsidR="009674E7" w:rsidRDefault="009674E7"/>
    <w:sectPr w:rsidR="009674E7" w:rsidSect="00D73E08">
      <w:head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219" w:rsidRDefault="00FF5219" w:rsidP="00D73E08">
      <w:pPr>
        <w:spacing w:after="0" w:line="240" w:lineRule="auto"/>
      </w:pPr>
      <w:r>
        <w:separator/>
      </w:r>
    </w:p>
  </w:endnote>
  <w:endnote w:type="continuationSeparator" w:id="0">
    <w:p w:rsidR="00FF5219" w:rsidRDefault="00FF5219" w:rsidP="00D7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219" w:rsidRDefault="00FF5219" w:rsidP="00D73E08">
      <w:pPr>
        <w:spacing w:after="0" w:line="240" w:lineRule="auto"/>
      </w:pPr>
      <w:r>
        <w:separator/>
      </w:r>
    </w:p>
  </w:footnote>
  <w:footnote w:type="continuationSeparator" w:id="0">
    <w:p w:rsidR="00FF5219" w:rsidRDefault="00FF5219" w:rsidP="00D73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239116"/>
      <w:docPartObj>
        <w:docPartGallery w:val="Page Numbers (Top of Page)"/>
        <w:docPartUnique/>
      </w:docPartObj>
    </w:sdtPr>
    <w:sdtEndPr/>
    <w:sdtContent>
      <w:p w:rsidR="00D73E08" w:rsidRDefault="00D73E08">
        <w:pPr>
          <w:pStyle w:val="Galvene"/>
          <w:jc w:val="center"/>
        </w:pPr>
        <w:r>
          <w:fldChar w:fldCharType="begin"/>
        </w:r>
        <w:r>
          <w:instrText>PAGE   \* MERGEFORMAT</w:instrText>
        </w:r>
        <w:r>
          <w:fldChar w:fldCharType="separate"/>
        </w:r>
        <w:r>
          <w:t>2</w:t>
        </w:r>
        <w:r>
          <w:fldChar w:fldCharType="end"/>
        </w:r>
      </w:p>
    </w:sdtContent>
  </w:sdt>
  <w:p w:rsidR="00D73E08" w:rsidRDefault="00D73E0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014"/>
    <w:multiLevelType w:val="hybridMultilevel"/>
    <w:tmpl w:val="6D361702"/>
    <w:lvl w:ilvl="0" w:tplc="FED005A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A53E4B"/>
    <w:multiLevelType w:val="multilevel"/>
    <w:tmpl w:val="35C4326A"/>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717380"/>
    <w:multiLevelType w:val="hybridMultilevel"/>
    <w:tmpl w:val="745E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57"/>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C1"/>
    <w:rsid w:val="00006AE1"/>
    <w:rsid w:val="00020FBD"/>
    <w:rsid w:val="00034916"/>
    <w:rsid w:val="000C126D"/>
    <w:rsid w:val="00124040"/>
    <w:rsid w:val="002478D9"/>
    <w:rsid w:val="00263C17"/>
    <w:rsid w:val="004A56C1"/>
    <w:rsid w:val="00521506"/>
    <w:rsid w:val="0067581C"/>
    <w:rsid w:val="00800F0F"/>
    <w:rsid w:val="00820BC4"/>
    <w:rsid w:val="009674E7"/>
    <w:rsid w:val="009E7318"/>
    <w:rsid w:val="00C31381"/>
    <w:rsid w:val="00D13799"/>
    <w:rsid w:val="00D73E08"/>
    <w:rsid w:val="00E71E22"/>
    <w:rsid w:val="00E83DE7"/>
    <w:rsid w:val="00EF4E1B"/>
    <w:rsid w:val="00FF5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E051"/>
  <w15:chartTrackingRefBased/>
  <w15:docId w15:val="{17688249-77C9-4621-9E29-16874D0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56C1"/>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A56C1"/>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2150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1506"/>
    <w:rPr>
      <w:rFonts w:ascii="Segoe UI" w:hAnsi="Segoe UI" w:cs="Segoe UI"/>
      <w:sz w:val="18"/>
      <w:szCs w:val="18"/>
    </w:rPr>
  </w:style>
  <w:style w:type="paragraph" w:styleId="Galvene">
    <w:name w:val="header"/>
    <w:basedOn w:val="Parasts"/>
    <w:link w:val="GalveneRakstz"/>
    <w:uiPriority w:val="99"/>
    <w:unhideWhenUsed/>
    <w:rsid w:val="00D73E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3E08"/>
  </w:style>
  <w:style w:type="paragraph" w:styleId="Kjene">
    <w:name w:val="footer"/>
    <w:basedOn w:val="Parasts"/>
    <w:link w:val="KjeneRakstz"/>
    <w:uiPriority w:val="99"/>
    <w:unhideWhenUsed/>
    <w:rsid w:val="00D73E0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7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5694</Words>
  <Characters>3247</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Velga RISBERGA</dc:creator>
  <cp:keywords/>
  <dc:description/>
  <cp:lastModifiedBy>Velga RISBERGA</cp:lastModifiedBy>
  <cp:revision>4</cp:revision>
  <cp:lastPrinted>2019-06-06T11:38:00Z</cp:lastPrinted>
  <dcterms:created xsi:type="dcterms:W3CDTF">2019-05-13T07:25:00Z</dcterms:created>
  <dcterms:modified xsi:type="dcterms:W3CDTF">2019-06-06T11:44:00Z</dcterms:modified>
</cp:coreProperties>
</file>