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DE6A" w14:textId="77777777" w:rsidR="00C53674" w:rsidRPr="00C53674" w:rsidRDefault="00C53674" w:rsidP="00C53674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3674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67F7CF73" wp14:editId="28DE58E1">
            <wp:extent cx="592455" cy="723900"/>
            <wp:effectExtent l="0" t="0" r="0" b="0"/>
            <wp:docPr id="2" name="Attēls 2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64966" w14:textId="77777777" w:rsidR="00C53674" w:rsidRPr="00C53674" w:rsidRDefault="00C53674" w:rsidP="00C53674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6A8D12" w14:textId="41CE0199" w:rsidR="00C53674" w:rsidRPr="00C53674" w:rsidRDefault="00C53674" w:rsidP="00C53674">
      <w:pPr>
        <w:keepNext/>
        <w:tabs>
          <w:tab w:val="left" w:pos="168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53674">
        <w:rPr>
          <w:rFonts w:ascii="Times New Roman" w:eastAsia="Times New Roman" w:hAnsi="Times New Roman" w:cs="Times New Roman"/>
          <w:b/>
          <w:sz w:val="28"/>
          <w:szCs w:val="20"/>
        </w:rPr>
        <w:t>ALŪKSNES NOVADA PAŠVALDĪBA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S DOME</w:t>
      </w:r>
    </w:p>
    <w:p w14:paraId="5EB2BC29" w14:textId="77777777" w:rsidR="00C53674" w:rsidRPr="00C53674" w:rsidRDefault="00C53674" w:rsidP="00C53674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C53674">
        <w:rPr>
          <w:rFonts w:ascii="Times New Roman" w:eastAsia="Times New Roman" w:hAnsi="Times New Roman" w:cs="Times New Roman"/>
          <w:sz w:val="16"/>
          <w:szCs w:val="20"/>
        </w:rPr>
        <w:t>reģistrācijas numurs  90000018622</w:t>
      </w:r>
    </w:p>
    <w:p w14:paraId="09E95BD2" w14:textId="77777777" w:rsidR="00C53674" w:rsidRPr="00C53674" w:rsidRDefault="00C53674" w:rsidP="00C53674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C53674">
        <w:rPr>
          <w:rFonts w:ascii="Times New Roman" w:eastAsia="Times New Roman" w:hAnsi="Times New Roman" w:cs="Times New Roman"/>
          <w:sz w:val="16"/>
          <w:szCs w:val="20"/>
        </w:rPr>
        <w:t xml:space="preserve">DĀRZA IELĀ 11, ALŪKSNĒ,  ALŪKSNES NOVADĀ, LV – 4301, TĀLRUNIS 64381496, </w:t>
      </w:r>
    </w:p>
    <w:p w14:paraId="5874427B" w14:textId="77777777" w:rsidR="00C53674" w:rsidRPr="00C53674" w:rsidRDefault="00C53674" w:rsidP="00C53674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C53674">
        <w:rPr>
          <w:rFonts w:ascii="Times New Roman" w:eastAsia="Times New Roman" w:hAnsi="Times New Roman" w:cs="Times New Roman"/>
          <w:sz w:val="16"/>
          <w:szCs w:val="20"/>
        </w:rPr>
        <w:t>E-PASTS: dome@aluksne.lv</w:t>
      </w:r>
    </w:p>
    <w:p w14:paraId="7F27558D" w14:textId="77777777" w:rsidR="00C53674" w:rsidRPr="00C53674" w:rsidRDefault="00C53674" w:rsidP="00C53674">
      <w:pPr>
        <w:pBdr>
          <w:bottom w:val="single" w:sz="4" w:space="1" w:color="auto"/>
        </w:pBd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C53674">
        <w:rPr>
          <w:rFonts w:ascii="Times New Roman" w:eastAsia="Times New Roman" w:hAnsi="Times New Roman" w:cs="Times New Roman"/>
          <w:sz w:val="16"/>
          <w:szCs w:val="20"/>
        </w:rPr>
        <w:t>A/S „SEB banka”, KODS: UNLALV2X, KONTS Nr.LV58UNLA0025004130335</w:t>
      </w:r>
    </w:p>
    <w:p w14:paraId="2309FF81" w14:textId="77777777" w:rsidR="00C53674" w:rsidRPr="00C53674" w:rsidRDefault="00C53674" w:rsidP="00C53674">
      <w:pPr>
        <w:tabs>
          <w:tab w:val="left" w:pos="1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674">
        <w:rPr>
          <w:rFonts w:ascii="Times New Roman" w:eastAsia="Times New Roman" w:hAnsi="Times New Roman" w:cs="Times New Roman"/>
          <w:sz w:val="24"/>
          <w:szCs w:val="24"/>
          <w:lang w:eastAsia="ar-SA"/>
        </w:rPr>
        <w:t>Alūksnē</w:t>
      </w:r>
    </w:p>
    <w:p w14:paraId="519BC650" w14:textId="4FB7F414" w:rsidR="00C53674" w:rsidRPr="00C53674" w:rsidRDefault="00C53674" w:rsidP="00C53674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674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53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C53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februārī</w:t>
      </w:r>
    </w:p>
    <w:p w14:paraId="6013CBB8" w14:textId="7A8CBBDF" w:rsidR="00C53674" w:rsidRPr="00C53674" w:rsidRDefault="00C53674" w:rsidP="00C53674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3674">
        <w:rPr>
          <w:rFonts w:ascii="Times New Roman" w:eastAsia="Calibri" w:hAnsi="Times New Roman" w:cs="Times New Roman"/>
          <w:b/>
          <w:bCs/>
          <w:sz w:val="24"/>
          <w:szCs w:val="24"/>
        </w:rPr>
        <w:t>NOLIKUMS Nr.1/202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727B37D2" w14:textId="77777777" w:rsidR="00C53674" w:rsidRPr="00C53674" w:rsidRDefault="00C53674" w:rsidP="00C53674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19554B" w14:textId="77777777" w:rsidR="00C53674" w:rsidRPr="00C53674" w:rsidRDefault="00C53674" w:rsidP="00C53674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3674">
        <w:rPr>
          <w:rFonts w:ascii="Times New Roman" w:eastAsia="Calibri" w:hAnsi="Times New Roman" w:cs="Times New Roman"/>
          <w:sz w:val="24"/>
          <w:szCs w:val="24"/>
        </w:rPr>
        <w:t>APSTIPRINĀTS</w:t>
      </w:r>
    </w:p>
    <w:p w14:paraId="72EA0E90" w14:textId="66F0ABC4" w:rsidR="00C53674" w:rsidRPr="00C53674" w:rsidRDefault="00C53674" w:rsidP="00C53674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3674">
        <w:rPr>
          <w:rFonts w:ascii="Times New Roman" w:eastAsia="Calibri" w:hAnsi="Times New Roman" w:cs="Times New Roman"/>
          <w:sz w:val="24"/>
          <w:szCs w:val="24"/>
        </w:rPr>
        <w:t xml:space="preserve">ar Alūksnes novada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pašvaldības </w:t>
      </w:r>
      <w:r w:rsidRPr="00C53674">
        <w:rPr>
          <w:rFonts w:ascii="Times New Roman" w:eastAsia="Calibri" w:hAnsi="Times New Roman" w:cs="Times New Roman"/>
          <w:sz w:val="24"/>
          <w:szCs w:val="24"/>
        </w:rPr>
        <w:t>domes</w:t>
      </w:r>
    </w:p>
    <w:p w14:paraId="183D8EF2" w14:textId="7665D545" w:rsidR="00C53674" w:rsidRPr="00C53674" w:rsidRDefault="00C53674" w:rsidP="00C53674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24.02.2022.</w:t>
      </w:r>
      <w:r w:rsidRPr="00C53674">
        <w:rPr>
          <w:rFonts w:ascii="Times New Roman" w:eastAsia="Calibri" w:hAnsi="Times New Roman" w:cs="Times New Roman"/>
          <w:sz w:val="24"/>
          <w:szCs w:val="24"/>
        </w:rPr>
        <w:t xml:space="preserve"> lēmumu Nr.</w:t>
      </w:r>
      <w:r w:rsidR="002A0EC8">
        <w:rPr>
          <w:rFonts w:ascii="Times New Roman" w:eastAsia="Calibri" w:hAnsi="Times New Roman" w:cs="Times New Roman"/>
          <w:sz w:val="24"/>
          <w:szCs w:val="24"/>
        </w:rPr>
        <w:t>52</w:t>
      </w:r>
    </w:p>
    <w:p w14:paraId="0CA18B4C" w14:textId="5D4C6F54" w:rsidR="00C53674" w:rsidRPr="00C53674" w:rsidRDefault="00C53674" w:rsidP="00C53674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3674">
        <w:rPr>
          <w:rFonts w:ascii="Times New Roman" w:eastAsia="Calibri" w:hAnsi="Times New Roman" w:cs="Times New Roman"/>
          <w:sz w:val="24"/>
          <w:szCs w:val="24"/>
        </w:rPr>
        <w:t>(sēdes protokols Nr. 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536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A0EC8">
        <w:rPr>
          <w:rFonts w:ascii="Times New Roman" w:eastAsia="Calibri" w:hAnsi="Times New Roman" w:cs="Times New Roman"/>
          <w:sz w:val="24"/>
          <w:szCs w:val="24"/>
        </w:rPr>
        <w:t>15</w:t>
      </w:r>
      <w:r w:rsidRPr="00C53674">
        <w:rPr>
          <w:rFonts w:ascii="Times New Roman" w:eastAsia="Calibri" w:hAnsi="Times New Roman" w:cs="Times New Roman"/>
          <w:sz w:val="24"/>
          <w:szCs w:val="24"/>
        </w:rPr>
        <w:t>. p.)</w:t>
      </w:r>
    </w:p>
    <w:p w14:paraId="1A687694" w14:textId="77777777" w:rsidR="00C53674" w:rsidRDefault="00C53674" w:rsidP="00C53674">
      <w:pPr>
        <w:keepNext/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outlineLvl w:val="1"/>
        <w:rPr>
          <w:rFonts w:ascii="Times New Roman" w:eastAsia="Lucida Sans Unicode" w:hAnsi="Times New Roman" w:cs="Times New Roman"/>
          <w:b/>
          <w:kern w:val="28"/>
          <w:sz w:val="24"/>
          <w:szCs w:val="24"/>
          <w:lang w:eastAsia="lv-LV"/>
        </w:rPr>
      </w:pPr>
    </w:p>
    <w:p w14:paraId="0AD6E88F" w14:textId="4B3A6604" w:rsidR="00C53674" w:rsidRPr="00177BDC" w:rsidRDefault="00C53674" w:rsidP="00C53674">
      <w:pPr>
        <w:keepNext/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28"/>
          <w:sz w:val="24"/>
          <w:szCs w:val="24"/>
          <w:lang w:eastAsia="lv-LV"/>
        </w:rPr>
      </w:pPr>
      <w:r w:rsidRPr="00177BDC">
        <w:rPr>
          <w:rFonts w:ascii="Times New Roman" w:eastAsia="Lucida Sans Unicode" w:hAnsi="Times New Roman" w:cs="Times New Roman"/>
          <w:b/>
          <w:kern w:val="28"/>
          <w:sz w:val="24"/>
          <w:szCs w:val="24"/>
          <w:lang w:eastAsia="lv-LV"/>
        </w:rPr>
        <w:t>Dzīvokļu komisijas nolikums</w:t>
      </w:r>
    </w:p>
    <w:p w14:paraId="71A46E98" w14:textId="77777777" w:rsidR="00C53674" w:rsidRPr="00177BDC" w:rsidRDefault="00C53674" w:rsidP="00C53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p w14:paraId="4C33A358" w14:textId="77777777" w:rsidR="00C53674" w:rsidRPr="001B6801" w:rsidRDefault="00C53674" w:rsidP="00C536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lv-LV"/>
        </w:rPr>
        <w:t>I. </w:t>
      </w:r>
      <w:r w:rsidRPr="001B680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lv-LV"/>
        </w:rPr>
        <w:t>Vispārīgie noteikumi</w:t>
      </w:r>
    </w:p>
    <w:p w14:paraId="740E56FC" w14:textId="77777777" w:rsidR="00C53674" w:rsidRPr="00177BDC" w:rsidRDefault="00C53674" w:rsidP="00C536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p w14:paraId="652BF097" w14:textId="77777777" w:rsidR="00C53674" w:rsidRPr="00DB54A9" w:rsidRDefault="00C53674" w:rsidP="00C53674">
      <w:pPr>
        <w:keepNext/>
        <w:widowControl w:val="0"/>
        <w:numPr>
          <w:ilvl w:val="1"/>
          <w:numId w:val="1"/>
        </w:numPr>
        <w:tabs>
          <w:tab w:val="clear" w:pos="108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bookmarkStart w:id="0" w:name="_Hlk95395818"/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Dzīvokļu komisija</w:t>
      </w:r>
      <w:bookmarkEnd w:id="0"/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(turpmāk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– Komisija) 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0"/>
          <w:lang w:eastAsia="lv-LV"/>
        </w:rPr>
        <w:t xml:space="preserve">ir Alūksnes novada 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lv-LV"/>
        </w:rPr>
        <w:t xml:space="preserve">pašvaldības 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0"/>
          <w:lang w:eastAsia="lv-LV"/>
        </w:rPr>
        <w:t xml:space="preserve">domes izveidota pastāvīgi funkcionējoša institūcija un darbojas līdz jaunas 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lv-LV"/>
        </w:rPr>
        <w:t>K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0"/>
          <w:lang w:eastAsia="lv-LV"/>
        </w:rPr>
        <w:t>omisijas ievēlēšanai</w:t>
      </w:r>
      <w:r w:rsidRPr="00DB54A9">
        <w:rPr>
          <w:rFonts w:ascii="Times New Roman" w:eastAsia="Times New Roman" w:hAnsi="Times New Roman" w:cs="Times New Roman"/>
          <w:kern w:val="28"/>
          <w:sz w:val="24"/>
          <w:szCs w:val="20"/>
          <w:lang w:eastAsia="lv-LV"/>
        </w:rPr>
        <w:t>. Komisija atrodas Alūksnes novada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lv-LV"/>
        </w:rPr>
        <w:t xml:space="preserve"> pašvaldības</w:t>
      </w:r>
      <w:r w:rsidRPr="00DB54A9">
        <w:rPr>
          <w:rFonts w:ascii="Times New Roman" w:eastAsia="Times New Roman" w:hAnsi="Times New Roman" w:cs="Times New Roman"/>
          <w:kern w:val="28"/>
          <w:sz w:val="24"/>
          <w:szCs w:val="20"/>
          <w:lang w:eastAsia="lv-LV"/>
        </w:rPr>
        <w:t xml:space="preserve"> domes padotībā.</w:t>
      </w:r>
    </w:p>
    <w:p w14:paraId="61B9B230" w14:textId="77777777" w:rsidR="00C53674" w:rsidRPr="00177BDC" w:rsidRDefault="00C53674" w:rsidP="00C53674">
      <w:pPr>
        <w:keepNext/>
        <w:widowControl w:val="0"/>
        <w:numPr>
          <w:ilvl w:val="1"/>
          <w:numId w:val="1"/>
        </w:numPr>
        <w:tabs>
          <w:tab w:val="clear" w:pos="108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Komisija tiek uzturēta no Alūksnes novada pašvaldības budžeta līdzekļiem.</w:t>
      </w:r>
    </w:p>
    <w:p w14:paraId="2BF5B368" w14:textId="77777777" w:rsidR="00C53674" w:rsidRPr="00177BDC" w:rsidRDefault="00C53674" w:rsidP="00C53674">
      <w:pPr>
        <w:keepNext/>
        <w:widowControl w:val="0"/>
        <w:numPr>
          <w:ilvl w:val="1"/>
          <w:numId w:val="1"/>
        </w:numPr>
        <w:tabs>
          <w:tab w:val="clear" w:pos="108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Komisijas vadītājs un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pārējie Komisijas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locekļi saņem atalgojumu par piedalīšanos Komisijas sēdēs un citu ar Komisijas darbu saistīto pienākumu veikšanu Alūksnes novada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pašvaldības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domes noteiktajā kārtībā un apmērā.</w:t>
      </w:r>
    </w:p>
    <w:p w14:paraId="0BF059B4" w14:textId="77777777" w:rsidR="00C53674" w:rsidRPr="00177BDC" w:rsidRDefault="00C53674" w:rsidP="00C53674">
      <w:pPr>
        <w:keepNext/>
        <w:widowControl w:val="0"/>
        <w:numPr>
          <w:ilvl w:val="1"/>
          <w:numId w:val="1"/>
        </w:numPr>
        <w:tabs>
          <w:tab w:val="clear" w:pos="108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Komisija savā darbībā ievēro Latvijas Republikas likumus, Latvijas Republikas Ministru kabineta noteikumus, Alūksnes novada pašvaldības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domes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saistošos noteikumus un Alūksnes novada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pašvaldības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domes lēmumus, Alūksnes novada pašvaldības nolikumā, citos normatīvajos aktos paredzētās normas, kā arī šo nolikumu.</w:t>
      </w:r>
    </w:p>
    <w:p w14:paraId="1EADF55B" w14:textId="77777777" w:rsidR="00C53674" w:rsidRPr="00CA0333" w:rsidRDefault="00C53674" w:rsidP="00C53674">
      <w:pPr>
        <w:keepNext/>
        <w:widowControl w:val="0"/>
        <w:numPr>
          <w:ilvl w:val="1"/>
          <w:numId w:val="1"/>
        </w:numPr>
        <w:tabs>
          <w:tab w:val="clear" w:pos="108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Komisijai ir noteikta parauga </w:t>
      </w:r>
      <w:r w:rsidRPr="00CA0333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veidlapa </w:t>
      </w:r>
      <w:r w:rsidRPr="003827C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un var būt savs zīmogs.</w:t>
      </w:r>
    </w:p>
    <w:p w14:paraId="12AA68EC" w14:textId="77777777" w:rsidR="00C53674" w:rsidRPr="00CA0333" w:rsidRDefault="00C53674" w:rsidP="00C53674">
      <w:pPr>
        <w:keepNext/>
        <w:widowControl w:val="0"/>
        <w:numPr>
          <w:ilvl w:val="1"/>
          <w:numId w:val="1"/>
        </w:numPr>
        <w:tabs>
          <w:tab w:val="clear" w:pos="108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CA0333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Komisija savus uzdevumus veic patstāvīgi, sadarbojoties ar </w:t>
      </w:r>
      <w:r w:rsidRPr="003827C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Alūksnes novada pašvaldību, tās iestādēm, </w:t>
      </w:r>
      <w:r w:rsidRPr="00CA0333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kā arī ar citām valsts un citu pašvaldību institūcijām un iestādēm.</w:t>
      </w:r>
    </w:p>
    <w:p w14:paraId="2E87D670" w14:textId="77777777" w:rsidR="00C53674" w:rsidRPr="00CA0333" w:rsidRDefault="00C53674" w:rsidP="00C53674">
      <w:pPr>
        <w:keepNext/>
        <w:widowControl w:val="0"/>
        <w:numPr>
          <w:ilvl w:val="1"/>
          <w:numId w:val="1"/>
        </w:numPr>
        <w:tabs>
          <w:tab w:val="clear" w:pos="108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CA0333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Komisijai adresētie iesniegumi iesniedzami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Alūksnes novada pašvaldībā</w:t>
      </w:r>
      <w:r w:rsidRPr="00CA0333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, pagasta pārvaldē vai </w:t>
      </w:r>
      <w:r w:rsidRPr="003827C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SIA “ALŪKSNES NAMI</w:t>
      </w:r>
      <w:r w:rsidRPr="00CA0333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”.  </w:t>
      </w:r>
    </w:p>
    <w:p w14:paraId="2C3A6313" w14:textId="77777777" w:rsidR="00C53674" w:rsidRPr="00177BDC" w:rsidRDefault="00C53674" w:rsidP="00C536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val="de-DE" w:eastAsia="lv-LV"/>
        </w:rPr>
      </w:pPr>
    </w:p>
    <w:p w14:paraId="56F7A851" w14:textId="77777777" w:rsidR="00C53674" w:rsidRPr="00177BDC" w:rsidRDefault="00C53674" w:rsidP="00C536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  <w:t>II. </w:t>
      </w:r>
      <w:r w:rsidRPr="00177BDC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  <w:t>Komisijas uzdevumi un pienākumi</w:t>
      </w:r>
    </w:p>
    <w:p w14:paraId="76011226" w14:textId="77777777" w:rsidR="00C53674" w:rsidRPr="00177BDC" w:rsidRDefault="00C53674" w:rsidP="00C53674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</w:pPr>
    </w:p>
    <w:p w14:paraId="22223D22" w14:textId="77777777" w:rsidR="00C53674" w:rsidRPr="0092686A" w:rsidRDefault="00C53674" w:rsidP="00C53674">
      <w:pPr>
        <w:pStyle w:val="Sarakstarindkopa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92686A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Komisijas galvenie </w:t>
      </w:r>
      <w:r w:rsidRPr="0092686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lv-LV"/>
        </w:rPr>
        <w:t>uzdevumi:</w:t>
      </w:r>
    </w:p>
    <w:p w14:paraId="1690089C" w14:textId="77777777" w:rsidR="00C53674" w:rsidRDefault="00C53674" w:rsidP="00C53674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CA0333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izskatīt iedzīvotāju iesniegumus un tiem pievienotos dokumentus par palīdzību dzīvokļa jautājumu risināšanā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(turpmāk arī – palīdzība)</w:t>
      </w:r>
      <w:r w:rsidRPr="00CA0333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;</w:t>
      </w:r>
    </w:p>
    <w:p w14:paraId="2EA7188C" w14:textId="77777777" w:rsidR="00C53674" w:rsidRPr="00D34E03" w:rsidRDefault="00C53674" w:rsidP="00C53674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D34E03">
        <w:rPr>
          <w:rFonts w:ascii="Times New Roman" w:hAnsi="Times New Roman" w:cs="Times New Roman"/>
          <w:sz w:val="24"/>
          <w:szCs w:val="24"/>
        </w:rPr>
        <w:t>izskatīt citus, Komisijas kompetencē esošus fizisko un juridisko personu iesniegumus (sūdzības) un sniegt atbildes uz tām;</w:t>
      </w:r>
    </w:p>
    <w:p w14:paraId="5B657E76" w14:textId="77777777" w:rsidR="00C53674" w:rsidRDefault="00C53674" w:rsidP="00C53674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1A3342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izvērtēt un pieņemt lēmumus par to, vai persona ir tiesīga saņemt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p</w:t>
      </w:r>
      <w:r w:rsidRPr="001A3342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alīdzību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atbilstoši norādītajam palīdzības veidam</w:t>
      </w:r>
      <w:r w:rsidRPr="001A3342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un ir iekļaujama </w:t>
      </w:r>
      <w:r w:rsidRPr="000F0DF6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pašvaldības dzīvokļa jautājumu risināšanā sniedzamās palīdzības reģistr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ā</w:t>
      </w:r>
      <w:r w:rsidRPr="000F0DF6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(turpmāk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arī</w:t>
      </w:r>
      <w:r w:rsidRPr="000F0DF6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–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p</w:t>
      </w:r>
      <w:r w:rsidRPr="000F0DF6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alīdzības reģistrs)</w:t>
      </w:r>
      <w:r w:rsidRPr="001A3342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;</w:t>
      </w:r>
    </w:p>
    <w:p w14:paraId="5FB15945" w14:textId="77777777" w:rsidR="00C53674" w:rsidRDefault="00C53674" w:rsidP="00C53674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izskatīt personas iesniegumu un pieņemt lēmumu par neatliekami sniedzamu palīdzību; </w:t>
      </w:r>
    </w:p>
    <w:p w14:paraId="31BA9531" w14:textId="77777777" w:rsidR="00C53674" w:rsidRDefault="00C53674" w:rsidP="00C53674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izvērtēt un pieņemt lēmumu par pašvaldībai piederošas vai tās nomātas dzīvojamās telpas izīrēšanu, </w:t>
      </w:r>
      <w:r w:rsidRPr="003827C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īres līgumu pagarināšanu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/atteikumu pagarināt īres līgumu,</w:t>
      </w:r>
      <w:r w:rsidRPr="0019308B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</w:t>
      </w:r>
      <w:r w:rsidRPr="003827C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par dzīvojamās telpas īres līguma noslēgšanu iepriekšējā īrnieka vietā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/atteikumu noslēgt īres līgumu;</w:t>
      </w:r>
    </w:p>
    <w:p w14:paraId="5DFA4C92" w14:textId="77777777" w:rsidR="00C53674" w:rsidRPr="003827C1" w:rsidRDefault="00C53674" w:rsidP="00C53674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3827C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izvērtēt un pieņemt lēmumu par personas izslēgšanu no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p</w:t>
      </w:r>
      <w:r w:rsidRPr="003827C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alīdzības reģistra;</w:t>
      </w:r>
    </w:p>
    <w:p w14:paraId="665859B9" w14:textId="77777777" w:rsidR="00C53674" w:rsidRDefault="00C53674" w:rsidP="00C53674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061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lastRenderedPageBreak/>
        <w:t>izskatīt iesniegumus un pieņemt lēmumus par personu iemitināšanu īrētajā dzīvojam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aj</w:t>
      </w:r>
      <w:r w:rsidRPr="00061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ā telpā, kad nepieciešama izīrētāja piekrišana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;</w:t>
      </w:r>
    </w:p>
    <w:p w14:paraId="6677027E" w14:textId="77777777" w:rsidR="00C53674" w:rsidRPr="00D63DAA" w:rsidRDefault="00C53674" w:rsidP="00C53674">
      <w:pPr>
        <w:widowControl w:val="0"/>
        <w:numPr>
          <w:ilvl w:val="2"/>
          <w:numId w:val="4"/>
        </w:numPr>
        <w:autoSpaceDE w:val="0"/>
        <w:autoSpaceDN w:val="0"/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D63DAA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veikt citus uzdevumus</w:t>
      </w:r>
      <w:r w:rsidRPr="00D63DAA">
        <w:t xml:space="preserve"> </w:t>
      </w:r>
      <w:r w:rsidRPr="00D63DAA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atbilstoši normatīvajiem aktiem par palīdzību dzīvokļa jautājumu risināšanā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, kas nav pašvaldības domes ekskluzīvā kompetencē</w:t>
      </w:r>
      <w:r w:rsidRPr="00D63DAA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.</w:t>
      </w:r>
    </w:p>
    <w:p w14:paraId="7EA79860" w14:textId="77777777" w:rsidR="00C53674" w:rsidRPr="00177BDC" w:rsidRDefault="00C53674" w:rsidP="00C53674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Komisijas </w:t>
      </w:r>
      <w:r w:rsidRPr="00177BD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lv-LV"/>
        </w:rPr>
        <w:t>pienākumi:</w:t>
      </w:r>
    </w:p>
    <w:p w14:paraId="7E8D9DB2" w14:textId="77777777" w:rsidR="00C53674" w:rsidRDefault="00C53674" w:rsidP="00C53674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savlaicīgi, vispusīgi un objektīvi izskatīt tās kompetencē esošos jautājumus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un izdot administratīvos aktus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;</w:t>
      </w:r>
    </w:p>
    <w:p w14:paraId="19E7BB90" w14:textId="77777777" w:rsidR="00C53674" w:rsidRPr="00177BDC" w:rsidRDefault="00C53674" w:rsidP="00C53674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savas kompetences ietvaros sagatavot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pašvaldības domes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saistošo noteikumu un lēmumu projektus;</w:t>
      </w:r>
    </w:p>
    <w:p w14:paraId="6A134D90" w14:textId="77777777" w:rsidR="00C53674" w:rsidRPr="00177BDC" w:rsidRDefault="00C53674" w:rsidP="00C53674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uzklausīt uzaicināto personu paskaidrojumus, argumentus un viedokli;</w:t>
      </w:r>
    </w:p>
    <w:p w14:paraId="01938DBE" w14:textId="77777777" w:rsidR="00C53674" w:rsidRDefault="00C53674" w:rsidP="00C53674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sniegt informāciju par palīdzību dzīvokļa jautājumu risināšanā;</w:t>
      </w:r>
    </w:p>
    <w:p w14:paraId="14B1723D" w14:textId="77777777" w:rsidR="00C53674" w:rsidRPr="00177BDC" w:rsidRDefault="00C53674" w:rsidP="00C53674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sagatavot un nosūtīt dzīvojamo telpu īres piedāvājumus;</w:t>
      </w:r>
    </w:p>
    <w:p w14:paraId="76785B2F" w14:textId="77777777" w:rsidR="00C53674" w:rsidRDefault="00C53674" w:rsidP="00C53674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nepieciešamības gadījumā izskaidrot iesniedzējam normatīvo aktu prasības, kas saistīt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as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ar viņa lūguma būtību;</w:t>
      </w:r>
    </w:p>
    <w:p w14:paraId="024F1B4B" w14:textId="77777777" w:rsidR="00C53674" w:rsidRPr="0092686A" w:rsidRDefault="00C53674" w:rsidP="00C53674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92686A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rosināt izbeigt īres līgumu, ja ir kļuvuši zināmi apstākļi, kas ir par pamatu īres līguma izbeigšanai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;</w:t>
      </w:r>
    </w:p>
    <w:p w14:paraId="2FD6B5D5" w14:textId="77777777" w:rsidR="00C53674" w:rsidRPr="00177BDC" w:rsidRDefault="00C53674" w:rsidP="00C53674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iesniegt p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ārskat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u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par Komisijas darbību pēc Alūksnes novada domes priekšsēdētāja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vai izpilddirektora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pieprasījuma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;</w:t>
      </w:r>
    </w:p>
    <w:p w14:paraId="5B0A7EF3" w14:textId="77777777" w:rsidR="00C53674" w:rsidRDefault="00C53674" w:rsidP="00C53674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003480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iekārtot, uzturēt un aktualizēt Palīdzības reģistru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;</w:t>
      </w:r>
    </w:p>
    <w:p w14:paraId="3CB52790" w14:textId="77777777" w:rsidR="00C53674" w:rsidRPr="00D63DAA" w:rsidRDefault="00C53674" w:rsidP="00C53674">
      <w:pPr>
        <w:widowControl w:val="0"/>
        <w:numPr>
          <w:ilvl w:val="2"/>
          <w:numId w:val="4"/>
        </w:numPr>
        <w:tabs>
          <w:tab w:val="num" w:pos="709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p</w:t>
      </w:r>
      <w:r w:rsidRPr="00470F02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iedalīties Alūksnes novada pašvaldības domes sēdēs un pārstāvēt tajās Komisiju jautājumos, kas ir tās kompetencē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.</w:t>
      </w:r>
    </w:p>
    <w:p w14:paraId="0CBB9FC0" w14:textId="77777777" w:rsidR="00C53674" w:rsidRPr="00177BDC" w:rsidRDefault="00C53674" w:rsidP="00C53674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</w:pPr>
    </w:p>
    <w:p w14:paraId="14EC3376" w14:textId="77777777" w:rsidR="00C53674" w:rsidRPr="00177BDC" w:rsidRDefault="00C53674" w:rsidP="00C536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  <w:t>III. </w:t>
      </w:r>
      <w:r w:rsidRPr="00177BDC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  <w:t>Komisijas tiesības</w:t>
      </w:r>
    </w:p>
    <w:p w14:paraId="447EFDE0" w14:textId="77777777" w:rsidR="00C53674" w:rsidRPr="00177BDC" w:rsidRDefault="00C53674" w:rsidP="00C536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</w:pPr>
    </w:p>
    <w:p w14:paraId="56DE4334" w14:textId="77777777" w:rsidR="00C53674" w:rsidRDefault="00C53674" w:rsidP="00C53674">
      <w:pPr>
        <w:widowControl w:val="0"/>
        <w:numPr>
          <w:ilvl w:val="1"/>
          <w:numId w:val="2"/>
        </w:numPr>
        <w:tabs>
          <w:tab w:val="clear" w:pos="72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Izvērtējot konkrētās personas dzīves apstākļus un dzīvojamās platības nepieciešamību, Komisija var uzaicināt iesniedzēju uz Komisijas sēdi, pieprasīt iesniegt papildu dokumentus, lai noskaidrotu dzīves apstākļus, uzklausītu argumentus un viedokli.</w:t>
      </w:r>
    </w:p>
    <w:p w14:paraId="27C51103" w14:textId="77777777" w:rsidR="00C53674" w:rsidRPr="00FE50E8" w:rsidRDefault="00C53674" w:rsidP="00C53674">
      <w:pPr>
        <w:widowControl w:val="0"/>
        <w:numPr>
          <w:ilvl w:val="1"/>
          <w:numId w:val="2"/>
        </w:numPr>
        <w:tabs>
          <w:tab w:val="clear" w:pos="72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FE50E8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Nepieciešamības gadījumā piedalīties pašvaldībai piederošo dzīvojamo telpu apsekošanā.</w:t>
      </w:r>
    </w:p>
    <w:p w14:paraId="4E2A61E0" w14:textId="77777777" w:rsidR="00C53674" w:rsidRPr="00177BDC" w:rsidRDefault="00C53674" w:rsidP="00C53674">
      <w:pPr>
        <w:widowControl w:val="0"/>
        <w:numPr>
          <w:ilvl w:val="1"/>
          <w:numId w:val="2"/>
        </w:numPr>
        <w:tabs>
          <w:tab w:val="clear" w:pos="72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Dot atzinumus, priekšlikumus, ieteikumus vai ierosinājumus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pašvaldības 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domes saistošo noteikumu un nolikumu papildināšanai vai pilnveidošanai, sadarbojoties ar citām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pašvaldības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domes komisijām un komitejām.</w:t>
      </w:r>
    </w:p>
    <w:p w14:paraId="4AF9BAA5" w14:textId="77777777" w:rsidR="00C53674" w:rsidRDefault="00C53674" w:rsidP="00C53674">
      <w:pPr>
        <w:widowControl w:val="0"/>
        <w:numPr>
          <w:ilvl w:val="1"/>
          <w:numId w:val="2"/>
        </w:numPr>
        <w:tabs>
          <w:tab w:val="clear" w:pos="72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Ar Alūksnes novada pašvaldības izpilddirektora rakstisku piekrišanu piedalīties mācību kursos, semināros, kuros tiek izskaidroti vai skatīti ar Komisijas darbu saistīti jautājumi.</w:t>
      </w:r>
    </w:p>
    <w:p w14:paraId="697A37D6" w14:textId="77777777" w:rsidR="00C53674" w:rsidRPr="00177BDC" w:rsidRDefault="00C53674" w:rsidP="00C53674">
      <w:pPr>
        <w:widowControl w:val="0"/>
        <w:numPr>
          <w:ilvl w:val="1"/>
          <w:numId w:val="2"/>
        </w:numPr>
        <w:tabs>
          <w:tab w:val="clear" w:pos="72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Pieprasīt un saņemt no iestādēm, Alūksnes novada administratīvajā teritorijā izvietotajiem uzņēmumiem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, 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iestādēm, organizācijām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, 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pašvaldības iestādēm un struktūrvienībām nepieciešamo informāciju Komisijas kompetencē esošo jautājumu risināšanā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, kā arī uzaicināt to pārstāvjus piedalīties attiecīgā jautājuma izskatīšanā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.</w:t>
      </w:r>
    </w:p>
    <w:p w14:paraId="10BCFC2A" w14:textId="77777777" w:rsidR="00C53674" w:rsidRDefault="00C53674" w:rsidP="00C536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</w:pPr>
    </w:p>
    <w:p w14:paraId="3D228E8E" w14:textId="77777777" w:rsidR="00C53674" w:rsidRPr="00177BDC" w:rsidRDefault="00C53674" w:rsidP="00C536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  <w:t>IV. </w:t>
      </w:r>
      <w:r w:rsidRPr="00177BDC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  <w:t>Komisijas struktūra un darbība</w:t>
      </w:r>
    </w:p>
    <w:p w14:paraId="71C3B95F" w14:textId="77777777" w:rsidR="00C53674" w:rsidRPr="00177BDC" w:rsidRDefault="00C53674" w:rsidP="00C536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</w:pPr>
    </w:p>
    <w:p w14:paraId="7CAB5EE7" w14:textId="77777777" w:rsidR="00C53674" w:rsidRPr="00177BDC" w:rsidRDefault="00C53674" w:rsidP="00C53674">
      <w:pPr>
        <w:widowControl w:val="0"/>
        <w:numPr>
          <w:ilvl w:val="1"/>
          <w:numId w:val="3"/>
        </w:numPr>
        <w:tabs>
          <w:tab w:val="clear" w:pos="36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Komisijas skaitlisko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un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vārdisko personālsastāvu apstiprina, kā arī izmaiņas tajā izdara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,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Alūksnes novada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pašvaldības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dome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.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</w:t>
      </w:r>
    </w:p>
    <w:p w14:paraId="5564CB9D" w14:textId="77777777" w:rsidR="00C53674" w:rsidRPr="00177BDC" w:rsidRDefault="00C53674" w:rsidP="00C53674">
      <w:pPr>
        <w:widowControl w:val="0"/>
        <w:numPr>
          <w:ilvl w:val="1"/>
          <w:numId w:val="3"/>
        </w:numPr>
        <w:tabs>
          <w:tab w:val="clear" w:pos="36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lv-LV"/>
        </w:rPr>
      </w:pPr>
      <w:r w:rsidRPr="00177BDC">
        <w:rPr>
          <w:rFonts w:ascii="Times New Roman" w:eastAsia="Times New Roman" w:hAnsi="Times New Roman" w:cs="Times New Roman"/>
          <w:kern w:val="28"/>
          <w:sz w:val="24"/>
          <w:szCs w:val="20"/>
          <w:lang w:eastAsia="lv-LV"/>
        </w:rPr>
        <w:t>Par Komisijas locekli var būt persona, kurai ir zināšanas Komisijas kompetences jautājumos un pašvaldības darbā.</w:t>
      </w:r>
    </w:p>
    <w:p w14:paraId="16E41E14" w14:textId="77777777" w:rsidR="00C53674" w:rsidRPr="00177BDC" w:rsidRDefault="00C53674" w:rsidP="00C53674">
      <w:pPr>
        <w:widowControl w:val="0"/>
        <w:numPr>
          <w:ilvl w:val="1"/>
          <w:numId w:val="3"/>
        </w:numPr>
        <w:tabs>
          <w:tab w:val="clear" w:pos="36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Komisija ir izveidota 4 (četru) locekļu sastāvā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.</w:t>
      </w:r>
    </w:p>
    <w:p w14:paraId="4862A927" w14:textId="77777777" w:rsidR="00C53674" w:rsidRPr="00177BDC" w:rsidRDefault="00C53674" w:rsidP="00C53674">
      <w:pPr>
        <w:widowControl w:val="0"/>
        <w:numPr>
          <w:ilvl w:val="1"/>
          <w:numId w:val="3"/>
        </w:numPr>
        <w:tabs>
          <w:tab w:val="clear" w:pos="36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Komisija, atklāti balsojot, ar vienkāršu balsu vairākumu ievēl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ē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priekšsēdētāju un priekšsēdētāja vietnieku.</w:t>
      </w:r>
    </w:p>
    <w:p w14:paraId="0C000660" w14:textId="77777777" w:rsidR="00C53674" w:rsidRPr="00177BDC" w:rsidRDefault="00C53674" w:rsidP="00C53674">
      <w:pPr>
        <w:widowControl w:val="0"/>
        <w:numPr>
          <w:ilvl w:val="1"/>
          <w:numId w:val="3"/>
        </w:numPr>
        <w:tabs>
          <w:tab w:val="clear" w:pos="36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Komisija darbu veic koleģiāli. Tā ir tiesīga pieņemt lēmumus, ja Komisijas sēdē piedalās ne mazāk kā divas trešdaļas Komisijas locekļu.</w:t>
      </w:r>
    </w:p>
    <w:p w14:paraId="7801561B" w14:textId="77777777" w:rsidR="00C53674" w:rsidRPr="00177BDC" w:rsidRDefault="00C53674" w:rsidP="00C53674">
      <w:pPr>
        <w:widowControl w:val="0"/>
        <w:numPr>
          <w:ilvl w:val="1"/>
          <w:numId w:val="3"/>
        </w:numPr>
        <w:tabs>
          <w:tab w:val="clear" w:pos="36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Komisija savu darbu organizē sēdēs. Komisijas sēdes notiek divas reizes mēnesī. Steidzamos gadījumos Komisijas priekšsēdētājs var sasaukt ārkārtas Komisijas sēdi.</w:t>
      </w:r>
    </w:p>
    <w:p w14:paraId="665143B7" w14:textId="77777777" w:rsidR="00C53674" w:rsidRPr="00177BDC" w:rsidRDefault="00C53674" w:rsidP="00C53674">
      <w:pPr>
        <w:widowControl w:val="0"/>
        <w:numPr>
          <w:ilvl w:val="1"/>
          <w:numId w:val="3"/>
        </w:numPr>
        <w:tabs>
          <w:tab w:val="clear" w:pos="36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Komisijas sēdes tiek protokolētas. Komisijas sēdes protokolu paraksta Komisijas priekšsēdētājs, visi klātesošie Komisijas locekļi un Komisijas sekretārs. Komisijas locekļi 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lastRenderedPageBreak/>
        <w:t xml:space="preserve">nav tiesīgi atteikties parakstīt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K</w:t>
      </w: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omisijas sēdes protokolu.</w:t>
      </w:r>
    </w:p>
    <w:p w14:paraId="569FB1B3" w14:textId="77777777" w:rsidR="00C53674" w:rsidRPr="00177BDC" w:rsidRDefault="00C53674" w:rsidP="00C53674">
      <w:pPr>
        <w:widowControl w:val="0"/>
        <w:numPr>
          <w:ilvl w:val="1"/>
          <w:numId w:val="3"/>
        </w:numPr>
        <w:tabs>
          <w:tab w:val="clear" w:pos="36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Komisija savus lēmumus pieņem atklātās sēdēs.</w:t>
      </w:r>
    </w:p>
    <w:p w14:paraId="47710149" w14:textId="77777777" w:rsidR="00C53674" w:rsidRPr="00E550E1" w:rsidRDefault="00C53674" w:rsidP="00C53674">
      <w:pPr>
        <w:widowControl w:val="0"/>
        <w:numPr>
          <w:ilvl w:val="1"/>
          <w:numId w:val="3"/>
        </w:numPr>
        <w:tabs>
          <w:tab w:val="clear" w:pos="36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177BD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Komisija pieņem lēmumus ar Komisijas locekļu balsu vairākumu, atklāti balsojot. Komisijas loceklim, kurš nepiekrīt Komisijas lēmumam, ir tiesības rakstiski pievienot </w:t>
      </w: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protokolam savu viedokli.</w:t>
      </w:r>
    </w:p>
    <w:p w14:paraId="554B1E84" w14:textId="77777777" w:rsidR="00C53674" w:rsidRPr="00E550E1" w:rsidRDefault="00C53674" w:rsidP="00C53674">
      <w:pPr>
        <w:widowControl w:val="0"/>
        <w:numPr>
          <w:ilvl w:val="1"/>
          <w:numId w:val="3"/>
        </w:numPr>
        <w:tabs>
          <w:tab w:val="clear" w:pos="36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Komisijas priekšsēdētājs, bet viņa prombūtnes laikā – Komisijas priekšsēdētāja vietnieks:</w:t>
      </w:r>
    </w:p>
    <w:p w14:paraId="3DDE955B" w14:textId="77777777" w:rsidR="00C53674" w:rsidRPr="00E550E1" w:rsidRDefault="00C53674" w:rsidP="00C53674">
      <w:pPr>
        <w:widowControl w:val="0"/>
        <w:numPr>
          <w:ilvl w:val="2"/>
          <w:numId w:val="3"/>
        </w:numPr>
        <w:tabs>
          <w:tab w:val="clear" w:pos="720"/>
          <w:tab w:val="num" w:pos="851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plāno, organizē un vada Komisijas darbu;</w:t>
      </w:r>
    </w:p>
    <w:p w14:paraId="1F149103" w14:textId="77777777" w:rsidR="00C53674" w:rsidRPr="00E550E1" w:rsidRDefault="00C53674" w:rsidP="00C53674">
      <w:pPr>
        <w:widowControl w:val="0"/>
        <w:numPr>
          <w:ilvl w:val="2"/>
          <w:numId w:val="3"/>
        </w:numPr>
        <w:tabs>
          <w:tab w:val="clear" w:pos="720"/>
          <w:tab w:val="num" w:pos="851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sasauc un vada Komisijas sēdes, apstiprina sēžu darba kārtību;</w:t>
      </w:r>
    </w:p>
    <w:p w14:paraId="730BE878" w14:textId="77777777" w:rsidR="00C53674" w:rsidRPr="00E550E1" w:rsidRDefault="00C53674" w:rsidP="00C53674">
      <w:pPr>
        <w:widowControl w:val="0"/>
        <w:numPr>
          <w:ilvl w:val="2"/>
          <w:numId w:val="3"/>
        </w:numPr>
        <w:tabs>
          <w:tab w:val="clear" w:pos="720"/>
          <w:tab w:val="num" w:pos="851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atbild par visu Komisijas rīcībā nodoto un esošo materiālo vērtību un dokumentācijas saglabāšanu;</w:t>
      </w:r>
    </w:p>
    <w:p w14:paraId="2AE22F44" w14:textId="77777777" w:rsidR="00C53674" w:rsidRPr="00E550E1" w:rsidRDefault="00C53674" w:rsidP="00C53674">
      <w:pPr>
        <w:widowControl w:val="0"/>
        <w:numPr>
          <w:ilvl w:val="2"/>
          <w:numId w:val="3"/>
        </w:numPr>
        <w:tabs>
          <w:tab w:val="clear" w:pos="720"/>
          <w:tab w:val="num" w:pos="851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bez īpaša pilnvarojuma pārstāv Komisiju visās pašvaldību, valsts, privātajās, tiesu iestādēs un sabiedriskajās institūcijās;</w:t>
      </w:r>
    </w:p>
    <w:p w14:paraId="423C1E4B" w14:textId="77777777" w:rsidR="00C53674" w:rsidRPr="00E550E1" w:rsidRDefault="00C53674" w:rsidP="00C53674">
      <w:pPr>
        <w:widowControl w:val="0"/>
        <w:numPr>
          <w:ilvl w:val="2"/>
          <w:numId w:val="3"/>
        </w:numPr>
        <w:tabs>
          <w:tab w:val="clear" w:pos="720"/>
          <w:tab w:val="num" w:pos="851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organizē un nodrošina Alūksnes novada pašvaldības domes lēmumu projektu, Alūksnes novada pašvaldības domes priekšsēdētāja un Alūksnes novada pašvaldības izpilddirektora rīkojumu projektu sagatavošanu jautājumos, kas ir Komisijas kompetencē;</w:t>
      </w:r>
    </w:p>
    <w:p w14:paraId="1762EDE1" w14:textId="77777777" w:rsidR="00C53674" w:rsidRPr="00E550E1" w:rsidRDefault="00C53674" w:rsidP="00C53674">
      <w:pPr>
        <w:widowControl w:val="0"/>
        <w:numPr>
          <w:ilvl w:val="2"/>
          <w:numId w:val="3"/>
        </w:numPr>
        <w:tabs>
          <w:tab w:val="clear" w:pos="720"/>
          <w:tab w:val="num" w:pos="851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paraksta Komisijas sēžu protokolus, administratīvos aktus un citus Komisijas dokumentus.</w:t>
      </w:r>
    </w:p>
    <w:p w14:paraId="494C80EB" w14:textId="77777777" w:rsidR="00C53674" w:rsidRPr="00E550E1" w:rsidRDefault="00C53674" w:rsidP="00C53674">
      <w:pPr>
        <w:widowControl w:val="0"/>
        <w:numPr>
          <w:ilvl w:val="1"/>
          <w:numId w:val="3"/>
        </w:numPr>
        <w:tabs>
          <w:tab w:val="clear" w:pos="360"/>
          <w:tab w:val="num" w:pos="709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Darbam par Komisijas sekretāru tiek piesaistīts Alūksnes novada pašvaldības Centrālās administrācijas speciālists, kurš:</w:t>
      </w:r>
    </w:p>
    <w:p w14:paraId="16FA8958" w14:textId="77777777" w:rsidR="00C53674" w:rsidRPr="00E550E1" w:rsidRDefault="00C53674" w:rsidP="00C53674">
      <w:pPr>
        <w:widowControl w:val="0"/>
        <w:numPr>
          <w:ilvl w:val="2"/>
          <w:numId w:val="3"/>
        </w:numPr>
        <w:tabs>
          <w:tab w:val="clear" w:pos="720"/>
          <w:tab w:val="num" w:pos="851"/>
          <w:tab w:val="left" w:pos="1260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pilda Komisijas priekšsēdētāja norādījumus;</w:t>
      </w:r>
    </w:p>
    <w:p w14:paraId="2473C3DF" w14:textId="77777777" w:rsidR="00C53674" w:rsidRPr="00E550E1" w:rsidRDefault="00C53674" w:rsidP="00C53674">
      <w:pPr>
        <w:widowControl w:val="0"/>
        <w:numPr>
          <w:ilvl w:val="2"/>
          <w:numId w:val="3"/>
        </w:numPr>
        <w:tabs>
          <w:tab w:val="clear" w:pos="720"/>
          <w:tab w:val="num" w:pos="851"/>
          <w:tab w:val="left" w:pos="1260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izziņo komisijas sēžu laiku;</w:t>
      </w:r>
    </w:p>
    <w:p w14:paraId="082DFFC2" w14:textId="77777777" w:rsidR="00C53674" w:rsidRPr="00E550E1" w:rsidRDefault="00C53674" w:rsidP="00C53674">
      <w:pPr>
        <w:widowControl w:val="0"/>
        <w:numPr>
          <w:ilvl w:val="2"/>
          <w:numId w:val="3"/>
        </w:numPr>
        <w:tabs>
          <w:tab w:val="clear" w:pos="720"/>
          <w:tab w:val="num" w:pos="851"/>
          <w:tab w:val="left" w:pos="1260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protokolē komisijas sēdes gaitu;</w:t>
      </w:r>
    </w:p>
    <w:p w14:paraId="67B95C5D" w14:textId="77777777" w:rsidR="00C53674" w:rsidRPr="00E550E1" w:rsidRDefault="00C53674" w:rsidP="00C53674">
      <w:pPr>
        <w:widowControl w:val="0"/>
        <w:numPr>
          <w:ilvl w:val="2"/>
          <w:numId w:val="3"/>
        </w:numPr>
        <w:tabs>
          <w:tab w:val="clear" w:pos="720"/>
          <w:tab w:val="num" w:pos="851"/>
          <w:tab w:val="left" w:pos="1260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saskaņojot ar Komisijas priekšsēdētāju, sagatavo izskatīšanai Komisijas sēdes materiālus, kā arī pieaicina personas, kuru piedalīšanās Komisijas sēdēs ir nepieciešama;</w:t>
      </w:r>
    </w:p>
    <w:p w14:paraId="4D19400A" w14:textId="77777777" w:rsidR="00C53674" w:rsidRPr="00E550E1" w:rsidRDefault="00C53674" w:rsidP="00C53674">
      <w:pPr>
        <w:widowControl w:val="0"/>
        <w:numPr>
          <w:ilvl w:val="2"/>
          <w:numId w:val="3"/>
        </w:numPr>
        <w:tabs>
          <w:tab w:val="clear" w:pos="720"/>
          <w:tab w:val="num" w:pos="851"/>
          <w:tab w:val="left" w:pos="1260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kārto Komisijas lietvedību,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nodrošina </w:t>
      </w: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dokumentu noformēšanu, glabāšanu un nodošanu Alūksnes novada pašvaldības arhīvā.</w:t>
      </w:r>
    </w:p>
    <w:p w14:paraId="5CBA9AD2" w14:textId="77777777" w:rsidR="00C53674" w:rsidRPr="00E550E1" w:rsidRDefault="00C53674" w:rsidP="00C53674">
      <w:pPr>
        <w:widowControl w:val="0"/>
        <w:numPr>
          <w:ilvl w:val="1"/>
          <w:numId w:val="3"/>
        </w:numPr>
        <w:tabs>
          <w:tab w:val="clear" w:pos="360"/>
          <w:tab w:val="num" w:pos="0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Komisijas locekļi:</w:t>
      </w:r>
    </w:p>
    <w:p w14:paraId="7DD2464C" w14:textId="77777777" w:rsidR="00C53674" w:rsidRPr="00E550E1" w:rsidRDefault="00C53674" w:rsidP="00C53674">
      <w:pPr>
        <w:widowControl w:val="0"/>
        <w:numPr>
          <w:ilvl w:val="2"/>
          <w:numId w:val="3"/>
        </w:numPr>
        <w:tabs>
          <w:tab w:val="clear" w:pos="720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atbild par Komisijas darbības tiesiskumu;</w:t>
      </w:r>
    </w:p>
    <w:p w14:paraId="06DFD3EA" w14:textId="77777777" w:rsidR="00C53674" w:rsidRPr="00E550E1" w:rsidRDefault="00C53674" w:rsidP="00C53674">
      <w:pPr>
        <w:widowControl w:val="0"/>
        <w:numPr>
          <w:ilvl w:val="2"/>
          <w:numId w:val="3"/>
        </w:numPr>
        <w:tabs>
          <w:tab w:val="clear" w:pos="720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aktīvi piedalās Komisijas un tās sēžu darbā;</w:t>
      </w:r>
    </w:p>
    <w:p w14:paraId="53D166B0" w14:textId="77777777" w:rsidR="00C53674" w:rsidRPr="00E550E1" w:rsidRDefault="00C53674" w:rsidP="00C53674">
      <w:pPr>
        <w:widowControl w:val="0"/>
        <w:numPr>
          <w:ilvl w:val="2"/>
          <w:numId w:val="3"/>
        </w:numPr>
        <w:tabs>
          <w:tab w:val="clear" w:pos="720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iesniedz Komisijas priekšsēdētājam mutiskus un rakstiskus priekšlikumus Komisijas darba uzlabošanai;</w:t>
      </w:r>
    </w:p>
    <w:p w14:paraId="235D4DFF" w14:textId="77777777" w:rsidR="00C53674" w:rsidRPr="00E550E1" w:rsidRDefault="00C53674" w:rsidP="00C53674">
      <w:pPr>
        <w:widowControl w:val="0"/>
        <w:numPr>
          <w:ilvl w:val="2"/>
          <w:numId w:val="3"/>
        </w:numPr>
        <w:tabs>
          <w:tab w:val="clear" w:pos="720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izpilda Komisijas priekšsēdētāja norādījumus;</w:t>
      </w:r>
    </w:p>
    <w:p w14:paraId="4D86043B" w14:textId="77777777" w:rsidR="00C53674" w:rsidRPr="00E550E1" w:rsidRDefault="00C53674" w:rsidP="00C53674">
      <w:pPr>
        <w:widowControl w:val="0"/>
        <w:numPr>
          <w:ilvl w:val="2"/>
          <w:numId w:val="3"/>
        </w:numPr>
        <w:tabs>
          <w:tab w:val="clear" w:pos="720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piedalās fizisku un juridisku personu iesniegumu un sūdzību izskatīšanā un tajās minēto apstākļu pārbaudē.</w:t>
      </w:r>
    </w:p>
    <w:p w14:paraId="295D280C" w14:textId="77777777" w:rsidR="00C53674" w:rsidRPr="00E550E1" w:rsidRDefault="00C53674" w:rsidP="00C53674">
      <w:pPr>
        <w:widowControl w:val="0"/>
        <w:numPr>
          <w:ilvl w:val="1"/>
          <w:numId w:val="3"/>
        </w:numPr>
        <w:tabs>
          <w:tab w:val="clear" w:pos="360"/>
          <w:tab w:val="num" w:pos="709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Komisijas loceklis, kas tieši vai netieši ir ieinteresēts kāda jautājuma izskatīšanā, nav tiesīgs piedalīties konkrētā jautājuma izskatīšanā un lēmuma pieņemšanā</w:t>
      </w:r>
      <w:r w:rsidRPr="00890633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lv-LV"/>
        </w:rPr>
        <w:t>.</w:t>
      </w:r>
      <w:r w:rsidRPr="00E550E1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lv-LV"/>
        </w:rPr>
        <w:t xml:space="preserve"> </w:t>
      </w:r>
    </w:p>
    <w:p w14:paraId="75D61B50" w14:textId="77777777" w:rsidR="00C53674" w:rsidRPr="00E550E1" w:rsidRDefault="00C53674" w:rsidP="00C536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</w:pPr>
    </w:p>
    <w:p w14:paraId="31E2CCCA" w14:textId="77777777" w:rsidR="00C53674" w:rsidRPr="00E550E1" w:rsidRDefault="00C53674" w:rsidP="00C536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</w:pPr>
      <w:r w:rsidRPr="00E550E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  <w:t>V. Administratīvo aktu apstrīdēšanas kārtība</w:t>
      </w:r>
    </w:p>
    <w:p w14:paraId="64D73D9E" w14:textId="77777777" w:rsidR="00C53674" w:rsidRPr="00E550E1" w:rsidRDefault="00C53674" w:rsidP="00C536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</w:pPr>
    </w:p>
    <w:p w14:paraId="3063C73E" w14:textId="77777777" w:rsidR="00C53674" w:rsidRPr="00E550E1" w:rsidRDefault="00C53674" w:rsidP="00C5367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Komisijas izdotos administratīvos aktus vai faktisko rīcību var apstrīdēt Alūksnes novada pašvaldības domē viena mēneša laikā no tā spēkā stāšanās dienas</w:t>
      </w:r>
      <w:r w:rsidRPr="00E550E1">
        <w:rPr>
          <w:rFonts w:ascii="Times New Roman" w:hAnsi="Times New Roman" w:cs="Times New Roman"/>
          <w:bCs/>
          <w:sz w:val="24"/>
          <w:szCs w:val="24"/>
        </w:rPr>
        <w:t>.</w:t>
      </w: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</w:t>
      </w:r>
    </w:p>
    <w:p w14:paraId="7EDF5E20" w14:textId="77777777" w:rsidR="00C53674" w:rsidRPr="00E550E1" w:rsidRDefault="00C53674" w:rsidP="00C536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p w14:paraId="5A2AF233" w14:textId="77777777" w:rsidR="00C53674" w:rsidRPr="00E550E1" w:rsidRDefault="00C53674" w:rsidP="00C536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</w:pPr>
      <w:r w:rsidRPr="00E550E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  <w:t>VI. Noslēguma noteikums</w:t>
      </w:r>
    </w:p>
    <w:p w14:paraId="3C9A830B" w14:textId="77777777" w:rsidR="00C53674" w:rsidRPr="00E550E1" w:rsidRDefault="00C53674" w:rsidP="00C536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</w:pPr>
    </w:p>
    <w:p w14:paraId="0EA201C9" w14:textId="77777777" w:rsidR="00C53674" w:rsidRPr="00E550E1" w:rsidRDefault="00C53674" w:rsidP="00C5367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</w:pPr>
      <w:r w:rsidRPr="00E550E1">
        <w:rPr>
          <w:rFonts w:ascii="Times New Roman" w:eastAsia="Times New Roman" w:hAnsi="Times New Roman" w:cs="Times New Roman"/>
          <w:kern w:val="28"/>
          <w:sz w:val="24"/>
          <w:szCs w:val="24"/>
          <w:shd w:val="clear" w:color="auto" w:fill="FFFFFF"/>
          <w:lang w:eastAsia="lv-LV"/>
        </w:rPr>
        <w:t>Atzīt par spēku zaudējušu ar Alūksnes novada pašvaldības domes 28.06.2017. lēmumu Nr.196 “Par Dzīvokļu komisijas nolikuma apstiprināšanu” (protokols Nr.10, 35.punkts) apstiprināto Alūksnes novada pašvaldības domes Dzīvokļu komisijas nolikumu Nr.3/2017.</w:t>
      </w:r>
    </w:p>
    <w:p w14:paraId="782B25C0" w14:textId="77777777" w:rsidR="00C53674" w:rsidRPr="00F21B7B" w:rsidRDefault="00C53674" w:rsidP="00C536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p w14:paraId="2A543D9F" w14:textId="77777777" w:rsidR="00C53674" w:rsidRPr="00F21B7B" w:rsidRDefault="00C53674" w:rsidP="00C536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p w14:paraId="7CCCD4CD" w14:textId="77777777" w:rsidR="00C53674" w:rsidRPr="00F21B7B" w:rsidRDefault="00C53674" w:rsidP="00C536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F21B7B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Domes priekšsēdētājs</w:t>
      </w:r>
      <w:r w:rsidRPr="00F21B7B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ab/>
      </w:r>
      <w:r w:rsidRPr="00F21B7B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ab/>
      </w:r>
      <w:r w:rsidRPr="00F21B7B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ab/>
      </w:r>
      <w:r w:rsidRPr="00F21B7B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ab/>
      </w:r>
      <w:r w:rsidRPr="00F21B7B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ab/>
      </w:r>
      <w:r w:rsidRPr="00F21B7B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ab/>
      </w:r>
      <w:r w:rsidRPr="00F21B7B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ab/>
      </w:r>
      <w:r w:rsidRPr="00F21B7B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ab/>
        <w:t>Dz.ADLERS</w:t>
      </w:r>
    </w:p>
    <w:p w14:paraId="153B9EFB" w14:textId="77777777" w:rsidR="006C5B84" w:rsidRDefault="006C5B84"/>
    <w:sectPr w:rsidR="006C5B84" w:rsidSect="00C53674">
      <w:headerReference w:type="default" r:id="rId8"/>
      <w:pgSz w:w="11906" w:h="16838"/>
      <w:pgMar w:top="709" w:right="113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3E23" w14:textId="77777777" w:rsidR="00666FF7" w:rsidRDefault="00666FF7">
      <w:pPr>
        <w:spacing w:after="0" w:line="240" w:lineRule="auto"/>
      </w:pPr>
      <w:r>
        <w:separator/>
      </w:r>
    </w:p>
  </w:endnote>
  <w:endnote w:type="continuationSeparator" w:id="0">
    <w:p w14:paraId="73B80A01" w14:textId="77777777" w:rsidR="00666FF7" w:rsidRDefault="0066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389E" w14:textId="77777777" w:rsidR="00666FF7" w:rsidRDefault="00666FF7">
      <w:pPr>
        <w:spacing w:after="0" w:line="240" w:lineRule="auto"/>
      </w:pPr>
      <w:r>
        <w:separator/>
      </w:r>
    </w:p>
  </w:footnote>
  <w:footnote w:type="continuationSeparator" w:id="0">
    <w:p w14:paraId="6239CE4C" w14:textId="77777777" w:rsidR="00666FF7" w:rsidRDefault="0066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3756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90CA6B8" w14:textId="77777777" w:rsidR="00177BDC" w:rsidRPr="002D0464" w:rsidRDefault="00C53674">
        <w:pPr>
          <w:pStyle w:val="Galvene"/>
          <w:jc w:val="center"/>
          <w:rPr>
            <w:rFonts w:ascii="Times New Roman" w:hAnsi="Times New Roman"/>
            <w:sz w:val="24"/>
          </w:rPr>
        </w:pPr>
        <w:r w:rsidRPr="002D0464">
          <w:rPr>
            <w:rFonts w:ascii="Times New Roman" w:hAnsi="Times New Roman"/>
            <w:sz w:val="24"/>
          </w:rPr>
          <w:fldChar w:fldCharType="begin"/>
        </w:r>
        <w:r w:rsidRPr="002D0464">
          <w:rPr>
            <w:rFonts w:ascii="Times New Roman" w:hAnsi="Times New Roman"/>
            <w:sz w:val="24"/>
          </w:rPr>
          <w:instrText>PAGE   \* MERGEFORMAT</w:instrText>
        </w:r>
        <w:r w:rsidRPr="002D0464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4</w:t>
        </w:r>
        <w:r w:rsidRPr="002D0464">
          <w:rPr>
            <w:rFonts w:ascii="Times New Roman" w:hAnsi="Times New Roman"/>
            <w:sz w:val="24"/>
          </w:rPr>
          <w:fldChar w:fldCharType="end"/>
        </w:r>
      </w:p>
    </w:sdtContent>
  </w:sdt>
  <w:p w14:paraId="5564D090" w14:textId="77777777" w:rsidR="00177BDC" w:rsidRDefault="00666FF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B5D"/>
    <w:multiLevelType w:val="multilevel"/>
    <w:tmpl w:val="A5EA9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F73C6A"/>
    <w:multiLevelType w:val="multilevel"/>
    <w:tmpl w:val="D1ECD5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6EC837CA"/>
    <w:multiLevelType w:val="multilevel"/>
    <w:tmpl w:val="FA260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7203289D"/>
    <w:multiLevelType w:val="multilevel"/>
    <w:tmpl w:val="54BE93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</w:rPr>
    </w:lvl>
  </w:abstractNum>
  <w:num w:numId="1">
    <w:abstractNumId w:val="2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74"/>
    <w:rsid w:val="002A0EC8"/>
    <w:rsid w:val="004F7DD7"/>
    <w:rsid w:val="00666FF7"/>
    <w:rsid w:val="006C5B84"/>
    <w:rsid w:val="00C5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BF6333"/>
  <w15:chartTrackingRefBased/>
  <w15:docId w15:val="{257B0CE3-A1C9-4F1B-A13A-F14F0132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5367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5367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536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5367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5337</Words>
  <Characters>3043</Characters>
  <Application>Microsoft Office Word</Application>
  <DocSecurity>0</DocSecurity>
  <Lines>25</Lines>
  <Paragraphs>16</Paragraphs>
  <ScaleCrop>false</ScaleCrop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2022-02-11T12:00:00Z</dcterms:created>
  <dcterms:modified xsi:type="dcterms:W3CDTF">2022-02-21T13:46:00Z</dcterms:modified>
</cp:coreProperties>
</file>