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A8" w:rsidRPr="0080406E" w:rsidRDefault="00C57CA8">
      <w:pPr>
        <w:rPr>
          <w:sz w:val="16"/>
          <w:szCs w:val="16"/>
        </w:rPr>
      </w:pPr>
    </w:p>
    <w:tbl>
      <w:tblPr>
        <w:tblStyle w:val="Reatabul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758"/>
        <w:gridCol w:w="2478"/>
        <w:gridCol w:w="2410"/>
      </w:tblGrid>
      <w:tr w:rsidR="00E47487" w:rsidTr="00326A4A">
        <w:tc>
          <w:tcPr>
            <w:tcW w:w="4752" w:type="dxa"/>
            <w:gridSpan w:val="2"/>
            <w:tcBorders>
              <w:bottom w:val="single" w:sz="12" w:space="0" w:color="auto"/>
            </w:tcBorders>
            <w:vAlign w:val="center"/>
          </w:tcPr>
          <w:p w:rsidR="00E47487" w:rsidRPr="00AD63F1" w:rsidRDefault="00E47487" w:rsidP="006E4690">
            <w:pPr>
              <w:jc w:val="center"/>
              <w:rPr>
                <w:rFonts w:ascii="Arial" w:hAnsi="Arial" w:cs="Arial"/>
                <w:szCs w:val="24"/>
              </w:rPr>
            </w:pPr>
            <w:r w:rsidRPr="00AD63F1">
              <w:rPr>
                <w:rFonts w:ascii="Arial" w:hAnsi="Arial" w:cs="Arial"/>
                <w:szCs w:val="24"/>
              </w:rPr>
              <w:t>Pasākumu plāns</w:t>
            </w:r>
          </w:p>
          <w:p w:rsidR="00E47487" w:rsidRPr="00AD63F1" w:rsidRDefault="00E47487" w:rsidP="006E4690">
            <w:pPr>
              <w:jc w:val="center"/>
              <w:rPr>
                <w:rFonts w:ascii="Arial" w:hAnsi="Arial" w:cs="Arial"/>
                <w:szCs w:val="24"/>
              </w:rPr>
            </w:pPr>
            <w:r w:rsidRPr="00AD63F1">
              <w:rPr>
                <w:rFonts w:ascii="Arial" w:hAnsi="Arial" w:cs="Arial"/>
                <w:szCs w:val="24"/>
              </w:rPr>
              <w:t>Alūksnes novada pedagogiem</w:t>
            </w:r>
          </w:p>
          <w:p w:rsidR="00E47487" w:rsidRPr="00AD63F1" w:rsidRDefault="00E47487" w:rsidP="006E4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D63F1">
              <w:rPr>
                <w:rFonts w:ascii="Arial" w:hAnsi="Arial" w:cs="Arial"/>
                <w:b/>
                <w:szCs w:val="24"/>
              </w:rPr>
              <w:t xml:space="preserve">2022.gada </w:t>
            </w:r>
            <w:r>
              <w:rPr>
                <w:rFonts w:ascii="Arial" w:hAnsi="Arial" w:cs="Arial"/>
                <w:b/>
                <w:szCs w:val="24"/>
              </w:rPr>
              <w:t>oktobris</w:t>
            </w:r>
          </w:p>
          <w:p w:rsidR="00E47487" w:rsidRDefault="00E47487" w:rsidP="006E4690">
            <w:pPr>
              <w:jc w:val="center"/>
            </w:pPr>
            <w:r>
              <w:rPr>
                <w:b/>
              </w:rPr>
              <w:t xml:space="preserve"> </w:t>
            </w:r>
            <w:r w:rsidRPr="00D85793">
              <w:t>Plānā iespējamas izmaiņas un papildinājum</w:t>
            </w:r>
            <w:r>
              <w:t>i,</w:t>
            </w:r>
          </w:p>
          <w:p w:rsidR="00E47487" w:rsidRDefault="00E47487" w:rsidP="006E4690">
            <w:pPr>
              <w:jc w:val="center"/>
            </w:pPr>
            <w:r>
              <w:t>aktuālo informāciju skatīt</w:t>
            </w:r>
          </w:p>
          <w:p w:rsidR="00E47487" w:rsidRPr="002A4E29" w:rsidRDefault="00E47487" w:rsidP="006E4690">
            <w:pPr>
              <w:jc w:val="center"/>
            </w:pPr>
            <w:r>
              <w:t xml:space="preserve"> </w:t>
            </w:r>
            <w:hyperlink r:id="rId5" w:history="1">
              <w:r w:rsidRPr="002A4E29">
                <w:rPr>
                  <w:rStyle w:val="Hipersaite"/>
                </w:rPr>
                <w:t>https://ej.uz/plans_2022_pedagogiem</w:t>
              </w:r>
            </w:hyperlink>
            <w:r w:rsidRPr="002A4E29">
              <w:t xml:space="preserve"> </w:t>
            </w:r>
          </w:p>
          <w:p w:rsidR="00E47487" w:rsidRDefault="00E47487" w:rsidP="006E4690">
            <w:pPr>
              <w:jc w:val="center"/>
            </w:pPr>
          </w:p>
        </w:tc>
        <w:tc>
          <w:tcPr>
            <w:tcW w:w="4888" w:type="dxa"/>
            <w:gridSpan w:val="2"/>
            <w:tcBorders>
              <w:bottom w:val="single" w:sz="12" w:space="0" w:color="auto"/>
            </w:tcBorders>
            <w:vAlign w:val="center"/>
          </w:tcPr>
          <w:p w:rsidR="00E47487" w:rsidRPr="002A4E29" w:rsidRDefault="007B6F9A" w:rsidP="006E46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550" cy="1091045"/>
                  <wp:effectExtent l="0" t="0" r="0" b="0"/>
                  <wp:docPr id="1" name="Attēls 1" descr="Attēlu rezultāti vaicājumam “mārtiņroze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mārtiņroze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781" cy="110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Datums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Laiks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03.10.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Atbalsta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speciālistu izbraukuma nodarbības 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Alekseja Grāvīša Liepnas pamatskola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04.10.</w:t>
            </w:r>
          </w:p>
        </w:tc>
        <w:tc>
          <w:tcPr>
            <w:tcW w:w="6236" w:type="dxa"/>
            <w:gridSpan w:val="2"/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05.10.</w:t>
            </w:r>
          </w:p>
        </w:tc>
        <w:tc>
          <w:tcPr>
            <w:tcW w:w="6236" w:type="dxa"/>
            <w:gridSpan w:val="2"/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Ernsta Glika Alūksnes Valsts ģimnāzijas metodiskā centra organizētais pedagogu brauciens uz  Draudzīgā Aicinājuma </w:t>
            </w:r>
            <w:proofErr w:type="spellStart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Cēsu</w:t>
            </w:r>
            <w:proofErr w:type="spellEnd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Valsts ģimnāziju ”Metodiskais darbs skolā, padziļināto kursu un projekta darba īstenošana skolā”.</w:t>
            </w:r>
          </w:p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Interesentus pieteikties </w:t>
            </w:r>
            <w:r w:rsidRPr="00E47487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līdz 30.09.,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hyperlink r:id="rId7" w:history="1">
              <w:r w:rsidRPr="00E47487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sintijaal@inbox.lv</w:t>
              </w:r>
            </w:hyperlink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Izbraukšana no AVĢ 10.30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06.10.</w:t>
            </w:r>
          </w:p>
        </w:tc>
        <w:tc>
          <w:tcPr>
            <w:tcW w:w="6236" w:type="dxa"/>
            <w:gridSpan w:val="2"/>
            <w:hideMark/>
          </w:tcPr>
          <w:p w:rsidR="00E47487" w:rsidRPr="00326A4A" w:rsidRDefault="00E47487" w:rsidP="00326A4A">
            <w:pPr>
              <w:pStyle w:val="Sarakstarindkopa"/>
              <w:numPr>
                <w:ilvl w:val="0"/>
                <w:numId w:val="6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326A4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Futbola</w:t>
            </w: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sacensības 5.-6.klašu komandām</w:t>
            </w:r>
          </w:p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E47487" w:rsidRPr="00326A4A" w:rsidRDefault="00E47487" w:rsidP="00326A4A">
            <w:pPr>
              <w:pStyle w:val="Sarakstarindkopa"/>
              <w:numPr>
                <w:ilvl w:val="0"/>
                <w:numId w:val="5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326A4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</w:t>
            </w: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Digitālā </w:t>
            </w:r>
            <w:proofErr w:type="spellStart"/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>pratība</w:t>
            </w:r>
            <w:proofErr w:type="spellEnd"/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326A4A" w:rsidRDefault="00326A4A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326A4A" w:rsidRDefault="00E47487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Pilssala</w:t>
            </w:r>
            <w:proofErr w:type="spellEnd"/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PII Sprīdītis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07.10.</w:t>
            </w:r>
          </w:p>
        </w:tc>
        <w:tc>
          <w:tcPr>
            <w:tcW w:w="6236" w:type="dxa"/>
            <w:gridSpan w:val="2"/>
            <w:tcBorders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10.10.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</w:tcBorders>
            <w:hideMark/>
          </w:tcPr>
          <w:p w:rsidR="00E47487" w:rsidRPr="0080406E" w:rsidRDefault="00E47487" w:rsidP="00E47487">
            <w:pPr>
              <w:pStyle w:val="Sarakstarindkopa"/>
              <w:numPr>
                <w:ilvl w:val="0"/>
                <w:numId w:val="5"/>
              </w:numPr>
              <w:ind w:left="319" w:hanging="28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80406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Angļu valodas</w:t>
            </w:r>
            <w:r w:rsidRPr="0080406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skolotājiem </w:t>
            </w:r>
            <w:r w:rsidR="0080406E" w:rsidRPr="0080406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seminārs. </w:t>
            </w:r>
            <w:proofErr w:type="spellStart"/>
            <w:r w:rsidR="0080406E" w:rsidRPr="0080406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Oxford</w:t>
            </w:r>
            <w:proofErr w:type="spellEnd"/>
            <w:r w:rsidR="0080406E" w:rsidRPr="0080406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80406E" w:rsidRPr="0080406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University</w:t>
            </w:r>
            <w:proofErr w:type="spellEnd"/>
            <w:r w:rsidR="0080406E" w:rsidRPr="0080406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80406E" w:rsidRPr="0080406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Press</w:t>
            </w:r>
            <w:proofErr w:type="spellEnd"/>
            <w:r w:rsidR="0080406E" w:rsidRPr="0080406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pārstāve Latvijā </w:t>
            </w:r>
            <w:proofErr w:type="spellStart"/>
            <w:r w:rsidR="0080406E" w:rsidRPr="0080406E">
              <w:rPr>
                <w:rStyle w:val="Izclums"/>
                <w:rFonts w:cs="Times New Roman"/>
                <w:bCs/>
                <w:i w:val="0"/>
                <w:color w:val="000000" w:themeColor="text1"/>
                <w:szCs w:val="24"/>
              </w:rPr>
              <w:t>D</w:t>
            </w:r>
            <w:r w:rsidRPr="0080406E">
              <w:rPr>
                <w:rFonts w:eastAsia="Times New Roman" w:cs="Times New Roman"/>
                <w:i/>
                <w:color w:val="000000" w:themeColor="text1"/>
                <w:szCs w:val="24"/>
                <w:lang w:eastAsia="lv-LV"/>
              </w:rPr>
              <w:t>.</w:t>
            </w:r>
            <w:r w:rsidRPr="0080406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Miška</w:t>
            </w:r>
            <w:proofErr w:type="spellEnd"/>
            <w:r w:rsidR="0080406E" w:rsidRPr="0080406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  <w:r w:rsidRPr="0080406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</w:p>
          <w:p w:rsidR="00E47487" w:rsidRPr="0080406E" w:rsidRDefault="00E47487" w:rsidP="0080406E">
            <w:pPr>
              <w:pStyle w:val="Sarakstarindkopa"/>
              <w:numPr>
                <w:ilvl w:val="0"/>
                <w:numId w:val="5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80406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Atbalsta</w:t>
            </w:r>
            <w:r w:rsidRPr="0080406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speciālistu izbraukuma nodarbības 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Laiks tiks precizēts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Ziemeru pamatskola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11.10.</w:t>
            </w:r>
          </w:p>
        </w:tc>
        <w:tc>
          <w:tcPr>
            <w:tcW w:w="6236" w:type="dxa"/>
            <w:gridSpan w:val="2"/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Audzināšanas darbs.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PII Sprīdītis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12.10.</w:t>
            </w:r>
          </w:p>
        </w:tc>
        <w:tc>
          <w:tcPr>
            <w:tcW w:w="6236" w:type="dxa"/>
            <w:gridSpan w:val="2"/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Skolu </w:t>
            </w:r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IT </w:t>
            </w:r>
            <w:proofErr w:type="spellStart"/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mentoru</w:t>
            </w:r>
            <w:proofErr w:type="spellEnd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sanāksme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15.00 </w:t>
            </w:r>
            <w:proofErr w:type="spellStart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MTeams</w:t>
            </w:r>
            <w:proofErr w:type="spellEnd"/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13.10.</w:t>
            </w:r>
          </w:p>
        </w:tc>
        <w:tc>
          <w:tcPr>
            <w:tcW w:w="6236" w:type="dxa"/>
            <w:gridSpan w:val="2"/>
            <w:hideMark/>
          </w:tcPr>
          <w:p w:rsidR="00E47487" w:rsidRPr="00326A4A" w:rsidRDefault="00E47487" w:rsidP="00326A4A">
            <w:pPr>
              <w:pStyle w:val="Sarakstarindkopa"/>
              <w:numPr>
                <w:ilvl w:val="0"/>
                <w:numId w:val="3"/>
              </w:numPr>
              <w:ind w:left="319" w:hanging="319"/>
              <w:rPr>
                <w:rFonts w:eastAsia="Times New Roman" w:cs="Times New Roman"/>
                <w:szCs w:val="24"/>
                <w:lang w:eastAsia="lv-LV"/>
              </w:rPr>
            </w:pPr>
            <w:r w:rsidRPr="00326A4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</w:t>
            </w: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Atbalsts bērnu pozitīvai uzvedībai</w:t>
            </w:r>
          </w:p>
          <w:p w:rsidR="00E47487" w:rsidRPr="00326A4A" w:rsidRDefault="00E47487" w:rsidP="00326A4A">
            <w:pPr>
              <w:pStyle w:val="Sarakstarindkopa"/>
              <w:numPr>
                <w:ilvl w:val="0"/>
                <w:numId w:val="3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>Skolotāju dienas koncerts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Default="00E47487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PII Pienenīte</w:t>
            </w:r>
          </w:p>
          <w:p w:rsidR="007B6F9A" w:rsidRDefault="007B6F9A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7B6F9A" w:rsidRDefault="007B6F9A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19.00</w:t>
            </w:r>
          </w:p>
          <w:p w:rsidR="007B6F9A" w:rsidRDefault="007B6F9A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Alūksnes Kultūras centrs</w:t>
            </w:r>
          </w:p>
          <w:p w:rsidR="007B6F9A" w:rsidRPr="00E47487" w:rsidRDefault="007B6F9A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14.10.</w:t>
            </w:r>
          </w:p>
        </w:tc>
        <w:tc>
          <w:tcPr>
            <w:tcW w:w="6236" w:type="dxa"/>
            <w:gridSpan w:val="2"/>
            <w:tcBorders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17.10.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Karjeras nedēļa. </w:t>
            </w:r>
            <w:proofErr w:type="spellStart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Uzņēmējspēja</w:t>
            </w:r>
            <w:proofErr w:type="spellEnd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. </w:t>
            </w:r>
          </w:p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Atbalsta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speciālistu izbraukuma nodarbības 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Jaunannas Mūzikas un mākslas pamatskola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18.10.</w:t>
            </w:r>
          </w:p>
        </w:tc>
        <w:tc>
          <w:tcPr>
            <w:tcW w:w="6236" w:type="dxa"/>
            <w:gridSpan w:val="2"/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Efektīvas un profesionālās atgriezeniskās saites sniegšana.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Jaunalūksnes PII Pūcīte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19.10.</w:t>
            </w:r>
          </w:p>
        </w:tc>
        <w:tc>
          <w:tcPr>
            <w:tcW w:w="6236" w:type="dxa"/>
            <w:gridSpan w:val="2"/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Karjeras nedēļa. </w:t>
            </w:r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7.-9.klašu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ekskursijas uz novada uzņēmumiem.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9.00 </w:t>
            </w:r>
            <w:r w:rsid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>un 10.00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80406E">
              <w:rPr>
                <w:rFonts w:eastAsia="Times New Roman" w:cs="Times New Roman"/>
                <w:color w:val="000000"/>
                <w:sz w:val="22"/>
                <w:lang w:eastAsia="lv-LV"/>
              </w:rPr>
              <w:t>Alūksnes K</w:t>
            </w:r>
            <w:r w:rsidR="00326A4A" w:rsidRPr="0080406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ultūras centra </w:t>
            </w:r>
            <w:r w:rsidRPr="0080406E">
              <w:rPr>
                <w:rFonts w:eastAsia="Times New Roman" w:cs="Times New Roman"/>
                <w:color w:val="000000"/>
                <w:sz w:val="22"/>
                <w:lang w:eastAsia="lv-LV"/>
              </w:rPr>
              <w:t>Uzņēmējdarbības centr</w:t>
            </w:r>
            <w:r w:rsidR="00326A4A" w:rsidRPr="0080406E">
              <w:rPr>
                <w:rFonts w:eastAsia="Times New Roman" w:cs="Times New Roman"/>
                <w:color w:val="000000"/>
                <w:sz w:val="22"/>
                <w:lang w:eastAsia="lv-LV"/>
              </w:rPr>
              <w:t>ā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20.10.</w:t>
            </w:r>
          </w:p>
        </w:tc>
        <w:tc>
          <w:tcPr>
            <w:tcW w:w="6236" w:type="dxa"/>
            <w:gridSpan w:val="2"/>
            <w:hideMark/>
          </w:tcPr>
          <w:p w:rsidR="00E47487" w:rsidRPr="00326A4A" w:rsidRDefault="00E47487" w:rsidP="00326A4A">
            <w:pPr>
              <w:pStyle w:val="Sarakstarindkopa"/>
              <w:numPr>
                <w:ilvl w:val="0"/>
                <w:numId w:val="4"/>
              </w:numPr>
              <w:ind w:left="319" w:hanging="319"/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26A4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Kursi</w:t>
            </w: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skolotājiem “Emocionālais atbalsts stresa situācijās” Pasniedzējas </w:t>
            </w:r>
            <w:proofErr w:type="spellStart"/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>A.Šmitiņa</w:t>
            </w:r>
            <w:proofErr w:type="spellEnd"/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>M.Dango</w:t>
            </w:r>
            <w:proofErr w:type="spellEnd"/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>. Grupa nokomplektēta.</w:t>
            </w:r>
          </w:p>
          <w:p w:rsidR="00E47487" w:rsidRPr="00326A4A" w:rsidRDefault="00E47487" w:rsidP="00326A4A">
            <w:pPr>
              <w:pStyle w:val="Sarakstarindkopa"/>
              <w:numPr>
                <w:ilvl w:val="0"/>
                <w:numId w:val="4"/>
              </w:numPr>
              <w:ind w:left="319" w:hanging="284"/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26A4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</w:t>
            </w: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Matemātikas mācīšana un mācīšanās.</w:t>
            </w:r>
          </w:p>
          <w:p w:rsidR="00E47487" w:rsidRPr="00326A4A" w:rsidRDefault="00E47487" w:rsidP="00326A4A">
            <w:pPr>
              <w:pStyle w:val="Sarakstarindkopa"/>
              <w:numPr>
                <w:ilvl w:val="0"/>
                <w:numId w:val="4"/>
              </w:numPr>
              <w:ind w:left="319" w:hanging="284"/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Karjeras nedēļa. </w:t>
            </w:r>
            <w:r w:rsidRPr="00326A4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10.-12.klašu</w:t>
            </w:r>
            <w:r w:rsidRPr="00326A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tikšanās ar novada uzņēmējiem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10.00-14.15</w:t>
            </w:r>
          </w:p>
          <w:p w:rsidR="00E47487" w:rsidRDefault="00E47487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PII Sprīdītis</w:t>
            </w:r>
          </w:p>
          <w:p w:rsidR="00326A4A" w:rsidRDefault="00326A4A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326A4A" w:rsidRDefault="00326A4A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13.00</w:t>
            </w:r>
          </w:p>
          <w:p w:rsidR="00326A4A" w:rsidRPr="00E47487" w:rsidRDefault="00326A4A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Alūksnes Kultūras centra Mazā zāle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21.10.</w:t>
            </w:r>
          </w:p>
        </w:tc>
        <w:tc>
          <w:tcPr>
            <w:tcW w:w="6236" w:type="dxa"/>
            <w:gridSpan w:val="2"/>
            <w:tcBorders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Kursi 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“Kompetenču pieejā balstīts izglītības process, īstenojot speciālās izglītības programmas” 72 stundas, maksas. Norise no 26.08.-28.12. Alūksnes novada vidusskolā.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14.00-20.15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24.10.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</w:tcBorders>
            <w:hideMark/>
          </w:tcPr>
          <w:p w:rsidR="00E47487" w:rsidRPr="009F565D" w:rsidRDefault="00E47487" w:rsidP="009F565D">
            <w:pPr>
              <w:pStyle w:val="Sarakstarindkopa"/>
              <w:numPr>
                <w:ilvl w:val="0"/>
                <w:numId w:val="9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Matemātikas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skolotāju seminārs:</w:t>
            </w:r>
          </w:p>
          <w:p w:rsidR="00E47487" w:rsidRPr="00E47487" w:rsidRDefault="00E47487" w:rsidP="00E4748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skolotāja labās pieredzes stāsts no 2021./22. mācību gada (dalās katrs skolotājs);</w:t>
            </w:r>
          </w:p>
          <w:p w:rsidR="00E47487" w:rsidRPr="00E47487" w:rsidRDefault="00E47487" w:rsidP="00E4748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tēmas, kas rada grūtības (pēc pārbaudes darbu rezultātiem);</w:t>
            </w:r>
          </w:p>
          <w:p w:rsidR="00E47487" w:rsidRPr="00E47487" w:rsidRDefault="00E47487" w:rsidP="00E4748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IT rīku izmantošanas iespējas matemātikā devīto klašu skolēniem izvirzītā sasniedzamā rezultāta ieguvei.</w:t>
            </w:r>
          </w:p>
          <w:p w:rsidR="00E47487" w:rsidRPr="009F565D" w:rsidRDefault="00E47487" w:rsidP="009F565D">
            <w:pPr>
              <w:pStyle w:val="Sarakstarindkopa"/>
              <w:numPr>
                <w:ilvl w:val="0"/>
                <w:numId w:val="9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Latviešu valodas un literatūras 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skolotāju seminārs par 2022./2023.m.g. valsts pārbaudes darbiem, aktualitātēm; skolotāja labās pieredzes stāsts 2021./2022.m.g.(dalās katrs skolotājs).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  <w:p w:rsidR="009F565D" w:rsidRDefault="00E47487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szCs w:val="24"/>
                <w:lang w:eastAsia="lv-LV"/>
              </w:rPr>
              <w:br/>
            </w:r>
            <w:r w:rsidRPr="00E47487">
              <w:rPr>
                <w:rFonts w:eastAsia="Times New Roman" w:cs="Times New Roman"/>
                <w:szCs w:val="24"/>
                <w:lang w:eastAsia="lv-LV"/>
              </w:rPr>
              <w:br/>
            </w:r>
            <w:r w:rsidRPr="00E47487">
              <w:rPr>
                <w:rFonts w:eastAsia="Times New Roman" w:cs="Times New Roman"/>
                <w:szCs w:val="24"/>
                <w:lang w:eastAsia="lv-LV"/>
              </w:rPr>
              <w:br/>
            </w:r>
            <w:r w:rsidRPr="00E47487">
              <w:rPr>
                <w:rFonts w:eastAsia="Times New Roman" w:cs="Times New Roman"/>
                <w:szCs w:val="24"/>
                <w:lang w:eastAsia="lv-LV"/>
              </w:rPr>
              <w:br/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25.10.</w:t>
            </w:r>
          </w:p>
        </w:tc>
        <w:tc>
          <w:tcPr>
            <w:tcW w:w="6236" w:type="dxa"/>
            <w:gridSpan w:val="2"/>
            <w:hideMark/>
          </w:tcPr>
          <w:p w:rsidR="00E47487" w:rsidRDefault="00E47487" w:rsidP="009F565D">
            <w:pPr>
              <w:pStyle w:val="Sarakstarindkopa"/>
              <w:numPr>
                <w:ilvl w:val="0"/>
                <w:numId w:val="8"/>
              </w:numPr>
              <w:ind w:left="319" w:hanging="284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Skolotājiem IT rīku apguves darbnīca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“Ikdienas darba organizēšana </w:t>
            </w:r>
            <w:proofErr w:type="spellStart"/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MTeams</w:t>
            </w:r>
            <w:proofErr w:type="spellEnd"/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platformā” Līdzi dators. Dalību pieteikt</w:t>
            </w:r>
            <w:r w:rsidRPr="009F565D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lv-LV"/>
              </w:rPr>
              <w:t xml:space="preserve"> līdz 14.10.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hyperlink r:id="rId8" w:history="1">
              <w:r w:rsidRPr="009F565D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baiba.lietapure@aluksne.lv</w:t>
              </w:r>
            </w:hyperlink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vai aizpildot anketu </w:t>
            </w:r>
            <w:hyperlink r:id="rId9" w:history="1">
              <w:r w:rsidRPr="009F565D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https://ej.uz/AL1darbnica</w:t>
              </w:r>
            </w:hyperlink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  Dalībnieku skaits līdz 10.</w:t>
            </w:r>
          </w:p>
          <w:p w:rsidR="00016AC5" w:rsidRPr="009F565D" w:rsidRDefault="00016AC5" w:rsidP="00016AC5">
            <w:pPr>
              <w:pStyle w:val="Sarakstarindkopa"/>
              <w:ind w:left="319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580E99">
            <w:pPr>
              <w:pStyle w:val="Sarakstarindkopa"/>
              <w:numPr>
                <w:ilvl w:val="0"/>
                <w:numId w:val="8"/>
              </w:numPr>
              <w:ind w:left="319" w:hanging="319"/>
              <w:rPr>
                <w:rFonts w:eastAsia="Times New Roman" w:cs="Times New Roman"/>
                <w:szCs w:val="24"/>
                <w:lang w:eastAsia="lv-LV"/>
              </w:rPr>
            </w:pPr>
            <w:r w:rsidRPr="00016AC5">
              <w:rPr>
                <w:rFonts w:eastAsia="Times New Roman" w:cs="Times New Roman"/>
                <w:b/>
                <w:szCs w:val="24"/>
                <w:lang w:eastAsia="lv-LV"/>
              </w:rPr>
              <w:t>Vizuālās mākslas un literatūras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skolotājiem pieredzes seminārs “Video veidošana kā mācību darba forma radošās domāšanas prasmju apguvē. Citi pieredzes stāsti par sadarbību.</w:t>
            </w:r>
            <w:r w:rsidR="00434740">
              <w:rPr>
                <w:rFonts w:eastAsia="Times New Roman" w:cs="Times New Roman"/>
                <w:szCs w:val="24"/>
                <w:lang w:eastAsia="lv-LV"/>
              </w:rPr>
              <w:t xml:space="preserve"> Rīku praktiska apguve.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” Balvu sākumskolas vizuālās mākslas skolotāja Iveta Gabrāne un latviešu valodas un literatūras skolotāja Gunta Blauma. </w:t>
            </w:r>
          </w:p>
          <w:p w:rsidR="009F565D" w:rsidRDefault="00016AC5" w:rsidP="00016AC5">
            <w:pPr>
              <w:pStyle w:val="Sarakstarindkopa"/>
              <w:ind w:left="319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Dalību pieteikt </w:t>
            </w:r>
            <w:r w:rsidRPr="00016AC5">
              <w:rPr>
                <w:rFonts w:eastAsia="Times New Roman" w:cs="Times New Roman"/>
                <w:b/>
                <w:szCs w:val="24"/>
                <w:u w:val="single"/>
                <w:lang w:eastAsia="lv-LV"/>
              </w:rPr>
              <w:t>līdz 20.10.</w:t>
            </w:r>
            <w:r w:rsidRPr="00434740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hyperlink r:id="rId10" w:history="1">
              <w:r w:rsidRPr="0004673E">
                <w:rPr>
                  <w:rStyle w:val="Hipersaite"/>
                  <w:rFonts w:eastAsia="Times New Roman" w:cs="Times New Roman"/>
                  <w:szCs w:val="24"/>
                  <w:lang w:eastAsia="lv-LV"/>
                </w:rPr>
                <w:t>baiba.lietapure@aluksne.lv</w:t>
              </w:r>
            </w:hyperlink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:rsidR="00016AC5" w:rsidRPr="00580E99" w:rsidRDefault="00016AC5" w:rsidP="00016AC5">
            <w:pPr>
              <w:pStyle w:val="Sarakstarindkopa"/>
              <w:ind w:left="319"/>
              <w:rPr>
                <w:rFonts w:eastAsia="Times New Roman" w:cs="Times New Roman"/>
                <w:szCs w:val="24"/>
                <w:lang w:eastAsia="lv-LV"/>
              </w:rPr>
            </w:pPr>
          </w:p>
          <w:p w:rsidR="009F565D" w:rsidRPr="009F565D" w:rsidRDefault="009F565D" w:rsidP="009F565D">
            <w:pPr>
              <w:pStyle w:val="Sarakstarindkopa"/>
              <w:numPr>
                <w:ilvl w:val="0"/>
                <w:numId w:val="8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Individuālo tēmu izvēle savai izaugsmei</w:t>
            </w:r>
          </w:p>
          <w:p w:rsidR="009F565D" w:rsidRPr="00E47487" w:rsidRDefault="009F565D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E47487" w:rsidRDefault="00E47487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11.00-14.00</w:t>
            </w:r>
          </w:p>
          <w:p w:rsidR="009F565D" w:rsidRDefault="00016AC5" w:rsidP="00016AC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novada vidusskolā</w:t>
            </w: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016AC5" w:rsidRDefault="00016AC5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9F565D" w:rsidRPr="00E47487" w:rsidRDefault="009F565D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Alsviķu PII Saulīte</w:t>
            </w:r>
          </w:p>
          <w:p w:rsidR="009F565D" w:rsidRPr="00E47487" w:rsidRDefault="009F565D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26.10.</w:t>
            </w:r>
          </w:p>
        </w:tc>
        <w:tc>
          <w:tcPr>
            <w:tcW w:w="6236" w:type="dxa"/>
            <w:gridSpan w:val="2"/>
            <w:hideMark/>
          </w:tcPr>
          <w:p w:rsidR="00E47487" w:rsidRPr="009F565D" w:rsidRDefault="00E47487" w:rsidP="009F565D">
            <w:pPr>
              <w:pStyle w:val="Sarakstarindkopa"/>
              <w:numPr>
                <w:ilvl w:val="0"/>
                <w:numId w:val="7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Jomas </w:t>
            </w:r>
            <w:r w:rsidRPr="009F565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“Sports un veselība”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seminārs - aktuālais šajā mācību gadā, dalīšanās pieredzē. </w:t>
            </w:r>
          </w:p>
          <w:p w:rsidR="00E47487" w:rsidRPr="00E47487" w:rsidRDefault="00E47487" w:rsidP="00E47487">
            <w:pPr>
              <w:spacing w:after="240"/>
              <w:rPr>
                <w:rFonts w:eastAsia="Times New Roman" w:cs="Times New Roman"/>
                <w:szCs w:val="24"/>
                <w:lang w:eastAsia="lv-LV"/>
              </w:rPr>
            </w:pPr>
          </w:p>
          <w:p w:rsidR="00E47487" w:rsidRPr="009F565D" w:rsidRDefault="00E47487" w:rsidP="009F565D">
            <w:pPr>
              <w:pStyle w:val="Sarakstarindkopa"/>
              <w:numPr>
                <w:ilvl w:val="0"/>
                <w:numId w:val="7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Pedagogu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profesionālās pilnveides 6h kursi  “Skolēnu praktiska darbība kā motivācija STEAM mācību priekšmetu apguvē”. Dalību pieteikt </w:t>
            </w:r>
            <w:bookmarkStart w:id="0" w:name="_GoBack"/>
            <w:r w:rsidRPr="00434740">
              <w:rPr>
                <w:rFonts w:eastAsia="Times New Roman" w:cs="Times New Roman"/>
                <w:b/>
                <w:color w:val="000000"/>
                <w:szCs w:val="24"/>
                <w:u w:val="single"/>
                <w:lang w:eastAsia="lv-LV"/>
              </w:rPr>
              <w:t>līdz 14.10</w:t>
            </w:r>
            <w:bookmarkEnd w:id="0"/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., </w:t>
            </w:r>
            <w:hyperlink r:id="rId11" w:history="1">
              <w:r w:rsidRPr="009F565D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sintijaal@inbox.lv</w:t>
              </w:r>
            </w:hyperlink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Default="00E47487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10:00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pilsētas sākumskolā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 10.00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27.10.</w:t>
            </w:r>
          </w:p>
        </w:tc>
        <w:tc>
          <w:tcPr>
            <w:tcW w:w="6236" w:type="dxa"/>
            <w:gridSpan w:val="2"/>
            <w:hideMark/>
          </w:tcPr>
          <w:p w:rsidR="00E47487" w:rsidRPr="009F565D" w:rsidRDefault="009F565D" w:rsidP="009F565D">
            <w:pPr>
              <w:pStyle w:val="Sarakstarindkopa"/>
              <w:numPr>
                <w:ilvl w:val="0"/>
                <w:numId w:val="11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F</w:t>
            </w:r>
            <w:r w:rsidR="00E47487" w:rsidRPr="009F565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izikas</w:t>
            </w:r>
            <w:r w:rsidR="00E47487"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skolotāj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u seminārs</w:t>
            </w:r>
            <w:r w:rsidR="00E47487"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. 9.klases tematu plānošana un stundas plāna veidošana.</w:t>
            </w:r>
          </w:p>
          <w:p w:rsidR="00E47487" w:rsidRPr="009F565D" w:rsidRDefault="00E47487" w:rsidP="00E47487">
            <w:pPr>
              <w:pStyle w:val="Sarakstarindkopa"/>
              <w:numPr>
                <w:ilvl w:val="0"/>
                <w:numId w:val="11"/>
              </w:numPr>
              <w:ind w:left="319" w:hanging="284"/>
              <w:rPr>
                <w:rFonts w:eastAsia="Times New Roman" w:cs="Times New Roman"/>
                <w:szCs w:val="24"/>
                <w:lang w:eastAsia="lv-LV"/>
              </w:rPr>
            </w:pPr>
            <w:r w:rsidRPr="009F565D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</w:t>
            </w:r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Mācību darba diferenciācija, individualizācija, </w:t>
            </w:r>
            <w:proofErr w:type="spellStart"/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personalizācija</w:t>
            </w:r>
            <w:proofErr w:type="spellEnd"/>
            <w:r w:rsidRPr="009F565D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E47487" w:rsidRDefault="00E47487" w:rsidP="009F565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10:00</w:t>
            </w:r>
          </w:p>
          <w:p w:rsidR="00E47487" w:rsidRPr="00E47487" w:rsidRDefault="0080406E" w:rsidP="008040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Malienas PII Mazputniņš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28.10.</w:t>
            </w:r>
          </w:p>
        </w:tc>
        <w:tc>
          <w:tcPr>
            <w:tcW w:w="6236" w:type="dxa"/>
            <w:gridSpan w:val="2"/>
            <w:tcBorders>
              <w:bottom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Kursi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“Emocionālais atbalsts stresa situācijās” 2.diena. Pasniedzējas </w:t>
            </w:r>
            <w:proofErr w:type="spellStart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A.Šmitiņa</w:t>
            </w:r>
            <w:proofErr w:type="spellEnd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M.Dango</w:t>
            </w:r>
            <w:proofErr w:type="spellEnd"/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10.00-14.15</w:t>
            </w:r>
          </w:p>
        </w:tc>
      </w:tr>
      <w:tr w:rsidR="00E47487" w:rsidRPr="00E47487" w:rsidTr="00326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31.10.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</w:tcBorders>
            <w:hideMark/>
          </w:tcPr>
          <w:p w:rsidR="00E47487" w:rsidRPr="00E47487" w:rsidRDefault="00E47487" w:rsidP="00E4748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Atbalsta</w:t>
            </w: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speciālistu izbraukuma nodarbības 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E47487" w:rsidRPr="00E47487" w:rsidRDefault="00E47487" w:rsidP="009F565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7487">
              <w:rPr>
                <w:rFonts w:eastAsia="Times New Roman" w:cs="Times New Roman"/>
                <w:color w:val="000000"/>
                <w:szCs w:val="24"/>
                <w:lang w:eastAsia="lv-LV"/>
              </w:rPr>
              <w:t>Strautiņu pamatskola</w:t>
            </w:r>
          </w:p>
        </w:tc>
      </w:tr>
    </w:tbl>
    <w:p w:rsidR="009F565D" w:rsidRPr="00B12357" w:rsidRDefault="009F565D" w:rsidP="009F565D">
      <w:pPr>
        <w:pStyle w:val="Sarakstarindkopa"/>
        <w:numPr>
          <w:ilvl w:val="0"/>
          <w:numId w:val="12"/>
        </w:numPr>
        <w:spacing w:after="0"/>
        <w:rPr>
          <w:rStyle w:val="Hipersaite"/>
          <w:color w:val="auto"/>
          <w:u w:val="none"/>
        </w:rPr>
      </w:pPr>
      <w:r>
        <w:t xml:space="preserve">Aktuālie notikumi Karjeras nedēļai </w:t>
      </w:r>
      <w:hyperlink r:id="rId12" w:history="1">
        <w:r w:rsidRPr="000B0A39">
          <w:rPr>
            <w:rStyle w:val="Hipersaite"/>
          </w:rPr>
          <w:t>https://www.facebook.com/TavaiKarjerai/</w:t>
        </w:r>
      </w:hyperlink>
    </w:p>
    <w:p w:rsidR="00B12357" w:rsidRPr="00B12357" w:rsidRDefault="00B12357" w:rsidP="00B12357">
      <w:pPr>
        <w:pStyle w:val="Paraststmeklis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3.novembrī  angļu valodas </w:t>
      </w:r>
      <w:r>
        <w:rPr>
          <w:color w:val="000000"/>
        </w:rPr>
        <w:t xml:space="preserve">olimpiāde 10.-12.kl., novada kārta. </w:t>
      </w:r>
      <w:r w:rsidRPr="00B12357">
        <w:rPr>
          <w:color w:val="000000"/>
        </w:rPr>
        <w:t>Dalību pieteikt</w:t>
      </w:r>
      <w:r w:rsidRPr="00B12357">
        <w:rPr>
          <w:b/>
          <w:bCs/>
          <w:color w:val="000000"/>
        </w:rPr>
        <w:t xml:space="preserve"> līdz 24.10.</w:t>
      </w:r>
      <w:r w:rsidRPr="00B12357">
        <w:rPr>
          <w:color w:val="000000"/>
        </w:rPr>
        <w:t xml:space="preserve"> </w:t>
      </w:r>
      <w:hyperlink r:id="rId13" w:history="1">
        <w:r w:rsidRPr="00B12357">
          <w:rPr>
            <w:rStyle w:val="Hipersaite"/>
            <w:color w:val="1155CC"/>
          </w:rPr>
          <w:t>http://edu.lu.lv</w:t>
        </w:r>
      </w:hyperlink>
    </w:p>
    <w:p w:rsidR="009F565D" w:rsidRDefault="009F565D" w:rsidP="009F565D">
      <w:pPr>
        <w:pStyle w:val="Sarakstarindkopa"/>
        <w:spacing w:after="0"/>
      </w:pPr>
    </w:p>
    <w:p w:rsidR="00E47487" w:rsidRPr="002B2D6C" w:rsidRDefault="00E47487" w:rsidP="00E47487">
      <w:pPr>
        <w:spacing w:after="0"/>
        <w:jc w:val="right"/>
        <w:rPr>
          <w:szCs w:val="24"/>
        </w:rPr>
      </w:pPr>
      <w:r w:rsidRPr="002B2D6C">
        <w:t xml:space="preserve">Informāciju apkopoja: metodiķe </w:t>
      </w:r>
      <w:proofErr w:type="spellStart"/>
      <w:r w:rsidRPr="002B2D6C">
        <w:t>B.Lietapure</w:t>
      </w:r>
      <w:proofErr w:type="spellEnd"/>
      <w:r w:rsidRPr="002B2D6C">
        <w:t>, tālr.64381521</w:t>
      </w:r>
    </w:p>
    <w:p w:rsidR="00E47487" w:rsidRDefault="00434740" w:rsidP="00E47487">
      <w:pPr>
        <w:pStyle w:val="Pamatteksts"/>
        <w:jc w:val="right"/>
        <w:rPr>
          <w:sz w:val="24"/>
        </w:rPr>
      </w:pPr>
      <w:hyperlink r:id="rId14" w:history="1">
        <w:r w:rsidR="00E47487" w:rsidRPr="00B45E84">
          <w:rPr>
            <w:rStyle w:val="Hipersaite"/>
            <w:sz w:val="24"/>
          </w:rPr>
          <w:t>baiba.lietapure@aluksne.lv</w:t>
        </w:r>
      </w:hyperlink>
    </w:p>
    <w:p w:rsidR="00E47487" w:rsidRPr="008E5E14" w:rsidRDefault="00E47487" w:rsidP="00E47487">
      <w:pPr>
        <w:pStyle w:val="Pamatteksts"/>
        <w:jc w:val="both"/>
        <w:rPr>
          <w:sz w:val="24"/>
        </w:rPr>
      </w:pPr>
      <w:r>
        <w:rPr>
          <w:sz w:val="24"/>
        </w:rPr>
        <w:t>2</w:t>
      </w:r>
      <w:r w:rsidR="00B12357">
        <w:rPr>
          <w:sz w:val="24"/>
        </w:rPr>
        <w:t>5</w:t>
      </w:r>
      <w:r>
        <w:rPr>
          <w:sz w:val="24"/>
        </w:rPr>
        <w:t>.09.2022.</w:t>
      </w:r>
    </w:p>
    <w:p w:rsidR="003C0EB3" w:rsidRDefault="003C0EB3"/>
    <w:sectPr w:rsidR="003C0EB3" w:rsidSect="0080406E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F1A"/>
    <w:multiLevelType w:val="hybridMultilevel"/>
    <w:tmpl w:val="C3508BA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5E8"/>
    <w:multiLevelType w:val="multilevel"/>
    <w:tmpl w:val="A562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156A5"/>
    <w:multiLevelType w:val="hybridMultilevel"/>
    <w:tmpl w:val="76F6159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F59F9"/>
    <w:multiLevelType w:val="hybridMultilevel"/>
    <w:tmpl w:val="67A0CB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16DD"/>
    <w:multiLevelType w:val="hybridMultilevel"/>
    <w:tmpl w:val="AAEA68A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6439"/>
    <w:multiLevelType w:val="hybridMultilevel"/>
    <w:tmpl w:val="CAE68CA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7059"/>
    <w:multiLevelType w:val="multilevel"/>
    <w:tmpl w:val="C25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3773E"/>
    <w:multiLevelType w:val="hybridMultilevel"/>
    <w:tmpl w:val="DC926A38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C695F"/>
    <w:multiLevelType w:val="hybridMultilevel"/>
    <w:tmpl w:val="4B08F11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00C5A"/>
    <w:multiLevelType w:val="multilevel"/>
    <w:tmpl w:val="208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C278E"/>
    <w:multiLevelType w:val="hybridMultilevel"/>
    <w:tmpl w:val="62B8841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6D4B"/>
    <w:multiLevelType w:val="hybridMultilevel"/>
    <w:tmpl w:val="7DA4790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C51B0"/>
    <w:multiLevelType w:val="hybridMultilevel"/>
    <w:tmpl w:val="F6A80F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87"/>
    <w:rsid w:val="00016AC5"/>
    <w:rsid w:val="00326A4A"/>
    <w:rsid w:val="003C0EB3"/>
    <w:rsid w:val="00434740"/>
    <w:rsid w:val="00580E99"/>
    <w:rsid w:val="006C2133"/>
    <w:rsid w:val="007A06AB"/>
    <w:rsid w:val="007B6F9A"/>
    <w:rsid w:val="0080406E"/>
    <w:rsid w:val="009F565D"/>
    <w:rsid w:val="00B12357"/>
    <w:rsid w:val="00B97B76"/>
    <w:rsid w:val="00C57CA8"/>
    <w:rsid w:val="00E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35BD"/>
  <w15:chartTrackingRefBased/>
  <w15:docId w15:val="{DCE6C4F7-17FD-471D-9AF1-ED023EEE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474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E47487"/>
    <w:rPr>
      <w:color w:val="0000FF"/>
      <w:u w:val="single"/>
    </w:rPr>
  </w:style>
  <w:style w:type="table" w:styleId="Reatabula">
    <w:name w:val="Table Grid"/>
    <w:basedOn w:val="Parastatabula"/>
    <w:uiPriority w:val="39"/>
    <w:rsid w:val="00E4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E47487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E47487"/>
    <w:rPr>
      <w:rFonts w:eastAsia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326A4A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9F565D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804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lietapure@aluksne.lv" TargetMode="External"/><Relationship Id="rId13" Type="http://schemas.openxmlformats.org/officeDocument/2006/relationships/hyperlink" Target="http://edu.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tijaal@inbox.lv" TargetMode="External"/><Relationship Id="rId12" Type="http://schemas.openxmlformats.org/officeDocument/2006/relationships/hyperlink" Target="https://www.facebook.com/TavaiKarjer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intijaal@inbox.lv" TargetMode="External"/><Relationship Id="rId5" Type="http://schemas.openxmlformats.org/officeDocument/2006/relationships/hyperlink" Target="https://ej.uz/plans_2022_pedagogie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iba.lietapure@aluks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.uz/AL1darbnica" TargetMode="External"/><Relationship Id="rId14" Type="http://schemas.openxmlformats.org/officeDocument/2006/relationships/hyperlink" Target="mailto:baiba.lietapure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LIETAPURE</dc:creator>
  <cp:keywords/>
  <dc:description/>
  <cp:lastModifiedBy>Baiba LIETAPURE</cp:lastModifiedBy>
  <cp:revision>7</cp:revision>
  <cp:lastPrinted>2022-09-23T11:43:00Z</cp:lastPrinted>
  <dcterms:created xsi:type="dcterms:W3CDTF">2022-09-23T05:55:00Z</dcterms:created>
  <dcterms:modified xsi:type="dcterms:W3CDTF">2022-09-23T12:32:00Z</dcterms:modified>
</cp:coreProperties>
</file>