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7641A" w14:textId="53A3CCBB" w:rsidR="005D0532" w:rsidRPr="00EC2467" w:rsidRDefault="005D0532" w:rsidP="005D05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2DA8160F" w14:textId="77777777" w:rsidR="005D0532" w:rsidRPr="00EC2467" w:rsidRDefault="005D0532" w:rsidP="005D05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24630469" w14:textId="77777777" w:rsidR="005D0532" w:rsidRPr="00EC2467" w:rsidRDefault="005D0532" w:rsidP="005D053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2024. gada 18. jūnija</w:t>
      </w:r>
    </w:p>
    <w:p w14:paraId="05ACE426" w14:textId="77777777" w:rsidR="005D0532" w:rsidRDefault="005D0532" w:rsidP="005D053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385</w:t>
      </w:r>
    </w:p>
    <w:p w14:paraId="54B93B87" w14:textId="77777777" w:rsidR="005D0532" w:rsidRDefault="005D0532" w:rsidP="005D05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FFA1B80" w14:textId="612D8CF2" w:rsidR="002656E4" w:rsidRPr="005D0532" w:rsidRDefault="005D0532" w:rsidP="005D05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22D9B">
        <w:rPr>
          <w:rFonts w:ascii="Times New Roman" w:eastAsia="Calibri" w:hAnsi="Times New Roman" w:cs="Times New Roman"/>
          <w:sz w:val="28"/>
          <w:szCs w:val="28"/>
        </w:rPr>
        <w:t>"</w:t>
      </w:r>
      <w:r w:rsidR="002656E4"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3.</w:t>
      </w:r>
      <w:r w:rsidR="005D6C2E"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2656E4"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pielikums </w:t>
      </w:r>
    </w:p>
    <w:p w14:paraId="58FDB911" w14:textId="77777777" w:rsidR="002656E4" w:rsidRPr="005D0532" w:rsidRDefault="002656E4" w:rsidP="00265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Ministru kabineta </w:t>
      </w:r>
    </w:p>
    <w:p w14:paraId="18B1AA87" w14:textId="47B8BB2A" w:rsidR="002656E4" w:rsidRPr="005D0532" w:rsidRDefault="002656E4" w:rsidP="0026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2023.</w:t>
      </w:r>
      <w:r w:rsidR="005D6C2E"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gada 5.</w:t>
      </w:r>
      <w:r w:rsidR="005D6C2E"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septembra</w:t>
      </w:r>
    </w:p>
    <w:p w14:paraId="72E7BF5A" w14:textId="79C547FF" w:rsidR="002656E4" w:rsidRPr="005D0532" w:rsidRDefault="002656E4" w:rsidP="00265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noteikumiem Nr.</w:t>
      </w:r>
      <w:r w:rsidR="009C7C49"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5D0532">
        <w:rPr>
          <w:rFonts w:ascii="Times New Roman" w:eastAsia="Times New Roman" w:hAnsi="Times New Roman" w:cs="Times New Roman"/>
          <w:sz w:val="28"/>
          <w:szCs w:val="28"/>
          <w:lang w:eastAsia="en-GB"/>
        </w:rPr>
        <w:t>512</w:t>
      </w:r>
    </w:p>
    <w:p w14:paraId="7A9D173F" w14:textId="01B0549F" w:rsidR="00AD259E" w:rsidRPr="005D0532" w:rsidRDefault="00AD259E" w:rsidP="00AD259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AAFCD9" w14:textId="7A249D83" w:rsidR="002656E4" w:rsidRPr="000830A3" w:rsidRDefault="002656E4" w:rsidP="002656E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D0532">
        <w:rPr>
          <w:rFonts w:ascii="Times New Roman" w:hAnsi="Times New Roman" w:cs="Times New Roman"/>
          <w:b/>
          <w:bCs/>
          <w:sz w:val="28"/>
          <w:szCs w:val="28"/>
        </w:rPr>
        <w:t>Kritēriju piemērošanas vadlīnijas mērķa grupas personas un tās mājokļa atbilstības noteikšanai</w:t>
      </w:r>
    </w:p>
    <w:p w14:paraId="5828B9AE" w14:textId="77777777" w:rsidR="005D6C2E" w:rsidRPr="000830A3" w:rsidRDefault="005D6C2E" w:rsidP="00E148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50ED9713" w14:textId="53D61D23" w:rsidR="00E14866" w:rsidRPr="000830A3" w:rsidRDefault="00E14866" w:rsidP="00E14866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  <w:r w:rsidRPr="000830A3">
        <w:rPr>
          <w:rFonts w:ascii="Times New Roman" w:eastAsia="Times New Roman" w:hAnsi="Times New Roman" w:cs="Times New Roman"/>
          <w:b/>
          <w:bCs/>
          <w:lang w:eastAsia="lv-LV"/>
        </w:rPr>
        <w:t>1. kritērijs</w:t>
      </w:r>
      <w:r w:rsidRPr="000830A3">
        <w:rPr>
          <w:rFonts w:ascii="Times New Roman" w:eastAsia="Times New Roman" w:hAnsi="Times New Roman" w:cs="Times New Roman"/>
          <w:bCs/>
          <w:lang w:eastAsia="lv-LV"/>
        </w:rPr>
        <w:t>. Pamatkritēriji mērķa grupas personai</w:t>
      </w:r>
    </w:p>
    <w:p w14:paraId="28C614B3" w14:textId="77777777" w:rsidR="005D6C2E" w:rsidRPr="000830A3" w:rsidRDefault="005D6C2E" w:rsidP="00E14866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tbl>
      <w:tblPr>
        <w:tblW w:w="10991" w:type="dxa"/>
        <w:tblInd w:w="-1418" w:type="dxa"/>
        <w:tblLook w:val="04A0" w:firstRow="1" w:lastRow="0" w:firstColumn="1" w:lastColumn="0" w:noHBand="0" w:noVBand="1"/>
      </w:tblPr>
      <w:tblGrid>
        <w:gridCol w:w="10775"/>
        <w:gridCol w:w="216"/>
      </w:tblGrid>
      <w:tr w:rsidR="00A15168" w:rsidRPr="000830A3" w14:paraId="2531420B" w14:textId="77777777" w:rsidTr="009C7C49">
        <w:trPr>
          <w:trHeight w:val="570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567"/>
              <w:gridCol w:w="3940"/>
              <w:gridCol w:w="815"/>
              <w:gridCol w:w="1011"/>
              <w:gridCol w:w="3765"/>
            </w:tblGrid>
            <w:tr w:rsidR="00A15168" w:rsidRPr="000830A3" w14:paraId="4476F0EE" w14:textId="77777777" w:rsidTr="00E14866">
              <w:tc>
                <w:tcPr>
                  <w:tcW w:w="4507" w:type="dxa"/>
                  <w:gridSpan w:val="2"/>
                </w:tcPr>
                <w:p w14:paraId="5FB4E6BB" w14:textId="3DB97D9C" w:rsidR="00EE71CD" w:rsidRPr="000830A3" w:rsidRDefault="00EE71CD" w:rsidP="00EE71C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Kritēriji</w:t>
                  </w:r>
                </w:p>
              </w:tc>
              <w:tc>
                <w:tcPr>
                  <w:tcW w:w="815" w:type="dxa"/>
                </w:tcPr>
                <w:p w14:paraId="3A047FAE" w14:textId="77777777" w:rsidR="00EE71CD" w:rsidRPr="000830A3" w:rsidRDefault="00EE71CD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</w:t>
                  </w:r>
                </w:p>
              </w:tc>
              <w:tc>
                <w:tcPr>
                  <w:tcW w:w="1011" w:type="dxa"/>
                </w:tcPr>
                <w:p w14:paraId="59A317B1" w14:textId="77777777" w:rsidR="00EE71CD" w:rsidRPr="000830A3" w:rsidRDefault="00EE71CD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Neatbilst</w:t>
                  </w:r>
                </w:p>
              </w:tc>
              <w:tc>
                <w:tcPr>
                  <w:tcW w:w="3765" w:type="dxa"/>
                </w:tcPr>
                <w:p w14:paraId="60D0C734" w14:textId="1CDA6667" w:rsidR="00EE71CD" w:rsidRPr="000830A3" w:rsidRDefault="00EE71CD" w:rsidP="00EE71C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Skaidrojums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15168" w:rsidRPr="000830A3" w14:paraId="2D275B84" w14:textId="77777777" w:rsidTr="00E14866">
              <w:tc>
                <w:tcPr>
                  <w:tcW w:w="567" w:type="dxa"/>
                </w:tcPr>
                <w:p w14:paraId="2205A88A" w14:textId="77777777" w:rsidR="000039AE" w:rsidRPr="000830A3" w:rsidRDefault="000039AE" w:rsidP="00EE71C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1.1.</w:t>
                  </w:r>
                </w:p>
              </w:tc>
              <w:tc>
                <w:tcPr>
                  <w:tcW w:w="3940" w:type="dxa"/>
                </w:tcPr>
                <w:p w14:paraId="27B00580" w14:textId="23FF9728" w:rsidR="000039AE" w:rsidRPr="000830A3" w:rsidRDefault="000039AE" w:rsidP="00EE71C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hAnsi="Times New Roman" w:cs="Times New Roman"/>
                    </w:rPr>
                    <w:t>Pilngadīga persona ar I vai II invaliditātes grupu un kustību traucējumiem, kura nav sasniegusi vecuma pensijas piešķiršanai nepieciešamo vecumu atbilstoši likum</w:t>
                  </w:r>
                  <w:r w:rsidR="009B6C3D" w:rsidRPr="000830A3">
                    <w:rPr>
                      <w:rFonts w:ascii="Times New Roman" w:hAnsi="Times New Roman" w:cs="Times New Roman"/>
                    </w:rPr>
                    <w:t>am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6C3D" w:rsidRPr="000830A3">
                    <w:rPr>
                      <w:rFonts w:ascii="Times New Roman" w:hAnsi="Times New Roman" w:cs="Times New Roman"/>
                      <w:shd w:val="clear" w:color="auto" w:fill="F9F9F9"/>
                    </w:rPr>
                    <w:t>"</w:t>
                  </w:r>
                  <w:r w:rsidRPr="000830A3">
                    <w:rPr>
                      <w:rFonts w:ascii="Times New Roman" w:hAnsi="Times New Roman" w:cs="Times New Roman"/>
                    </w:rPr>
                    <w:t>Par valsts pensijām</w:t>
                  </w:r>
                  <w:r w:rsidR="009B6C3D" w:rsidRPr="000830A3">
                    <w:rPr>
                      <w:rFonts w:ascii="Times New Roman" w:hAnsi="Times New Roman" w:cs="Times New Roman"/>
                      <w:shd w:val="clear" w:color="auto" w:fill="F9F9F9"/>
                    </w:rPr>
                    <w:t>"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15" w:type="dxa"/>
                </w:tcPr>
                <w:p w14:paraId="26CFB946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0A0367A2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765" w:type="dxa"/>
                  <w:vMerge w:val="restart"/>
                </w:tcPr>
                <w:p w14:paraId="25140851" w14:textId="7E69976A" w:rsidR="000039AE" w:rsidRPr="000830A3" w:rsidRDefault="000039AE" w:rsidP="00EE71CD">
                  <w:pPr>
                    <w:jc w:val="both"/>
                    <w:rPr>
                      <w:rStyle w:val="Emphasis"/>
                      <w:rFonts w:ascii="Times New Roman" w:hAnsi="Times New Roman" w:cs="Times New Roman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Atbilstību pārbauda pēc personu apliecinošajiem dokumentiem – pases vai p</w:t>
                  </w:r>
                  <w:r w:rsidRPr="000830A3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iCs w:val="0"/>
                      <w:shd w:val="clear" w:color="auto" w:fill="FFFFFF"/>
                    </w:rPr>
                    <w:t>ersonas</w:t>
                  </w:r>
                  <w:r w:rsidR="00B23C8C"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830A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apliecības jeb elektroniskās</w:t>
                  </w:r>
                  <w:r w:rsidR="00B23C8C" w:rsidRPr="000830A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r w:rsidRPr="000830A3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iCs w:val="0"/>
                      <w:shd w:val="clear" w:color="auto" w:fill="FFFFFF"/>
                    </w:rPr>
                    <w:t>identifikācijas kartes.</w:t>
                  </w:r>
                </w:p>
                <w:p w14:paraId="3FAB63FB" w14:textId="5A716919" w:rsidR="000039AE" w:rsidRPr="000830A3" w:rsidRDefault="000039AE" w:rsidP="00EE71C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Attiecībā uz 1.3</w:t>
                  </w:r>
                  <w:r w:rsidRPr="000830A3">
                    <w:rPr>
                      <w:rFonts w:ascii="Times New Roman" w:hAnsi="Times New Roman" w:cs="Times New Roman"/>
                      <w:bCs/>
                      <w:noProof/>
                      <w:shd w:val="clear" w:color="auto" w:fill="FFFFFF"/>
                    </w:rPr>
                    <w:t>. apakškritērijā</w:t>
                  </w:r>
                  <w:r w:rsidRPr="000830A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minēto mērķa grupas personu papildus pārbauda informāciju par personas nodarbinātību</w:t>
                  </w:r>
                </w:p>
              </w:tc>
            </w:tr>
            <w:tr w:rsidR="00A15168" w:rsidRPr="000830A3" w14:paraId="460035E4" w14:textId="77777777" w:rsidTr="00E14866">
              <w:trPr>
                <w:trHeight w:val="789"/>
              </w:trPr>
              <w:tc>
                <w:tcPr>
                  <w:tcW w:w="567" w:type="dxa"/>
                </w:tcPr>
                <w:p w14:paraId="59EEADCB" w14:textId="77777777" w:rsidR="000039AE" w:rsidRPr="000830A3" w:rsidRDefault="000039AE" w:rsidP="00EE71C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1.2.</w:t>
                  </w:r>
                </w:p>
              </w:tc>
              <w:tc>
                <w:tcPr>
                  <w:tcW w:w="3940" w:type="dxa"/>
                </w:tcPr>
                <w:p w14:paraId="4E37AFA2" w14:textId="61786D69" w:rsidR="000039AE" w:rsidRPr="000830A3" w:rsidRDefault="000039AE" w:rsidP="00EE71C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Bērns ar invaliditāti no 15 līdz 17 gadu vecumam (ieskaitot), kuram ir kustību traucējumi</w:t>
                  </w:r>
                </w:p>
              </w:tc>
              <w:tc>
                <w:tcPr>
                  <w:tcW w:w="815" w:type="dxa"/>
                </w:tcPr>
                <w:p w14:paraId="4959BF74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1312AAAC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765" w:type="dxa"/>
                  <w:vMerge/>
                </w:tcPr>
                <w:p w14:paraId="4E2A40AE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1A443CC8" w14:textId="765C8870" w:rsidTr="00E14866">
              <w:tc>
                <w:tcPr>
                  <w:tcW w:w="567" w:type="dxa"/>
                </w:tcPr>
                <w:p w14:paraId="1F62542E" w14:textId="04C19840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lang w:eastAsia="lv-LV"/>
                    </w:rPr>
                    <w:t>1.3.</w:t>
                  </w:r>
                </w:p>
              </w:tc>
              <w:tc>
                <w:tcPr>
                  <w:tcW w:w="3940" w:type="dxa"/>
                </w:tcPr>
                <w:p w14:paraId="4A5E1A20" w14:textId="2035814E" w:rsidR="000039AE" w:rsidRPr="000830A3" w:rsidRDefault="000039AE" w:rsidP="004F72B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lang w:eastAsia="lv-LV"/>
                    </w:rPr>
                    <w:t>Persona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ar I vai II invaliditātes grupu un kustību traucējumiem</w:t>
                  </w:r>
                  <w:r w:rsidRPr="000830A3">
                    <w:rPr>
                      <w:rFonts w:ascii="Times New Roman" w:eastAsia="Times New Roman" w:hAnsi="Times New Roman" w:cs="Times New Roman"/>
                      <w:lang w:eastAsia="lv-LV"/>
                    </w:rPr>
                    <w:t>,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kura ir sasniegusi vecuma pensijas piešķiršanai nepieciešamo vecumu atbilstoši likum</w:t>
                  </w:r>
                  <w:r w:rsidR="009B6C3D" w:rsidRPr="000830A3">
                    <w:rPr>
                      <w:rFonts w:ascii="Times New Roman" w:hAnsi="Times New Roman" w:cs="Times New Roman"/>
                    </w:rPr>
                    <w:t>am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6C3D" w:rsidRPr="000830A3">
                    <w:rPr>
                      <w:rFonts w:ascii="Times New Roman" w:hAnsi="Times New Roman" w:cs="Times New Roman"/>
                    </w:rPr>
                    <w:t>"</w:t>
                  </w:r>
                  <w:r w:rsidRPr="000830A3">
                    <w:rPr>
                      <w:rFonts w:ascii="Times New Roman" w:hAnsi="Times New Roman" w:cs="Times New Roman"/>
                    </w:rPr>
                    <w:t>Par valsts pensijām</w:t>
                  </w:r>
                  <w:r w:rsidR="009B6C3D" w:rsidRPr="000830A3">
                    <w:rPr>
                      <w:rFonts w:ascii="Times New Roman" w:hAnsi="Times New Roman" w:cs="Times New Roman"/>
                    </w:rPr>
                    <w:t>"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293D" w:rsidRPr="000830A3">
                    <w:rPr>
                      <w:rFonts w:ascii="Times New Roman" w:hAnsi="Times New Roman" w:cs="Times New Roman"/>
                    </w:rPr>
                    <w:t xml:space="preserve">un ir obligāti sociāli apdrošināta persona (darba ņēmējs, </w:t>
                  </w:r>
                  <w:r w:rsidR="00F6293D" w:rsidRPr="000830A3">
                    <w:rPr>
                      <w:rFonts w:ascii="Times New Roman" w:hAnsi="Times New Roman" w:cs="Times New Roman"/>
                      <w:noProof/>
                    </w:rPr>
                    <w:t>pašnodarbinātais</w:t>
                  </w:r>
                  <w:r w:rsidR="00F6293D" w:rsidRPr="000830A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15" w:type="dxa"/>
                </w:tcPr>
                <w:p w14:paraId="41A3DDF9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6B0A6AE1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3765" w:type="dxa"/>
                  <w:vMerge/>
                </w:tcPr>
                <w:p w14:paraId="56EB27E6" w14:textId="77777777" w:rsidR="000039AE" w:rsidRPr="000830A3" w:rsidRDefault="000039AE" w:rsidP="00EE71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</w:tr>
            <w:tr w:rsidR="00A15168" w:rsidRPr="000830A3" w14:paraId="5148568F" w14:textId="77777777" w:rsidTr="00E14866">
              <w:tc>
                <w:tcPr>
                  <w:tcW w:w="10098" w:type="dxa"/>
                  <w:gridSpan w:val="5"/>
                </w:tcPr>
                <w:p w14:paraId="684F9D09" w14:textId="22F35071" w:rsidR="004F2F23" w:rsidRPr="000830A3" w:rsidRDefault="004F2F23" w:rsidP="004F2F2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Ja persona neatbilst kādam no 1. kritērija 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apakškritērijiem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, t</w:t>
                  </w:r>
                  <w:r w:rsidR="00E14866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urpm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āko atbilstības vērtēšanu neveic</w:t>
                  </w:r>
                  <w:r w:rsidR="00630D6A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. Ja persona atbilst 1.3. </w:t>
                  </w:r>
                  <w:r w:rsidR="00630D6A"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apakškritērijam</w:t>
                  </w:r>
                  <w:r w:rsidR="00630D6A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, attiecībā uz šo personu nepiemēro 3. kritērijā noteiktās prasības</w:t>
                  </w:r>
                </w:p>
              </w:tc>
            </w:tr>
          </w:tbl>
          <w:p w14:paraId="22F7BD8C" w14:textId="54996482" w:rsidR="00654B42" w:rsidRPr="000830A3" w:rsidRDefault="00654B42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1BB1C085" w14:textId="2D682C9E" w:rsidR="00440100" w:rsidRPr="000830A3" w:rsidRDefault="00440100" w:rsidP="00E14866">
            <w:pPr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2. </w:t>
            </w:r>
            <w:r w:rsidR="005B286C" w:rsidRPr="000830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kritērijs</w:t>
            </w:r>
            <w:r w:rsidR="000D40E5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 Atbilstība mērķa grupas personai</w:t>
            </w:r>
            <w:r w:rsidR="001E1CC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, kurai ir </w:t>
            </w:r>
            <w:r w:rsidR="000D40E5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kustību traucējumi</w:t>
            </w:r>
          </w:p>
          <w:p w14:paraId="10846C2A" w14:textId="77777777" w:rsidR="005D6C2E" w:rsidRPr="000830A3" w:rsidRDefault="005D6C2E" w:rsidP="00E14866">
            <w:pPr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tbl>
            <w:tblPr>
              <w:tblStyle w:val="TableGrid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567"/>
              <w:gridCol w:w="3970"/>
              <w:gridCol w:w="839"/>
              <w:gridCol w:w="1011"/>
              <w:gridCol w:w="3711"/>
            </w:tblGrid>
            <w:tr w:rsidR="00A15168" w:rsidRPr="000830A3" w14:paraId="2136EBA7" w14:textId="77777777" w:rsidTr="00E14866">
              <w:tc>
                <w:tcPr>
                  <w:tcW w:w="4537" w:type="dxa"/>
                  <w:gridSpan w:val="2"/>
                </w:tcPr>
                <w:p w14:paraId="76297018" w14:textId="3A9B005D" w:rsidR="00F56EAE" w:rsidRPr="000830A3" w:rsidRDefault="00F56EAE" w:rsidP="00F56EA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Kritēriji</w:t>
                  </w:r>
                </w:p>
              </w:tc>
              <w:tc>
                <w:tcPr>
                  <w:tcW w:w="839" w:type="dxa"/>
                </w:tcPr>
                <w:p w14:paraId="2EBE525D" w14:textId="77777777" w:rsidR="00F56EAE" w:rsidRPr="000830A3" w:rsidRDefault="00F56EAE" w:rsidP="00103D47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</w:t>
                  </w:r>
                </w:p>
              </w:tc>
              <w:tc>
                <w:tcPr>
                  <w:tcW w:w="1011" w:type="dxa"/>
                </w:tcPr>
                <w:p w14:paraId="566A872F" w14:textId="77777777" w:rsidR="00F56EAE" w:rsidRPr="000830A3" w:rsidRDefault="00F56EAE" w:rsidP="00103D47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Neatbilst</w:t>
                  </w:r>
                </w:p>
              </w:tc>
              <w:tc>
                <w:tcPr>
                  <w:tcW w:w="3711" w:type="dxa"/>
                </w:tcPr>
                <w:p w14:paraId="4FD10844" w14:textId="15C2F631" w:rsidR="00F56EAE" w:rsidRPr="000830A3" w:rsidRDefault="00F56EAE" w:rsidP="0076091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Skaidrojums</w:t>
                  </w:r>
                </w:p>
              </w:tc>
            </w:tr>
            <w:tr w:rsidR="00A15168" w:rsidRPr="000830A3" w14:paraId="1728D2E3" w14:textId="77777777" w:rsidTr="00E14866">
              <w:tc>
                <w:tcPr>
                  <w:tcW w:w="567" w:type="dxa"/>
                </w:tcPr>
                <w:p w14:paraId="26C4570A" w14:textId="7470C0BC" w:rsidR="00F56EAE" w:rsidRPr="000830A3" w:rsidRDefault="00F56EAE" w:rsidP="000830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2.1.</w:t>
                  </w:r>
                </w:p>
              </w:tc>
              <w:tc>
                <w:tcPr>
                  <w:tcW w:w="3970" w:type="dxa"/>
                </w:tcPr>
                <w:p w14:paraId="1C2F6B35" w14:textId="35A169B2" w:rsidR="00F56EAE" w:rsidRPr="000830A3" w:rsidRDefault="00F56EAE" w:rsidP="000830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Personai ir saslimšana ar atbilstošu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  <w:t xml:space="preserve">Starptautiskās statistiskās slimību un veselības problēmu klasifikācijas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>(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SSK) kodu</w:t>
                  </w:r>
                  <w:r w:rsidR="009B6C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</w:p>
                <w:p w14:paraId="12B5BAEB" w14:textId="77777777" w:rsidR="000830A3" w:rsidRPr="005F0773" w:rsidRDefault="000830A3" w:rsidP="000830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Pilngadīgām personām ar invaliditāti – </w:t>
                  </w:r>
                  <w:r w:rsidRPr="005F07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lv-LV"/>
                    </w:rPr>
                    <w:t xml:space="preserve">C40.2; C40.3; C41.2; C41.4; C70; C71; C72; G09; G10; G11; G12; G13; G14; G20; G21; G22; G23; G24; G25; G26; G35; G37.0; G37.1; G37.2; G37.4; G46.4; G60; G61; G62; G63, G64; G70; G71; G72; G73; G80; G81; G82; G99.2; I61; I62; I63; I69; I70.2; M05; M06; M07; M073; M08; M09; M10; M11; M12; M13; M14; M15; M16; M17; M40; M41; M42; M45; M48; M51; S12; S22; S24; S34; S78; </w:t>
                  </w:r>
                  <w:r w:rsidRPr="005F07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lv-LV"/>
                    </w:rPr>
                    <w:lastRenderedPageBreak/>
                    <w:t>S88; T24.3; T24.7; T09.3; T34.6; T34.7; T34.8; T91; T93; Y83.5 (ar ietvertiem apakšgrupu kodiem).</w:t>
                  </w:r>
                </w:p>
                <w:p w14:paraId="26E0BDAA" w14:textId="4C89D194" w:rsidR="00F56EAE" w:rsidRPr="000830A3" w:rsidRDefault="000830A3" w:rsidP="000830A3">
                  <w:pPr>
                    <w:pStyle w:val="CommentTex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0773">
                    <w:rPr>
                      <w:rFonts w:ascii="Times New Roman" w:eastAsia="Times New Roman" w:hAnsi="Times New Roman" w:cs="Times New Roman"/>
                      <w:bCs/>
                      <w:iCs/>
                      <w:sz w:val="22"/>
                      <w:szCs w:val="22"/>
                      <w:lang w:eastAsia="lv-LV"/>
                    </w:rPr>
                    <w:t>Bērniem ar invaliditāti</w:t>
                  </w:r>
                  <w:r w:rsidRPr="005F07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2"/>
                      <w:szCs w:val="22"/>
                      <w:lang w:eastAsia="lv-LV"/>
                    </w:rPr>
                    <w:t xml:space="preserve"> – C40.2; C40.3; C41.2; C41.4; C70; C71; C72; G09; G10; G11; G12; G13; G14; G20; G21; G22; G23; G24; G25; G26; G35; G37.0; G37.1; G37.2; G37.4; G46.4; G60; G61; G62; G63, G64; G70; G71; G72;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2"/>
                      <w:szCs w:val="22"/>
                      <w:lang w:eastAsia="lv-LV"/>
                    </w:rPr>
                    <w:t xml:space="preserve">G73; G80; </w:t>
                  </w:r>
                  <w:r w:rsidRPr="005F077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2"/>
                      <w:szCs w:val="22"/>
                      <w:lang w:eastAsia="lv-LV"/>
                    </w:rPr>
                    <w:t>G81; G82; G99.2; I61; I62; I63; I69; I70.2; M05; M06; M07; M073; M08; M09; M10; M11; M12; M13; M14; M15; M16; M17; M40; M41; M42; M45; M48; M51; S12; S22; S24; S34; S78; S88; T24.3; T24.7; T09.3; T34.6; T34.7; T34.8; T91; T93; Y83.5 (ar ietvertiem apakšgrupu kodiem)</w:t>
                  </w:r>
                </w:p>
              </w:tc>
              <w:tc>
                <w:tcPr>
                  <w:tcW w:w="839" w:type="dxa"/>
                </w:tcPr>
                <w:p w14:paraId="16D8D93C" w14:textId="77777777" w:rsidR="00F56EAE" w:rsidRPr="000830A3" w:rsidRDefault="00F56EAE" w:rsidP="00103D47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1812884C" w14:textId="77777777" w:rsidR="00F56EAE" w:rsidRPr="000830A3" w:rsidRDefault="00F56EAE" w:rsidP="00103D47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711" w:type="dxa"/>
                </w:tcPr>
                <w:p w14:paraId="766D4890" w14:textId="77777777" w:rsidR="00F56EAE" w:rsidRPr="000830A3" w:rsidRDefault="00F56EAE" w:rsidP="00F52FD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19B069A8" w14:textId="61C75511" w:rsidR="00F56EAE" w:rsidRPr="000830A3" w:rsidRDefault="00F56EAE" w:rsidP="00B77F1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Atbilstību pārbauda pēc izraksta no ambulatorās slimnieka medicīniskās kartes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(veidlapa Nr.</w:t>
                  </w:r>
                  <w:r w:rsidR="009B6C3D" w:rsidRPr="000830A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027/u) vai ārstējošā ārsta atzinuma, kurā norādīta </w:t>
                  </w:r>
                  <w:r w:rsidRPr="000830A3">
                    <w:rPr>
                      <w:rFonts w:ascii="Times New Roman" w:hAnsi="Times New Roman" w:cs="Times New Roman"/>
                      <w:bCs/>
                      <w:noProof/>
                    </w:rPr>
                    <w:t>pamatdiagnoze</w:t>
                  </w:r>
                  <w:r w:rsidR="005D6C2E" w:rsidRPr="000830A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B42722" w:rsidRPr="000830A3">
                    <w:rPr>
                      <w:rFonts w:ascii="Times New Roman" w:hAnsi="Times New Roman" w:cs="Times New Roman"/>
                      <w:bCs/>
                    </w:rPr>
                    <w:t xml:space="preserve">vai </w:t>
                  </w:r>
                  <w:r w:rsidR="00B42722" w:rsidRPr="000830A3">
                    <w:rPr>
                      <w:rFonts w:ascii="Times New Roman" w:hAnsi="Times New Roman" w:cs="Times New Roman"/>
                      <w:bCs/>
                      <w:noProof/>
                    </w:rPr>
                    <w:t>papil</w:t>
                  </w:r>
                  <w:r w:rsidR="00D15B50" w:rsidRPr="000830A3">
                    <w:rPr>
                      <w:rFonts w:ascii="Times New Roman" w:hAnsi="Times New Roman" w:cs="Times New Roman"/>
                      <w:bCs/>
                      <w:noProof/>
                    </w:rPr>
                    <w:t>d</w:t>
                  </w:r>
                  <w:r w:rsidR="00B42722" w:rsidRPr="000830A3">
                    <w:rPr>
                      <w:rFonts w:ascii="Times New Roman" w:hAnsi="Times New Roman" w:cs="Times New Roman"/>
                      <w:bCs/>
                      <w:noProof/>
                    </w:rPr>
                    <w:t>diagnoze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A975A9">
                    <w:rPr>
                      <w:rFonts w:ascii="Times New Roman" w:hAnsi="Times New Roman" w:cs="Times New Roman"/>
                      <w:bCs/>
                    </w:rPr>
                    <w:t>(</w:t>
                  </w:r>
                  <w:r w:rsidR="00B42722" w:rsidRPr="000830A3">
                    <w:rPr>
                      <w:rFonts w:ascii="Times New Roman" w:hAnsi="Times New Roman" w:cs="Times New Roman"/>
                      <w:bCs/>
                    </w:rPr>
                    <w:t xml:space="preserve">ar atbilstošo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SSK </w:t>
                  </w:r>
                  <w:r w:rsidR="00B42722" w:rsidRPr="000830A3">
                    <w:rPr>
                      <w:rFonts w:ascii="Times New Roman" w:hAnsi="Times New Roman" w:cs="Times New Roman"/>
                      <w:bCs/>
                    </w:rPr>
                    <w:t>kodu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), ja šie dokumenti ir pievienoti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mērķa grupas personas vai tās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 likumiskā vai pilnvarotā pārstāvja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iesniegumam.</w:t>
                  </w:r>
                </w:p>
                <w:p w14:paraId="1A03999D" w14:textId="7ED207F9" w:rsidR="00F56EAE" w:rsidRPr="000830A3" w:rsidRDefault="009B6C3D" w:rsidP="00A35ED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="00F56EAE" w:rsidRPr="000830A3">
                    <w:rPr>
                      <w:rFonts w:ascii="Times New Roman" w:hAnsi="Times New Roman" w:cs="Times New Roman"/>
                      <w:bCs/>
                    </w:rPr>
                    <w:t>nformāciju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56EAE" w:rsidRPr="000830A3">
                    <w:rPr>
                      <w:rFonts w:ascii="Times New Roman" w:hAnsi="Times New Roman" w:cs="Times New Roman"/>
                      <w:bCs/>
                    </w:rPr>
                    <w:t xml:space="preserve"> vai personai ir noteikta invaliditāte vai kustību traucējumi</w:t>
                  </w:r>
                  <w:r w:rsidR="007F0BA8" w:rsidRPr="000830A3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56EAE" w:rsidRPr="000830A3">
                    <w:rPr>
                      <w:rFonts w:ascii="Times New Roman" w:hAnsi="Times New Roman" w:cs="Times New Roman"/>
                      <w:bCs/>
                    </w:rPr>
                    <w:t xml:space="preserve"> var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iegūt</w:t>
                  </w:r>
                  <w:r w:rsidR="00F56EAE" w:rsidRPr="000830A3">
                    <w:rPr>
                      <w:rFonts w:ascii="Times New Roman" w:hAnsi="Times New Roman" w:cs="Times New Roman"/>
                      <w:bCs/>
                    </w:rPr>
                    <w:t xml:space="preserve"> pašvaldību sociālās palīdzības un sociālo pakalpojumu administrēšanas lietojumprogrammā (SOPA)</w:t>
                  </w:r>
                </w:p>
              </w:tc>
            </w:tr>
            <w:tr w:rsidR="00A15168" w:rsidRPr="000830A3" w14:paraId="469405B1" w14:textId="77777777" w:rsidTr="00E14866">
              <w:trPr>
                <w:trHeight w:val="898"/>
              </w:trPr>
              <w:tc>
                <w:tcPr>
                  <w:tcW w:w="567" w:type="dxa"/>
                </w:tcPr>
                <w:p w14:paraId="5A2BA2F4" w14:textId="30214DBA" w:rsidR="00F56EAE" w:rsidRPr="000830A3" w:rsidRDefault="00F56EAE" w:rsidP="003C360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2.2.</w:t>
                  </w:r>
                </w:p>
              </w:tc>
              <w:tc>
                <w:tcPr>
                  <w:tcW w:w="3970" w:type="dxa"/>
                </w:tcPr>
                <w:p w14:paraId="6D7ABA48" w14:textId="7964F50F" w:rsidR="00F56EAE" w:rsidRPr="000830A3" w:rsidRDefault="00F56EAE" w:rsidP="003C360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Izmanto kādu no tehniskajiem palīglīdzekļiem, kas minēti Ministru kabineta 2021. gada 21. decembra noteikumu Nr. 878 "Tehnisko palīglīdzekļu noteikumi" 2. pielikuma 7. sadaļā</w:t>
                  </w:r>
                </w:p>
              </w:tc>
              <w:tc>
                <w:tcPr>
                  <w:tcW w:w="839" w:type="dxa"/>
                </w:tcPr>
                <w:p w14:paraId="18494941" w14:textId="77777777" w:rsidR="00F56EAE" w:rsidRPr="000830A3" w:rsidRDefault="00F56EAE" w:rsidP="00103D47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4E8C0812" w14:textId="77777777" w:rsidR="00F56EAE" w:rsidRPr="000830A3" w:rsidRDefault="00F56EAE" w:rsidP="00103D47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711" w:type="dxa"/>
                </w:tcPr>
                <w:p w14:paraId="4A3C3A8F" w14:textId="33D8FE05" w:rsidR="00F56EAE" w:rsidRPr="000830A3" w:rsidRDefault="00F56EAE" w:rsidP="00F52FD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Atbilstību pārbauda pēc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izraksta no ambulatorās slimnieka medicīniskās kartes (veidlapa Nr.</w:t>
                  </w:r>
                  <w:r w:rsidR="009B6C3D" w:rsidRPr="000830A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027/u) vai ārstējošā ārsta atzinuma, kuram pievienots ieraksts 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par personas konkrētā tehniskā palīglīdzekļa izmantošanu,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ja šie dokumenti ir pievienoti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mērķa grupas personas vai tās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 likumiskā vai pilnvarotā pārstāvja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iesniegumam.</w:t>
                  </w:r>
                </w:p>
                <w:p w14:paraId="6D1E82FD" w14:textId="70E9866D" w:rsidR="00F56EAE" w:rsidRPr="000830A3" w:rsidRDefault="00F56EAE" w:rsidP="009F74E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Ja mērķa grupas persona iesaistās ikdienas aktivitātēs bez asist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enta palīdzības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patstāvīgi pārvietojas mājoklī (veic aktivitātes tām paredzētajās telpās) un tai nav grūtīb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izkļūt 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no mājokļa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un iekļūt 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mājoklī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bez citu personu vai palīglīdzekļu atbalsta, persona atbalstam nekvalificējas</w:t>
                  </w:r>
                </w:p>
              </w:tc>
            </w:tr>
            <w:tr w:rsidR="00A15168" w:rsidRPr="000830A3" w14:paraId="0E80572E" w14:textId="77777777" w:rsidTr="00E14866">
              <w:tc>
                <w:tcPr>
                  <w:tcW w:w="10098" w:type="dxa"/>
                  <w:gridSpan w:val="5"/>
                </w:tcPr>
                <w:p w14:paraId="06E15B83" w14:textId="65136365" w:rsidR="00F56EAE" w:rsidRPr="000830A3" w:rsidRDefault="00F56EAE" w:rsidP="004401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Ja persona neatbilst 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kādam no </w:t>
                  </w:r>
                  <w:r w:rsidR="0015289D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2. 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kritērija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</w:t>
                  </w:r>
                  <w:r w:rsidR="0015289D"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apakškritērijiem,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</w:t>
                  </w:r>
                  <w:r w:rsidR="009B6C3D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turpmāko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atbilstības vērtēšanu neveic</w:t>
                  </w:r>
                </w:p>
              </w:tc>
            </w:tr>
          </w:tbl>
          <w:p w14:paraId="0B228168" w14:textId="45A10092" w:rsidR="001B1465" w:rsidRPr="000830A3" w:rsidRDefault="001B1465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03060AA1" w14:textId="433634AA" w:rsidR="000763FC" w:rsidRPr="000830A3" w:rsidRDefault="000763FC" w:rsidP="00E14866">
            <w:pPr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/>
                <w:lang w:eastAsia="lv-LV"/>
              </w:rPr>
              <w:t>3. kritērijs</w:t>
            </w: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 Mērķa grupas personas nodarbinātība</w:t>
            </w:r>
            <w:r w:rsidR="00054022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un dalība aktivitātēs</w:t>
            </w:r>
          </w:p>
          <w:p w14:paraId="118F3A73" w14:textId="77777777" w:rsidR="005D6C2E" w:rsidRPr="000830A3" w:rsidRDefault="005D6C2E" w:rsidP="00E14866">
            <w:pPr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tbl>
            <w:tblPr>
              <w:tblStyle w:val="TableGrid"/>
              <w:tblW w:w="10068" w:type="dxa"/>
              <w:tblInd w:w="451" w:type="dxa"/>
              <w:tblLook w:val="04A0" w:firstRow="1" w:lastRow="0" w:firstColumn="1" w:lastColumn="0" w:noHBand="0" w:noVBand="1"/>
            </w:tblPr>
            <w:tblGrid>
              <w:gridCol w:w="567"/>
              <w:gridCol w:w="4285"/>
              <w:gridCol w:w="815"/>
              <w:gridCol w:w="1011"/>
              <w:gridCol w:w="3390"/>
            </w:tblGrid>
            <w:tr w:rsidR="00A15168" w:rsidRPr="000830A3" w14:paraId="45E7B0A3" w14:textId="77777777" w:rsidTr="00E14866">
              <w:tc>
                <w:tcPr>
                  <w:tcW w:w="4852" w:type="dxa"/>
                  <w:gridSpan w:val="2"/>
                </w:tcPr>
                <w:p w14:paraId="03AEE2DB" w14:textId="0915B29D" w:rsidR="000763FC" w:rsidRPr="000830A3" w:rsidRDefault="000039AE" w:rsidP="0098694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hAnsi="Times New Roman" w:cs="Times New Roman"/>
                    </w:rPr>
                    <w:t>Pilngadīga persona ar I vai II invaliditātes grupu un kustību traucējumiem, kura nav sasniegusi vecuma pensijas piešķiršanai nepieciešamo vecumu atbilstoši likum</w:t>
                  </w:r>
                  <w:r w:rsidR="00387E3B" w:rsidRPr="000830A3">
                    <w:rPr>
                      <w:rFonts w:ascii="Times New Roman" w:hAnsi="Times New Roman" w:cs="Times New Roman"/>
                    </w:rPr>
                    <w:t>am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87E3B" w:rsidRPr="000830A3">
                    <w:rPr>
                      <w:rFonts w:ascii="Times New Roman" w:hAnsi="Times New Roman" w:cs="Times New Roman"/>
                      <w:shd w:val="clear" w:color="auto" w:fill="F9F9F9"/>
                    </w:rPr>
                    <w:t>"</w:t>
                  </w:r>
                  <w:r w:rsidRPr="000830A3">
                    <w:rPr>
                      <w:rFonts w:ascii="Times New Roman" w:hAnsi="Times New Roman" w:cs="Times New Roman"/>
                    </w:rPr>
                    <w:t>Par valsts pensijām</w:t>
                  </w:r>
                  <w:r w:rsidR="00387E3B" w:rsidRPr="000830A3">
                    <w:rPr>
                      <w:rFonts w:ascii="Times New Roman" w:hAnsi="Times New Roman" w:cs="Times New Roman"/>
                      <w:shd w:val="clear" w:color="auto" w:fill="F9F9F9"/>
                    </w:rPr>
                    <w:t>"</w:t>
                  </w:r>
                  <w:r w:rsidRPr="000830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15" w:type="dxa"/>
                </w:tcPr>
                <w:p w14:paraId="6741AB8C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</w:t>
                  </w:r>
                </w:p>
              </w:tc>
              <w:tc>
                <w:tcPr>
                  <w:tcW w:w="1011" w:type="dxa"/>
                </w:tcPr>
                <w:p w14:paraId="5D5EF858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Neatbilst</w:t>
                  </w:r>
                </w:p>
              </w:tc>
              <w:tc>
                <w:tcPr>
                  <w:tcW w:w="3390" w:type="dxa"/>
                </w:tcPr>
                <w:p w14:paraId="1F6A23AF" w14:textId="6CB061B3" w:rsidR="000763FC" w:rsidRPr="000830A3" w:rsidRDefault="000763FC" w:rsidP="000763F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Skaidrojums</w:t>
                  </w:r>
                </w:p>
              </w:tc>
            </w:tr>
            <w:tr w:rsidR="00A15168" w:rsidRPr="000830A3" w14:paraId="111BB79E" w14:textId="77777777" w:rsidTr="00E14866">
              <w:tc>
                <w:tcPr>
                  <w:tcW w:w="567" w:type="dxa"/>
                </w:tcPr>
                <w:p w14:paraId="647042AA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3.1.</w:t>
                  </w:r>
                </w:p>
              </w:tc>
              <w:tc>
                <w:tcPr>
                  <w:tcW w:w="4285" w:type="dxa"/>
                </w:tcPr>
                <w:p w14:paraId="41BA71B6" w14:textId="5A88DBA8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Strādā, t.</w:t>
                  </w:r>
                  <w:r w:rsidR="007F0BA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sk. pašnodarbināts</w:t>
                  </w:r>
                </w:p>
              </w:tc>
              <w:tc>
                <w:tcPr>
                  <w:tcW w:w="815" w:type="dxa"/>
                </w:tcPr>
                <w:p w14:paraId="28A939EC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7F1FCE4D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 w:val="restart"/>
                </w:tcPr>
                <w:p w14:paraId="023A4953" w14:textId="2F4D502A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Informāciju pārbauda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izmantojot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pieejamās datubāz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e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 vai izziņ</w:t>
                  </w:r>
                  <w:r w:rsidR="00587A3A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kas pievienota mērķa grupas personas vai tās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 likumiskā vai pilnvarotā pārstāvja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iesniegumam</w:t>
                  </w:r>
                </w:p>
              </w:tc>
            </w:tr>
            <w:tr w:rsidR="00A15168" w:rsidRPr="000830A3" w14:paraId="5346B524" w14:textId="77777777" w:rsidTr="00E14866">
              <w:tc>
                <w:tcPr>
                  <w:tcW w:w="567" w:type="dxa"/>
                </w:tcPr>
                <w:p w14:paraId="6F5FE04B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3.2.</w:t>
                  </w:r>
                </w:p>
              </w:tc>
              <w:tc>
                <w:tcPr>
                  <w:tcW w:w="4285" w:type="dxa"/>
                </w:tcPr>
                <w:p w14:paraId="4C2CA16B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Mācās (jebkurā izglītības posmā)</w:t>
                  </w:r>
                </w:p>
              </w:tc>
              <w:tc>
                <w:tcPr>
                  <w:tcW w:w="815" w:type="dxa"/>
                </w:tcPr>
                <w:p w14:paraId="67396F98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217AFF60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06A3C199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434D7555" w14:textId="77777777" w:rsidTr="00E14866">
              <w:tc>
                <w:tcPr>
                  <w:tcW w:w="567" w:type="dxa"/>
                </w:tcPr>
                <w:p w14:paraId="5AA00682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3.3.</w:t>
                  </w:r>
                </w:p>
              </w:tc>
              <w:tc>
                <w:tcPr>
                  <w:tcW w:w="4285" w:type="dxa"/>
                </w:tcPr>
                <w:p w14:paraId="4826A0A9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Iesaistīts brīvprātīgā darbā (tikai oficiāli noformētas līgumattiecības)</w:t>
                  </w:r>
                </w:p>
              </w:tc>
              <w:tc>
                <w:tcPr>
                  <w:tcW w:w="815" w:type="dxa"/>
                </w:tcPr>
                <w:p w14:paraId="0CEE61C4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30296509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3F15D306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782A853B" w14:textId="77777777" w:rsidTr="00E14866">
              <w:tc>
                <w:tcPr>
                  <w:tcW w:w="567" w:type="dxa"/>
                </w:tcPr>
                <w:p w14:paraId="0D9B03CA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3.4.</w:t>
                  </w:r>
                </w:p>
              </w:tc>
              <w:tc>
                <w:tcPr>
                  <w:tcW w:w="4285" w:type="dxa"/>
                </w:tcPr>
                <w:p w14:paraId="0EED21EB" w14:textId="63881992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Nodarbojas ar para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o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limpisko sportu un piedalās nacionāl</w:t>
                  </w:r>
                  <w:r w:rsidR="007F0BA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starptautisk</w:t>
                  </w:r>
                  <w:r w:rsidR="007F0BA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mēroga sacensībās</w:t>
                  </w:r>
                </w:p>
              </w:tc>
              <w:tc>
                <w:tcPr>
                  <w:tcW w:w="815" w:type="dxa"/>
                </w:tcPr>
                <w:p w14:paraId="3A3AFD6D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04191C43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525DEBC3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1E8441EC" w14:textId="77777777" w:rsidTr="00E14866">
              <w:tc>
                <w:tcPr>
                  <w:tcW w:w="567" w:type="dxa"/>
                </w:tcPr>
                <w:p w14:paraId="12463022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3.5.</w:t>
                  </w:r>
                </w:p>
              </w:tc>
              <w:tc>
                <w:tcPr>
                  <w:tcW w:w="4285" w:type="dxa"/>
                </w:tcPr>
                <w:p w14:paraId="29B13A08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Darbojas nevalstiskā organizācijā (izņemot to, kas nepieciešamības gadījumā tiek piesaistīta pie papildu kritēriju izvērtēšanas)</w:t>
                  </w:r>
                </w:p>
              </w:tc>
              <w:tc>
                <w:tcPr>
                  <w:tcW w:w="815" w:type="dxa"/>
                </w:tcPr>
                <w:p w14:paraId="0F0C08CB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5BBA1CF3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0DF581E1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172EB8A5" w14:textId="77777777" w:rsidTr="00E14866">
              <w:tc>
                <w:tcPr>
                  <w:tcW w:w="567" w:type="dxa"/>
                </w:tcPr>
                <w:p w14:paraId="52E1C284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3.6.</w:t>
                  </w:r>
                </w:p>
              </w:tc>
              <w:tc>
                <w:tcPr>
                  <w:tcW w:w="4285" w:type="dxa"/>
                </w:tcPr>
                <w:p w14:paraId="39F01C3E" w14:textId="662FDD44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Apmeklē dienas aprūpes centru (DAC), specializētās darbnīcas,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shd w:val="clear" w:color="auto" w:fill="FFFFFF" w:themeFill="background1"/>
                      <w:lang w:eastAsia="lv-LV"/>
                    </w:rPr>
                    <w:t xml:space="preserve">saņem </w:t>
                  </w:r>
                  <w:r w:rsidR="00387E3B" w:rsidRPr="000830A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"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shd w:val="clear" w:color="auto" w:fill="FFFFFF" w:themeFill="background1"/>
                      <w:lang w:eastAsia="lv-LV"/>
                    </w:rPr>
                    <w:t>atelpas brīža</w:t>
                  </w:r>
                  <w:r w:rsidR="00387E3B" w:rsidRPr="000830A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"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pakalpojumu</w:t>
                  </w:r>
                </w:p>
              </w:tc>
              <w:tc>
                <w:tcPr>
                  <w:tcW w:w="815" w:type="dxa"/>
                </w:tcPr>
                <w:p w14:paraId="4B784BA4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60FAB99A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0DAF3FC9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19FB40A3" w14:textId="77777777" w:rsidTr="00E14866">
              <w:tc>
                <w:tcPr>
                  <w:tcW w:w="567" w:type="dxa"/>
                </w:tcPr>
                <w:p w14:paraId="766E5560" w14:textId="77777777" w:rsidR="00C23E7B" w:rsidRPr="000830A3" w:rsidRDefault="00C23E7B" w:rsidP="000763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lastRenderedPageBreak/>
                    <w:t>3.7.</w:t>
                  </w:r>
                </w:p>
              </w:tc>
              <w:tc>
                <w:tcPr>
                  <w:tcW w:w="4285" w:type="dxa"/>
                </w:tcPr>
                <w:p w14:paraId="01CE3000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Ir bezdarbnieks, kas piedalās aktīvās nodarbinātības pasākumos</w:t>
                  </w:r>
                </w:p>
              </w:tc>
              <w:tc>
                <w:tcPr>
                  <w:tcW w:w="815" w:type="dxa"/>
                </w:tcPr>
                <w:p w14:paraId="5E1427AC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4642C9C1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0B42BA8C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21DD35F6" w14:textId="57506B51" w:rsidTr="00E14866">
              <w:tc>
                <w:tcPr>
                  <w:tcW w:w="567" w:type="dxa"/>
                </w:tcPr>
                <w:p w14:paraId="56EB7465" w14:textId="4AD78353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3.8. </w:t>
                  </w:r>
                </w:p>
              </w:tc>
              <w:tc>
                <w:tcPr>
                  <w:tcW w:w="4285" w:type="dxa"/>
                </w:tcPr>
                <w:p w14:paraId="6D8F5023" w14:textId="173EC8ED" w:rsidR="00C23E7B" w:rsidRPr="000830A3" w:rsidRDefault="00EE4B19" w:rsidP="000763FC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0830A3">
                    <w:rPr>
                      <w:rFonts w:ascii="Times New Roman" w:hAnsi="Times New Roman" w:cs="Times New Roman"/>
                    </w:rPr>
                    <w:t>Izmanto</w:t>
                  </w:r>
                  <w:r w:rsidR="00C23E7B" w:rsidRPr="000830A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A75D9F" w:rsidRPr="000830A3">
                    <w:rPr>
                      <w:rFonts w:ascii="Times New Roman" w:hAnsi="Times New Roman" w:cs="Times New Roman"/>
                    </w:rPr>
                    <w:t>no valsts budžeta apmaksātu asistenta pakalpojumu pašvaldībā</w:t>
                  </w:r>
                </w:p>
              </w:tc>
              <w:tc>
                <w:tcPr>
                  <w:tcW w:w="815" w:type="dxa"/>
                </w:tcPr>
                <w:p w14:paraId="540AC754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78073C24" w14:textId="60E88A34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3390" w:type="dxa"/>
                  <w:vMerge/>
                </w:tcPr>
                <w:p w14:paraId="4331DA77" w14:textId="77777777" w:rsidR="00C23E7B" w:rsidRPr="000830A3" w:rsidRDefault="00C23E7B" w:rsidP="000763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</w:p>
              </w:tc>
            </w:tr>
            <w:tr w:rsidR="00A15168" w:rsidRPr="000830A3" w14:paraId="2C854A57" w14:textId="256E9D98" w:rsidTr="00E14866">
              <w:tc>
                <w:tcPr>
                  <w:tcW w:w="10068" w:type="dxa"/>
                  <w:gridSpan w:val="5"/>
                </w:tcPr>
                <w:p w14:paraId="1FA08665" w14:textId="78E3E1A6" w:rsidR="0098694C" w:rsidRPr="000830A3" w:rsidRDefault="0098694C" w:rsidP="000763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Ja persona neatbilst nevienam no 3. </w:t>
                  </w:r>
                  <w:r w:rsidRPr="000830A3">
                    <w:rPr>
                      <w:rFonts w:ascii="Times New Roman" w:hAnsi="Times New Roman" w:cs="Times New Roman"/>
                      <w:b/>
                    </w:rPr>
                    <w:t>kritērija</w:t>
                  </w:r>
                  <w:r w:rsidRPr="000830A3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apakšk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ritērijiem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, 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turpmāko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atbilstības vērtēšanu neveic</w:t>
                  </w:r>
                </w:p>
              </w:tc>
            </w:tr>
          </w:tbl>
          <w:p w14:paraId="226FCFE8" w14:textId="12CA15EB" w:rsidR="000763FC" w:rsidRPr="000830A3" w:rsidRDefault="000763FC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tbl>
            <w:tblPr>
              <w:tblStyle w:val="TableGrid"/>
              <w:tblW w:w="10098" w:type="dxa"/>
              <w:tblInd w:w="451" w:type="dxa"/>
              <w:tblLook w:val="04A0" w:firstRow="1" w:lastRow="0" w:firstColumn="1" w:lastColumn="0" w:noHBand="0" w:noVBand="1"/>
            </w:tblPr>
            <w:tblGrid>
              <w:gridCol w:w="709"/>
              <w:gridCol w:w="4109"/>
              <w:gridCol w:w="835"/>
              <w:gridCol w:w="1011"/>
              <w:gridCol w:w="3434"/>
            </w:tblGrid>
            <w:tr w:rsidR="00A15168" w:rsidRPr="000830A3" w14:paraId="3908558A" w14:textId="77777777" w:rsidTr="00E14866">
              <w:tc>
                <w:tcPr>
                  <w:tcW w:w="4818" w:type="dxa"/>
                  <w:gridSpan w:val="2"/>
                </w:tcPr>
                <w:p w14:paraId="6AEDD47B" w14:textId="1F5656E9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Bērns ar invaliditāti (15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–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17 g. (ieskaitot))</w:t>
                  </w:r>
                </w:p>
              </w:tc>
              <w:tc>
                <w:tcPr>
                  <w:tcW w:w="835" w:type="dxa"/>
                </w:tcPr>
                <w:p w14:paraId="40FD5B22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</w:t>
                  </w:r>
                </w:p>
              </w:tc>
              <w:tc>
                <w:tcPr>
                  <w:tcW w:w="1011" w:type="dxa"/>
                </w:tcPr>
                <w:p w14:paraId="529E0948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Neatbilst</w:t>
                  </w:r>
                </w:p>
              </w:tc>
              <w:tc>
                <w:tcPr>
                  <w:tcW w:w="3434" w:type="dxa"/>
                </w:tcPr>
                <w:p w14:paraId="13D6F882" w14:textId="14EE7449" w:rsidR="000763FC" w:rsidRPr="000830A3" w:rsidRDefault="003C22B2" w:rsidP="000763F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Skaidrojums</w:t>
                  </w:r>
                </w:p>
              </w:tc>
            </w:tr>
            <w:tr w:rsidR="00A15168" w:rsidRPr="000830A3" w14:paraId="54A4CE68" w14:textId="77777777" w:rsidTr="00E14866">
              <w:tc>
                <w:tcPr>
                  <w:tcW w:w="709" w:type="dxa"/>
                </w:tcPr>
                <w:p w14:paraId="0FC65F76" w14:textId="703D425C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</w:t>
                  </w:r>
                  <w:r w:rsidR="007F0BA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9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</w:p>
              </w:tc>
              <w:tc>
                <w:tcPr>
                  <w:tcW w:w="4109" w:type="dxa"/>
                </w:tcPr>
                <w:p w14:paraId="4848DA8E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Mācās (jebkurā izglītības posmā)</w:t>
                  </w:r>
                </w:p>
              </w:tc>
              <w:tc>
                <w:tcPr>
                  <w:tcW w:w="835" w:type="dxa"/>
                </w:tcPr>
                <w:p w14:paraId="2DF54544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356F06B7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434" w:type="dxa"/>
                  <w:vMerge w:val="restart"/>
                </w:tcPr>
                <w:p w14:paraId="01E5897F" w14:textId="1AB1C2B4" w:rsidR="000763FC" w:rsidRPr="000830A3" w:rsidRDefault="000763FC" w:rsidP="003C22B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Informāciju pārbauda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izmantojot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pieejamās datubāz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e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 vai izziņ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kas pievienota mērķa grupas personas vai tās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 xml:space="preserve"> likumiskā vai pilnvarotā pārstāvja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iesniegumam</w:t>
                  </w:r>
                </w:p>
                <w:p w14:paraId="7F61591E" w14:textId="3C32BF66" w:rsidR="003C22B2" w:rsidRPr="000830A3" w:rsidRDefault="003C22B2" w:rsidP="003C22B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0627FD20" w14:textId="77777777" w:rsidTr="00E14866">
              <w:tc>
                <w:tcPr>
                  <w:tcW w:w="709" w:type="dxa"/>
                </w:tcPr>
                <w:p w14:paraId="518F4505" w14:textId="5239CB66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</w:t>
                  </w:r>
                  <w:r w:rsidR="007F0BA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10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</w:p>
              </w:tc>
              <w:tc>
                <w:tcPr>
                  <w:tcW w:w="4109" w:type="dxa"/>
                </w:tcPr>
                <w:p w14:paraId="0057B779" w14:textId="30872CC9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Strādā, t.</w:t>
                  </w:r>
                  <w:r w:rsidR="00387E3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sk. pašnodarbināts</w:t>
                  </w:r>
                </w:p>
              </w:tc>
              <w:tc>
                <w:tcPr>
                  <w:tcW w:w="835" w:type="dxa"/>
                </w:tcPr>
                <w:p w14:paraId="40264A97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18084E16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434" w:type="dxa"/>
                  <w:vMerge/>
                </w:tcPr>
                <w:p w14:paraId="11A871F2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1E63E708" w14:textId="77777777" w:rsidTr="00E14866">
              <w:tc>
                <w:tcPr>
                  <w:tcW w:w="709" w:type="dxa"/>
                </w:tcPr>
                <w:p w14:paraId="47266E8B" w14:textId="53C95C4C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3.1</w:t>
                  </w:r>
                  <w:r w:rsidR="007F0BA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</w:p>
              </w:tc>
              <w:tc>
                <w:tcPr>
                  <w:tcW w:w="4109" w:type="dxa"/>
                </w:tcPr>
                <w:p w14:paraId="286BB3FF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Nemācās/nestrādā</w:t>
                  </w:r>
                </w:p>
              </w:tc>
              <w:tc>
                <w:tcPr>
                  <w:tcW w:w="835" w:type="dxa"/>
                </w:tcPr>
                <w:p w14:paraId="46E50DE3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11" w:type="dxa"/>
                </w:tcPr>
                <w:p w14:paraId="5C52858B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3434" w:type="dxa"/>
                  <w:vMerge/>
                </w:tcPr>
                <w:p w14:paraId="64DA1BA8" w14:textId="77777777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15168" w:rsidRPr="000830A3" w14:paraId="787AD4EC" w14:textId="77777777" w:rsidTr="00E14866">
              <w:tc>
                <w:tcPr>
                  <w:tcW w:w="10098" w:type="dxa"/>
                  <w:gridSpan w:val="5"/>
                </w:tcPr>
                <w:p w14:paraId="79A2E011" w14:textId="4CFD386C" w:rsidR="000763FC" w:rsidRPr="000830A3" w:rsidRDefault="000763FC" w:rsidP="000763F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Informācijai ir informatīvs raksturs</w:t>
                  </w:r>
                  <w:r w:rsidR="00B02B78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,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un tas neietekmē mērķa grupas personas atbilstības novērtēšanu</w:t>
                  </w:r>
                </w:p>
              </w:tc>
            </w:tr>
          </w:tbl>
          <w:p w14:paraId="6F1C60C8" w14:textId="77777777" w:rsidR="00075D80" w:rsidRPr="000830A3" w:rsidRDefault="00075D80" w:rsidP="00075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2F7135FF" w14:textId="519E0242" w:rsidR="00075D80" w:rsidRPr="000830A3" w:rsidRDefault="00075D80" w:rsidP="00654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74EFB2B8" w14:textId="77777777" w:rsidTr="009C7C49">
        <w:trPr>
          <w:gridAfter w:val="1"/>
          <w:wAfter w:w="216" w:type="dxa"/>
          <w:trHeight w:val="570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7DD7" w14:textId="1A8F7BA1" w:rsidR="00BD1EE1" w:rsidRPr="000830A3" w:rsidRDefault="00E14866" w:rsidP="00E14866">
            <w:pPr>
              <w:spacing w:after="0" w:line="240" w:lineRule="auto"/>
              <w:ind w:left="1307"/>
              <w:rPr>
                <w:rFonts w:ascii="Times New Roman" w:hAnsi="Times New Roman" w:cs="Times New Roman"/>
                <w:bCs/>
              </w:rPr>
            </w:pPr>
            <w:r w:rsidRPr="000830A3">
              <w:rPr>
                <w:rFonts w:ascii="Times New Roman" w:hAnsi="Times New Roman" w:cs="Times New Roman"/>
              </w:rPr>
              <w:lastRenderedPageBreak/>
              <w:br w:type="page"/>
            </w:r>
            <w:r w:rsidR="00ED00A0" w:rsidRPr="000830A3">
              <w:rPr>
                <w:rFonts w:ascii="Times New Roman" w:hAnsi="Times New Roman" w:cs="Times New Roman"/>
                <w:b/>
                <w:bCs/>
              </w:rPr>
              <w:t>4. </w:t>
            </w:r>
            <w:r w:rsidR="009F74EC" w:rsidRPr="000830A3">
              <w:rPr>
                <w:rFonts w:ascii="Times New Roman" w:hAnsi="Times New Roman" w:cs="Times New Roman"/>
                <w:b/>
                <w:bCs/>
              </w:rPr>
              <w:t>kritērij</w:t>
            </w:r>
            <w:r w:rsidR="00ED00A0" w:rsidRPr="000830A3">
              <w:rPr>
                <w:rFonts w:ascii="Times New Roman" w:hAnsi="Times New Roman" w:cs="Times New Roman"/>
                <w:b/>
                <w:bCs/>
              </w:rPr>
              <w:t>s</w:t>
            </w:r>
            <w:r w:rsidR="00ED00A0" w:rsidRPr="000830A3">
              <w:rPr>
                <w:rFonts w:ascii="Times New Roman" w:hAnsi="Times New Roman" w:cs="Times New Roman"/>
                <w:bCs/>
              </w:rPr>
              <w:t xml:space="preserve">. </w:t>
            </w:r>
            <w:r w:rsidR="007502BC" w:rsidRPr="000830A3">
              <w:rPr>
                <w:rFonts w:ascii="Times New Roman" w:hAnsi="Times New Roman" w:cs="Times New Roman"/>
                <w:bCs/>
              </w:rPr>
              <w:t>Mērķa grupas personas mājokļa atbilstība</w:t>
            </w:r>
            <w:r w:rsidR="001D3A62" w:rsidRPr="000830A3">
              <w:rPr>
                <w:rFonts w:ascii="Times New Roman" w:hAnsi="Times New Roman" w:cs="Times New Roman"/>
                <w:bCs/>
              </w:rPr>
              <w:t xml:space="preserve"> </w:t>
            </w:r>
            <w:r w:rsidR="00A81CC9" w:rsidRPr="000830A3">
              <w:rPr>
                <w:rFonts w:ascii="Times New Roman" w:hAnsi="Times New Roman" w:cs="Times New Roman"/>
                <w:bCs/>
              </w:rPr>
              <w:t>un izslēdzošie faktori</w:t>
            </w:r>
          </w:p>
          <w:p w14:paraId="425ECD47" w14:textId="7E69B9BC" w:rsidR="008B77C4" w:rsidRPr="000830A3" w:rsidRDefault="00FF7A19" w:rsidP="00B02B78">
            <w:pPr>
              <w:spacing w:after="0" w:line="240" w:lineRule="auto"/>
              <w:ind w:left="1307"/>
              <w:rPr>
                <w:rFonts w:ascii="Times New Roman" w:hAnsi="Times New Roman" w:cs="Times New Roman"/>
                <w:b/>
                <w:bCs/>
              </w:rPr>
            </w:pPr>
            <w:r w:rsidRPr="000830A3">
              <w:rPr>
                <w:rFonts w:ascii="Times New Roman" w:hAnsi="Times New Roman" w:cs="Times New Roman"/>
                <w:b/>
                <w:bCs/>
              </w:rPr>
              <w:t>1. daļa</w:t>
            </w:r>
          </w:p>
          <w:p w14:paraId="390763D3" w14:textId="77777777" w:rsidR="009C7C49" w:rsidRPr="000830A3" w:rsidRDefault="009C7C49" w:rsidP="00B02B78">
            <w:pPr>
              <w:spacing w:after="0" w:line="240" w:lineRule="auto"/>
              <w:ind w:left="1307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593" w:type="dxa"/>
              <w:tblLook w:val="04A0" w:firstRow="1" w:lastRow="0" w:firstColumn="1" w:lastColumn="0" w:noHBand="0" w:noVBand="1"/>
            </w:tblPr>
            <w:tblGrid>
              <w:gridCol w:w="711"/>
              <w:gridCol w:w="3393"/>
              <w:gridCol w:w="851"/>
              <w:gridCol w:w="1011"/>
              <w:gridCol w:w="3990"/>
            </w:tblGrid>
            <w:tr w:rsidR="00A15168" w:rsidRPr="000830A3" w14:paraId="26963269" w14:textId="77777777" w:rsidTr="000E46FE">
              <w:tc>
                <w:tcPr>
                  <w:tcW w:w="4113" w:type="dxa"/>
                  <w:gridSpan w:val="2"/>
                </w:tcPr>
                <w:p w14:paraId="7006EF8B" w14:textId="3B142D97" w:rsidR="005153E0" w:rsidRPr="000830A3" w:rsidRDefault="005153E0" w:rsidP="005153E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hAnsi="Times New Roman" w:cs="Times New Roman"/>
                      <w:bCs/>
                    </w:rPr>
                    <w:t>Kritēriji</w:t>
                  </w:r>
                </w:p>
              </w:tc>
              <w:tc>
                <w:tcPr>
                  <w:tcW w:w="851" w:type="dxa"/>
                </w:tcPr>
                <w:p w14:paraId="5520AAC5" w14:textId="3C79EDCF" w:rsidR="005153E0" w:rsidRPr="000830A3" w:rsidRDefault="005153E0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</w:t>
                  </w:r>
                </w:p>
              </w:tc>
              <w:tc>
                <w:tcPr>
                  <w:tcW w:w="992" w:type="dxa"/>
                </w:tcPr>
                <w:p w14:paraId="61442A65" w14:textId="4CC16C5A" w:rsidR="005153E0" w:rsidRPr="000830A3" w:rsidRDefault="005153E0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Neatbilst</w:t>
                  </w:r>
                </w:p>
              </w:tc>
              <w:tc>
                <w:tcPr>
                  <w:tcW w:w="4000" w:type="dxa"/>
                </w:tcPr>
                <w:p w14:paraId="0F1B54F0" w14:textId="475F5C68" w:rsidR="005153E0" w:rsidRPr="000830A3" w:rsidRDefault="005153E0" w:rsidP="0076091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Skaidrojums</w:t>
                  </w:r>
                </w:p>
              </w:tc>
            </w:tr>
            <w:tr w:rsidR="00A15168" w:rsidRPr="000830A3" w14:paraId="1886BCA1" w14:textId="77777777" w:rsidTr="000E46FE">
              <w:tc>
                <w:tcPr>
                  <w:tcW w:w="711" w:type="dxa"/>
                </w:tcPr>
                <w:p w14:paraId="2638B621" w14:textId="55E32355" w:rsidR="00F54B43" w:rsidRPr="000830A3" w:rsidRDefault="00566640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bookmarkStart w:id="0" w:name="_Hlk128863181"/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</w:p>
              </w:tc>
              <w:bookmarkEnd w:id="0"/>
              <w:tc>
                <w:tcPr>
                  <w:tcW w:w="3402" w:type="dxa"/>
                </w:tcPr>
                <w:p w14:paraId="54757BC0" w14:textId="14D066A9" w:rsidR="00F54B43" w:rsidRPr="000830A3" w:rsidRDefault="00F54B43" w:rsidP="00D6587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 ir mājokļa īpašnieks (fiziska persona)</w:t>
                  </w:r>
                </w:p>
              </w:tc>
              <w:tc>
                <w:tcPr>
                  <w:tcW w:w="851" w:type="dxa"/>
                </w:tcPr>
                <w:p w14:paraId="3A194E97" w14:textId="77777777" w:rsidR="00F54B43" w:rsidRPr="000830A3" w:rsidRDefault="00F54B4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992" w:type="dxa"/>
                </w:tcPr>
                <w:p w14:paraId="77E8C886" w14:textId="77777777" w:rsidR="00F54B43" w:rsidRPr="000830A3" w:rsidRDefault="00F54B4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000" w:type="dxa"/>
                </w:tcPr>
                <w:p w14:paraId="3861BC6F" w14:textId="7F2AC001" w:rsidR="00F54B43" w:rsidRPr="000830A3" w:rsidRDefault="00F54B43" w:rsidP="00A01B0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</w:t>
                  </w:r>
                  <w:r w:rsidR="00465DB1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ā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rbauda informāciju par īpašumtiesībām Valsts vienotās datorizētās zemesgrāmatas (turpmāk – VVDZ) datubāzēs</w:t>
                  </w:r>
                </w:p>
              </w:tc>
            </w:tr>
            <w:tr w:rsidR="00A15168" w:rsidRPr="000830A3" w14:paraId="47412630" w14:textId="77777777" w:rsidTr="000E46FE">
              <w:tc>
                <w:tcPr>
                  <w:tcW w:w="711" w:type="dxa"/>
                </w:tcPr>
                <w:p w14:paraId="3BF2C67F" w14:textId="0FB28D99" w:rsidR="00F54B43" w:rsidRPr="000830A3" w:rsidRDefault="00566640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D478182" w14:textId="5E3696F3" w:rsidR="00F54B43" w:rsidRPr="000830A3" w:rsidRDefault="00F54B43" w:rsidP="00D6587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bookmarkStart w:id="1" w:name="_Hlk135645308"/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 dzīvo pirmās vai otrās pakāpes radiniekam piederošā mājoklī</w:t>
                  </w:r>
                </w:p>
                <w:bookmarkEnd w:id="1"/>
                <w:p w14:paraId="362F9C0A" w14:textId="77777777" w:rsidR="00F54B43" w:rsidRPr="000830A3" w:rsidRDefault="00F54B43" w:rsidP="005705B8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B81F07E" w14:textId="19D5FC07" w:rsidR="00F54B43" w:rsidRPr="000830A3" w:rsidRDefault="00F54B43" w:rsidP="001964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2F3E8D8" w14:textId="4132571C" w:rsidR="00F54B43" w:rsidRPr="000830A3" w:rsidRDefault="00F54B43" w:rsidP="001964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02385C7F" w14:textId="03F83596" w:rsidR="00F54B43" w:rsidRPr="000830A3" w:rsidRDefault="00F54B43" w:rsidP="00223A9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Nepieciešama </w:t>
                  </w:r>
                  <w:r w:rsidR="008B0F9C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mājokļa īpašnieka rakstiska piekrišana mājokļa pielāgošanai</w:t>
                  </w:r>
                  <w:r w:rsidR="00FA65E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. </w:t>
                  </w:r>
                  <w:bookmarkStart w:id="2" w:name="_Hlk135645487"/>
                  <w:r w:rsidR="000E46F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="00B00632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pliecinājumu, ka mērķa grupas persona dzīvo pirmās vai otrās pakāpes radiniekam piederošā mājoklī, pašvaldība</w:t>
                  </w:r>
                  <w:r w:rsidR="0002154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 sociālais dienests</w:t>
                  </w:r>
                  <w:r w:rsidR="00B00632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iegūs no </w:t>
                  </w:r>
                  <w:r w:rsidR="00554F3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SOPA, 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pārbaudot</w:t>
                  </w:r>
                  <w:r w:rsidR="00554F3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radniecības pakāp</w:t>
                  </w:r>
                  <w:r w:rsidR="000E46F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  <w:r w:rsidR="00554F3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0E46F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tiešsaistes</w:t>
                  </w:r>
                  <w:r w:rsidR="00554F3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režīm</w:t>
                  </w:r>
                  <w:r w:rsidR="000C778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ā</w:t>
                  </w:r>
                  <w:r w:rsidR="000E46F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  <w:r w:rsidR="00554F3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Pārbauda</w:t>
                  </w:r>
                  <w:r w:rsidR="00554F3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6F6D0C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radiniek</w:t>
                  </w:r>
                  <w:r w:rsidR="000E46FE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</w:t>
                  </w:r>
                  <w:r w:rsidR="006F6D0C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identificējošu informāciju (vārdu, uzvārdu</w:t>
                  </w:r>
                  <w:r w:rsidR="000C778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) un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noskaidro</w:t>
                  </w:r>
                  <w:r w:rsidR="000C778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radniecības pakāpi ar mērķa grupas personu.</w:t>
                  </w:r>
                  <w:bookmarkEnd w:id="2"/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Pārbaudes rezultātus nesaglabā.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Atzīmi par piekrišanu mājokļa pielāgošanai tā īpašnieks var veikt mērķa grupas personas iesniegumā vai atsevišķā iesniegumā. Īres līgums nav nepieciešams</w:t>
                  </w:r>
                </w:p>
              </w:tc>
            </w:tr>
            <w:tr w:rsidR="00A15168" w:rsidRPr="000830A3" w14:paraId="616F16B2" w14:textId="77777777" w:rsidTr="000E46FE">
              <w:tc>
                <w:tcPr>
                  <w:tcW w:w="711" w:type="dxa"/>
                </w:tcPr>
                <w:p w14:paraId="365AB9A0" w14:textId="7A907583" w:rsidR="00F54B43" w:rsidRPr="000830A3" w:rsidRDefault="00566640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7C17BCE" w14:textId="5014E859" w:rsidR="00F54B43" w:rsidRPr="000830A3" w:rsidRDefault="00F54B43" w:rsidP="00AF099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</w:t>
                  </w:r>
                  <w:r w:rsidR="0028523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mērķa grupas personas pirmās vai otrās pakāpes radinieks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īrē mājokli no privātpersonas vai juridiskas personas vismaz 5 gadus no personas iesnieguma iesniegšanas dienas</w:t>
                  </w:r>
                </w:p>
                <w:p w14:paraId="0C682462" w14:textId="5455BA8E" w:rsidR="00AF0998" w:rsidRPr="000830A3" w:rsidRDefault="00AF0998" w:rsidP="005705B8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24879ED" w14:textId="4772C03C" w:rsidR="00F54B43" w:rsidRPr="000830A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17A4707" w14:textId="184591DF" w:rsidR="00F54B43" w:rsidRPr="000830A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5EB14261" w14:textId="429B483D" w:rsidR="00F54B43" w:rsidRPr="000830A3" w:rsidRDefault="00F54B43" w:rsidP="00223A9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Nepieciešams noslēgts īres līgums, kura termiņš 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nav īsāks par 5 gadiem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no mērķa grupas personas iesnieguma iesniegšanas dienas. Pašvaldības sociālais dienests informāciju par īres līguma reģistrēšanu pārbauda VVDZ datubāzēs.</w:t>
                  </w:r>
                </w:p>
                <w:p w14:paraId="6BDB1945" w14:textId="3DBEACE1" w:rsidR="00F54B43" w:rsidRPr="000830A3" w:rsidRDefault="00F54B43" w:rsidP="00223A9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Nepieciešama mājokļa īpašnieka rakstiska piekrišana mājokļa pielāgošanai.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Atzīmi par piekrišanu mājokļa pielāgošanai tā īpašnieks var 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norādīt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mērķa grupas personas iesniegumā vai atsevišķā iesniegumā. </w:t>
                  </w:r>
                </w:p>
                <w:p w14:paraId="4B03876C" w14:textId="77DA5D38" w:rsidR="004F72B8" w:rsidRPr="000830A3" w:rsidRDefault="00285234" w:rsidP="009C2F3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Nav saņemts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izīrētāja brīdinājum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par dzīvojamās telpas īres līguma izbeigšanu</w:t>
                  </w:r>
                </w:p>
              </w:tc>
            </w:tr>
            <w:tr w:rsidR="00A15168" w:rsidRPr="000830A3" w14:paraId="6A9FDE8D" w14:textId="77777777" w:rsidTr="000E46FE">
              <w:tc>
                <w:tcPr>
                  <w:tcW w:w="711" w:type="dxa"/>
                </w:tcPr>
                <w:p w14:paraId="1DD17C1D" w14:textId="41D14C5F" w:rsidR="00F54B43" w:rsidRPr="000830A3" w:rsidRDefault="00566640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865848D" w14:textId="117A308D" w:rsidR="00F54B43" w:rsidRPr="000830A3" w:rsidRDefault="00F54B43" w:rsidP="0050442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 </w:t>
                  </w:r>
                  <w:r w:rsidR="0028523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vai mērķa grupas personas pirmās vai otrās pakāpes radinieks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īrē pašvaldībai piederošu vai tās nomātu mājokl</w:t>
                  </w:r>
                  <w:r w:rsidR="00AF0998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</w:p>
                <w:p w14:paraId="6F200B5E" w14:textId="646836C8" w:rsidR="00AF0998" w:rsidRPr="000830A3" w:rsidRDefault="00AF0998" w:rsidP="0050442E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B60FD13" w14:textId="31743DAB" w:rsidR="00F54B43" w:rsidRPr="000830A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lastRenderedPageBreak/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2D99959" w14:textId="536EA55B" w:rsidR="00F54B43" w:rsidRPr="000830A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40DC9DD5" w14:textId="0D01CFE0" w:rsidR="00465DB1" w:rsidRPr="000830A3" w:rsidRDefault="00F54B43" w:rsidP="009C2F3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bookmarkStart w:id="3" w:name="_Hlk128917881"/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Ja mērķa grupas </w:t>
                  </w:r>
                  <w:r w:rsidR="0028523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persona vai mērķa grupas personas pirmās vai otrās pakāpes radinieks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īrē pašvaldībai piederošu vai tās nomātu dzīvojamo telpu, pašvaldības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lastRenderedPageBreak/>
                    <w:t>sociālais dienests patstāvīgi iegūst nepieciešamo informāciju no pašvaldības datubāzēm, kā arī sniedz saskaņojumu mājokļa pielāgošanai</w:t>
                  </w:r>
                  <w:bookmarkEnd w:id="3"/>
                </w:p>
              </w:tc>
            </w:tr>
            <w:tr w:rsidR="00A15168" w:rsidRPr="000830A3" w14:paraId="5D1E9B34" w14:textId="77777777" w:rsidTr="000E46FE">
              <w:tc>
                <w:tcPr>
                  <w:tcW w:w="711" w:type="dxa"/>
                </w:tcPr>
                <w:p w14:paraId="0D8E8275" w14:textId="36E51ACE" w:rsidR="00F54B43" w:rsidRPr="000830A3" w:rsidRDefault="00566640" w:rsidP="00F54B4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hAnsi="Times New Roman" w:cs="Times New Roman"/>
                      <w:bCs/>
                    </w:rPr>
                    <w:lastRenderedPageBreak/>
                    <w:t>4.1.</w:t>
                  </w:r>
                  <w:r w:rsidR="00F54B43" w:rsidRPr="000830A3"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9A91A19" w14:textId="19908B7C" w:rsidR="00B55DF6" w:rsidRPr="000830A3" w:rsidRDefault="000D4AA3" w:rsidP="009C2F3D">
                  <w:pPr>
                    <w:tabs>
                      <w:tab w:val="left" w:pos="90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Ir saņemts mērķa grupas personas mājokļa īpašnieka pilnvarojums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veikt visas nepieciešamās darbības mājokļa vides pielāgojumu nodrošināšanai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75B0E38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trike/>
                      <w:lang w:eastAsia="lv-LV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B3D4BB7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trike/>
                      <w:lang w:eastAsia="lv-LV"/>
                    </w:rPr>
                  </w:pP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298E8F5D" w14:textId="5943D5FC" w:rsidR="00AF0998" w:rsidRPr="000830A3" w:rsidRDefault="000D4AA3" w:rsidP="00B02B78">
                  <w:pPr>
                    <w:tabs>
                      <w:tab w:val="left" w:pos="900"/>
                    </w:tabs>
                    <w:jc w:val="both"/>
                    <w:rPr>
                      <w:rFonts w:ascii="Times New Roman" w:eastAsia="Times New Roman" w:hAnsi="Times New Roman" w:cs="Times New Roman"/>
                      <w:bCs/>
                      <w:strike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Pārbauda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mērķa grupas personas iesniegumā vai tam pievienotajos dokumentos ir sniegts pilnvarojums </w:t>
                  </w:r>
                  <w:r w:rsidRPr="000830A3">
                    <w:rPr>
                      <w:rFonts w:ascii="Times New Roman" w:hAnsi="Times New Roman" w:cs="Times New Roman"/>
                      <w:bCs/>
                    </w:rPr>
                    <w:t>veikt visas nepieciešamās darbības mājokļa vides pielāgojumu nodrošināšanai</w:t>
                  </w:r>
                </w:p>
              </w:tc>
            </w:tr>
            <w:tr w:rsidR="00A15168" w:rsidRPr="000830A3" w14:paraId="551B03E1" w14:textId="77777777" w:rsidTr="000E46FE">
              <w:tc>
                <w:tcPr>
                  <w:tcW w:w="711" w:type="dxa"/>
                </w:tcPr>
                <w:p w14:paraId="492A42BD" w14:textId="4C0AE21E" w:rsidR="00F54B43" w:rsidRPr="000830A3" w:rsidRDefault="00566640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5B06E17" w14:textId="036B050E" w:rsidR="00AF0998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Pret mērķa grupas personu (ja viņš ir mājokļa īpašnieks) vai mērķa grupas personas mājokļa īpašnieku nav uzsākts parādu piedziņas vai cits tiesvedības process, kā rezultātā pastāv risks mājokļa atsavināšanai</w:t>
                  </w:r>
                </w:p>
                <w:p w14:paraId="4CA89514" w14:textId="18057D9B" w:rsidR="00922570" w:rsidRPr="000830A3" w:rsidRDefault="00922570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A6BF35C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A63FB1F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4000" w:type="dxa"/>
                  <w:shd w:val="clear" w:color="auto" w:fill="auto"/>
                </w:tcPr>
                <w:p w14:paraId="08A5A0EB" w14:textId="1469F7FC" w:rsidR="00F54B43" w:rsidRPr="000830A3" w:rsidRDefault="00F54B43" w:rsidP="005705B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Informāciju iegūst no Latvijas Bankas Kredītu reģistra un atbilstošām datubāzēm </w:t>
                  </w:r>
                </w:p>
              </w:tc>
            </w:tr>
            <w:tr w:rsidR="00A15168" w:rsidRPr="000830A3" w14:paraId="2E79A5C9" w14:textId="77777777" w:rsidTr="000E46FE">
              <w:tc>
                <w:tcPr>
                  <w:tcW w:w="711" w:type="dxa"/>
                </w:tcPr>
                <w:p w14:paraId="76A1E3E5" w14:textId="34250E96" w:rsidR="00F54B43" w:rsidRPr="000830A3" w:rsidRDefault="00566640" w:rsidP="004A520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4A5207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AA45194" w14:textId="38C54A29" w:rsidR="00AF0998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personas mājoklim nav uzsākts atsavināšanas process</w:t>
                  </w:r>
                </w:p>
                <w:p w14:paraId="2A5AC94F" w14:textId="4502E3AA" w:rsidR="00F54B43" w:rsidRPr="000830A3" w:rsidRDefault="00F54B43" w:rsidP="005705B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7E9976A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762B4CB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3D0FBDF2" w14:textId="405B485A" w:rsidR="00F54B43" w:rsidRPr="000830A3" w:rsidRDefault="00406D8A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nformāciju par nekustamā īpašuma apgrūtinājumiem un parādiem pārbauda VVDZ datubāzēs vai Latvijas Bankas Kredītu reģistrā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pirms līguma vai vienošanās par projekta īstenošanu noslēgšanas.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</w:p>
                <w:p w14:paraId="00BEB02F" w14:textId="30D14225" w:rsidR="00AF0998" w:rsidRPr="000830A3" w:rsidRDefault="00F54B43" w:rsidP="009C2F3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Ja ir hipotekārā kredīta maksājuma parāds</w:t>
                  </w:r>
                  <w:r w:rsidR="00FF2751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(</w:t>
                  </w:r>
                  <w:r w:rsidR="003B5DBC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 xml:space="preserve">izņemot ar hipotēku un atsavināšanas aizlieguma atzīmi par labu kredītiestādei, nodrošinot mājokļa īpašnieka aizdevuma saistības ar mērķi </w:t>
                  </w:r>
                  <w:r w:rsidR="003B5DBC" w:rsidRPr="000830A3">
                    <w:rPr>
                      <w:rFonts w:ascii="Times New Roman" w:hAnsi="Times New Roman" w:cs="Times New Roman"/>
                      <w:bCs/>
                      <w:iCs/>
                    </w:rPr>
                    <w:t>–</w:t>
                  </w:r>
                  <w:r w:rsidR="003B5DBC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 xml:space="preserve"> mājokļa iegāde</w:t>
                  </w:r>
                  <w:r w:rsidR="00FF2751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>i</w:t>
                  </w:r>
                  <w:r w:rsidR="003B5DBC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>, remontdarbi</w:t>
                  </w:r>
                  <w:r w:rsidR="00FF2751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>em</w:t>
                  </w:r>
                  <w:r w:rsidR="003B5DBC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 xml:space="preserve"> vai būvniecība</w:t>
                  </w:r>
                  <w:r w:rsidR="00FF2751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>i</w:t>
                  </w:r>
                  <w:r w:rsidR="003B5DBC" w:rsidRPr="000830A3">
                    <w:rPr>
                      <w:rFonts w:ascii="Times New Roman" w:eastAsia="Times New Roman" w:hAnsi="Times New Roman" w:cs="Times New Roman"/>
                      <w:bCs/>
                      <w:iCs/>
                      <w:lang w:eastAsia="lv-LV"/>
                    </w:rPr>
                    <w:t>)</w:t>
                  </w:r>
                  <w:r w:rsidR="003B5DBC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un ir uzsākta mājokļa atsavināšanas procedūra, ieguldījumus mājoklī neveic</w:t>
                  </w:r>
                </w:p>
              </w:tc>
            </w:tr>
            <w:tr w:rsidR="00A15168" w:rsidRPr="000830A3" w14:paraId="598039FD" w14:textId="77777777" w:rsidTr="000E46FE">
              <w:tc>
                <w:tcPr>
                  <w:tcW w:w="711" w:type="dxa"/>
                </w:tcPr>
                <w:p w14:paraId="083E19DB" w14:textId="602948F1" w:rsidR="00F54B43" w:rsidRPr="000830A3" w:rsidRDefault="00566640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</w:t>
                  </w:r>
                  <w:r w:rsidR="004A5207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8</w:t>
                  </w:r>
                  <w:r w:rsidR="00F54B43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7E2288C" w14:textId="25B88ADA" w:rsidR="00AF0998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Par mērķa grupas personas mājokli nav komunālo maksājumu parādu, kas pārsniedz 2000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  <w:t>euro</w:t>
                  </w:r>
                </w:p>
                <w:p w14:paraId="31048F92" w14:textId="25CC751A" w:rsidR="00AF0998" w:rsidRPr="000830A3" w:rsidRDefault="00AF0998" w:rsidP="005705B8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704A856" w14:textId="77777777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8BAABFB" w14:textId="353DC65C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4000" w:type="dxa"/>
                  <w:shd w:val="clear" w:color="auto" w:fill="auto"/>
                  <w:vAlign w:val="center"/>
                </w:tcPr>
                <w:p w14:paraId="1C6493A1" w14:textId="00CFA35A" w:rsidR="00F54B43" w:rsidRPr="000830A3" w:rsidRDefault="00F54B43" w:rsidP="0092257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Par pašvaldību īres mājokļiem informāciju pārbauda pašvaldībai pieejamās datubāzēs. Ja attiecīgā informācija nav pieejama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kā arī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par personīgā īpašumā esošu mājokli, īrētu mājokli vai pirmās vai otrās pakāpes radiniekam piederošu mājokli mērķa grupas persona uzrāda pēdējo mājokļa komunālo maksājum</w:t>
                  </w:r>
                  <w:r w:rsidR="009C2F3D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kvīti, kas ietver informāciju par 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to, ka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parāda 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nav</w:t>
                  </w:r>
                  <w:r w:rsidR="0067503C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vai, ja tāds ir, par parāda lielumu</w:t>
                  </w:r>
                </w:p>
              </w:tc>
            </w:tr>
            <w:tr w:rsidR="00A15168" w:rsidRPr="000830A3" w14:paraId="09373E8A" w14:textId="77777777" w:rsidTr="005705B8">
              <w:tc>
                <w:tcPr>
                  <w:tcW w:w="9956" w:type="dxa"/>
                  <w:gridSpan w:val="5"/>
                </w:tcPr>
                <w:p w14:paraId="32768E20" w14:textId="7583F4A0" w:rsidR="00A37272" w:rsidRPr="000830A3" w:rsidRDefault="00566640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personai un tās mājoklim jāatbilst vienam 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no 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4. kritērija </w:t>
                  </w:r>
                  <w:r w:rsidR="00EC1236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1. 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daļas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4.1.1.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–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4.1.4. 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apakš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punktā minētajiem 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Cs/>
                      <w:noProof/>
                      <w:lang w:eastAsia="lv-LV"/>
                    </w:rPr>
                    <w:t>apakškritērijiem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noProof/>
                      <w:lang w:eastAsia="lv-LV"/>
                    </w:rPr>
                    <w:t>,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kā arī 4.1.5., 4.1.6., 4.1.7.  un 4.1.8. 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apakš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punktā noteiktajiem 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Cs/>
                      <w:noProof/>
                      <w:lang w:eastAsia="lv-LV"/>
                    </w:rPr>
                    <w:t>apakš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noProof/>
                      <w:lang w:eastAsia="lv-LV"/>
                    </w:rPr>
                    <w:t>kritērijiem.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Ja mērķa grupas persona vai tās mājoklis neatbilst kādam no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4. kritērija </w:t>
                  </w:r>
                  <w:r w:rsidR="00EC1236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1. daļ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ā</w:t>
                  </w:r>
                  <w:r w:rsidR="00EC1236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minētajiem </w:t>
                  </w:r>
                  <w:r w:rsidR="00CC725B"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apakš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kritērijiem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, </w:t>
                  </w:r>
                  <w:r w:rsidR="00203780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turpmāko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atbilstības vērtēšanu neveic</w:t>
                  </w:r>
                </w:p>
              </w:tc>
            </w:tr>
          </w:tbl>
          <w:p w14:paraId="1BA06FDA" w14:textId="1D578A3B" w:rsidR="008B77C4" w:rsidRPr="000830A3" w:rsidRDefault="008B77C4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5168" w:rsidRPr="000830A3" w14:paraId="10A5BA84" w14:textId="77777777" w:rsidTr="009C7C49">
        <w:trPr>
          <w:gridAfter w:val="1"/>
          <w:wAfter w:w="216" w:type="dxa"/>
          <w:trHeight w:val="570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42ED" w14:textId="77777777" w:rsidR="00011BD3" w:rsidRPr="000830A3" w:rsidRDefault="00011BD3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4E92E52" w14:textId="77777777" w:rsidR="009C7C49" w:rsidRPr="000830A3" w:rsidRDefault="009C7C49" w:rsidP="009C7C49">
            <w:pPr>
              <w:spacing w:after="0" w:line="240" w:lineRule="auto"/>
              <w:ind w:left="1307"/>
              <w:rPr>
                <w:rFonts w:ascii="Times New Roman" w:hAnsi="Times New Roman" w:cs="Times New Roman"/>
                <w:bCs/>
              </w:rPr>
            </w:pPr>
            <w:r w:rsidRPr="000830A3">
              <w:rPr>
                <w:rFonts w:ascii="Times New Roman" w:hAnsi="Times New Roman" w:cs="Times New Roman"/>
                <w:b/>
                <w:bCs/>
              </w:rPr>
              <w:t>4. kritērijs</w:t>
            </w:r>
            <w:r w:rsidRPr="000830A3">
              <w:rPr>
                <w:rFonts w:ascii="Times New Roman" w:hAnsi="Times New Roman" w:cs="Times New Roman"/>
                <w:bCs/>
              </w:rPr>
              <w:t>. Mērķa grupas personas mājokļa atbilstība un izslēdzošie faktori</w:t>
            </w:r>
          </w:p>
          <w:p w14:paraId="40A2D522" w14:textId="7BFB77D7" w:rsidR="009C7C49" w:rsidRPr="000830A3" w:rsidRDefault="009C7C49" w:rsidP="009C7C49">
            <w:pPr>
              <w:spacing w:after="0" w:line="240" w:lineRule="auto"/>
              <w:ind w:left="1307"/>
              <w:rPr>
                <w:rFonts w:ascii="Times New Roman" w:hAnsi="Times New Roman" w:cs="Times New Roman"/>
                <w:b/>
                <w:bCs/>
              </w:rPr>
            </w:pPr>
            <w:r w:rsidRPr="000830A3">
              <w:rPr>
                <w:rFonts w:ascii="Times New Roman" w:hAnsi="Times New Roman" w:cs="Times New Roman"/>
                <w:b/>
                <w:bCs/>
              </w:rPr>
              <w:t>2. daļa</w:t>
            </w:r>
          </w:p>
          <w:p w14:paraId="4C308DA9" w14:textId="77777777" w:rsidR="009C7C49" w:rsidRPr="000830A3" w:rsidRDefault="009C7C49" w:rsidP="009C7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Ind w:w="593" w:type="dxa"/>
              <w:tblLook w:val="04A0" w:firstRow="1" w:lastRow="0" w:firstColumn="1" w:lastColumn="0" w:noHBand="0" w:noVBand="1"/>
            </w:tblPr>
            <w:tblGrid>
              <w:gridCol w:w="846"/>
              <w:gridCol w:w="3200"/>
              <w:gridCol w:w="850"/>
              <w:gridCol w:w="1011"/>
              <w:gridCol w:w="4049"/>
            </w:tblGrid>
            <w:tr w:rsidR="00A15168" w:rsidRPr="000830A3" w14:paraId="14B25507" w14:textId="77777777" w:rsidTr="00BD2B04">
              <w:tc>
                <w:tcPr>
                  <w:tcW w:w="4113" w:type="dxa"/>
                  <w:gridSpan w:val="2"/>
                </w:tcPr>
                <w:p w14:paraId="590AD588" w14:textId="77777777" w:rsidR="001643FF" w:rsidRPr="000830A3" w:rsidRDefault="001643FF" w:rsidP="001643F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hAnsi="Times New Roman" w:cs="Times New Roman"/>
                      <w:bCs/>
                    </w:rPr>
                    <w:t>Kritēriji</w:t>
                  </w:r>
                </w:p>
                <w:p w14:paraId="558B59DF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14:paraId="5E03AE9B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</w:t>
                  </w:r>
                </w:p>
              </w:tc>
              <w:tc>
                <w:tcPr>
                  <w:tcW w:w="850" w:type="dxa"/>
                </w:tcPr>
                <w:p w14:paraId="4E4E4E0B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Neatbilst</w:t>
                  </w:r>
                </w:p>
              </w:tc>
              <w:tc>
                <w:tcPr>
                  <w:tcW w:w="4142" w:type="dxa"/>
                </w:tcPr>
                <w:p w14:paraId="2D14DEC1" w14:textId="579FEF85" w:rsidR="00125093" w:rsidRPr="000830A3" w:rsidRDefault="00125093" w:rsidP="0012509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Skaidrojums</w:t>
                  </w:r>
                </w:p>
              </w:tc>
            </w:tr>
            <w:tr w:rsidR="00A15168" w:rsidRPr="000830A3" w14:paraId="0FEC23D0" w14:textId="77777777" w:rsidTr="00BD2B04">
              <w:tc>
                <w:tcPr>
                  <w:tcW w:w="851" w:type="dxa"/>
                </w:tcPr>
                <w:p w14:paraId="1874A8E4" w14:textId="77777777" w:rsidR="00125093" w:rsidRPr="000830A3" w:rsidRDefault="00125093" w:rsidP="001250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4.2.1.</w:t>
                  </w:r>
                </w:p>
              </w:tc>
              <w:tc>
                <w:tcPr>
                  <w:tcW w:w="3262" w:type="dxa"/>
                </w:tcPr>
                <w:p w14:paraId="4E7FE0E9" w14:textId="2829F333" w:rsidR="00125093" w:rsidRPr="000830A3" w:rsidRDefault="00117A39" w:rsidP="0012509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personas mājokļa ēkas kopējais stāvoklis ir atbilstošs </w:t>
                  </w:r>
                </w:p>
              </w:tc>
              <w:tc>
                <w:tcPr>
                  <w:tcW w:w="851" w:type="dxa"/>
                </w:tcPr>
                <w:p w14:paraId="1AE41952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14:paraId="3BAC2DFD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142" w:type="dxa"/>
                </w:tcPr>
                <w:p w14:paraId="576D1C86" w14:textId="198E9B7B" w:rsidR="00125093" w:rsidRPr="000830A3" w:rsidRDefault="00125093" w:rsidP="0012509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Ja mērķa grupas personas mājoklis atrodas ēkā, kura ir</w:t>
                  </w:r>
                  <w:r w:rsidR="00B905FA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B905FA" w:rsidRPr="000830A3">
                    <w:rPr>
                      <w:rFonts w:ascii="Times New Roman" w:eastAsia="Times New Roman" w:hAnsi="Times New Roman" w:cs="Times New Roman"/>
                      <w:bCs/>
                      <w:noProof/>
                      <w:lang w:eastAsia="lv-LV"/>
                    </w:rPr>
                    <w:t>pirmsavārijas</w:t>
                  </w:r>
                  <w:r w:rsidR="00B905FA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avārijas stāvoklī (būvvaldes 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atzinums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ir zināms, ka šāds 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atzinums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tuvākajā laikā tiks gatavots)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ir konstatē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t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 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apstākļi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, kuru dēļ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lastRenderedPageBreak/>
                    <w:t>ēkā nevar veikt pielāgošanas darbus, ieguldījumi šādā mājoklī nav pieļaujami</w:t>
                  </w:r>
                </w:p>
              </w:tc>
            </w:tr>
            <w:tr w:rsidR="00A15168" w:rsidRPr="000830A3" w14:paraId="62267C7A" w14:textId="77777777" w:rsidTr="00BD2B04">
              <w:tc>
                <w:tcPr>
                  <w:tcW w:w="851" w:type="dxa"/>
                </w:tcPr>
                <w:p w14:paraId="7126A1F3" w14:textId="77777777" w:rsidR="00125093" w:rsidRPr="000830A3" w:rsidRDefault="00125093" w:rsidP="001250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lastRenderedPageBreak/>
                    <w:t>4.2.2.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752FD24A" w14:textId="77777777" w:rsidR="00125093" w:rsidRPr="000830A3" w:rsidRDefault="00125093" w:rsidP="001250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personas mājoklī nav veikta nelikumīga pārbūve</w:t>
                  </w:r>
                </w:p>
                <w:p w14:paraId="721FDABD" w14:textId="31AA878D" w:rsidR="008C2FD5" w:rsidRPr="000830A3" w:rsidRDefault="008C2FD5" w:rsidP="005705B8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17816A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FCCA9FB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4142" w:type="dxa"/>
                  <w:shd w:val="clear" w:color="auto" w:fill="auto"/>
                  <w:vAlign w:val="center"/>
                </w:tcPr>
                <w:p w14:paraId="1C5C712A" w14:textId="674C1B85" w:rsidR="00125093" w:rsidRPr="000830A3" w:rsidRDefault="00125093" w:rsidP="001250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Pārbauda pēc mērķa grupas personas iesniegumā minētās informācijas, vadoties pēc iesniegtā mājokļa plāna, ja tāds tiek uzrādīts, un mājokļa apsekošanas brīdī, izvērtējot situāciju uz vietas. 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ājokļ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apsekošan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ā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piesaista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noProof/>
                      <w:lang w:eastAsia="lv-LV"/>
                    </w:rPr>
                    <w:t>būvspeciālistu,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kas sniedz atzinumu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par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nelikumīga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pārbūve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 esību vai neesību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.</w:t>
                  </w:r>
                </w:p>
                <w:p w14:paraId="49A1E04B" w14:textId="36F6BF37" w:rsidR="00125093" w:rsidRPr="000830A3" w:rsidRDefault="00125093" w:rsidP="00125093">
                  <w:pPr>
                    <w:pStyle w:val="Heading2"/>
                    <w:spacing w:before="0" w:after="1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5"/>
                      <w:sz w:val="22"/>
                      <w:szCs w:val="22"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>Informācij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>u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 xml:space="preserve"> par telpu grupas kadastrālās uzmērīšanas datiem pārbauda VVDZ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5"/>
                      <w:sz w:val="22"/>
                      <w:szCs w:val="22"/>
                      <w:lang w:eastAsia="lv-LV"/>
                    </w:rPr>
                    <w:t xml:space="preserve"> datu publicēšanas un e-pakalpojumu portālā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 xml:space="preserve"> Kadastrs.lv, t.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>sk.</w:t>
                  </w:r>
                  <w:r w:rsidR="001F04D8"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lang w:eastAsia="lv-LV"/>
                    </w:rPr>
                    <w:t>arī inventarizācijas lietas atbilstību</w:t>
                  </w:r>
                </w:p>
              </w:tc>
            </w:tr>
            <w:tr w:rsidR="00A15168" w:rsidRPr="000830A3" w14:paraId="09E6E4B9" w14:textId="77777777" w:rsidTr="00BD2B04">
              <w:tc>
                <w:tcPr>
                  <w:tcW w:w="851" w:type="dxa"/>
                </w:tcPr>
                <w:p w14:paraId="79824F59" w14:textId="77777777" w:rsidR="00125093" w:rsidRPr="000830A3" w:rsidRDefault="00125093" w:rsidP="001250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4.2.3.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14:paraId="172B1347" w14:textId="7F08992E" w:rsidR="00512579" w:rsidRPr="000830A3" w:rsidRDefault="00125093" w:rsidP="00BD2B0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personas mājoklī ir iespējams veikt nepieciešamos vides pieejamības nodrošināšanas pasākumus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A8F4DB4" w14:textId="77777777" w:rsidR="00125093" w:rsidRPr="000830A3" w:rsidRDefault="00125093" w:rsidP="00125093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6A4D41A" w14:textId="77777777" w:rsidR="00125093" w:rsidRPr="000830A3" w:rsidRDefault="00125093" w:rsidP="00125093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  <w:vAlign w:val="center"/>
                </w:tcPr>
                <w:p w14:paraId="4C699787" w14:textId="79087930" w:rsidR="00125093" w:rsidRPr="000830A3" w:rsidRDefault="00125093" w:rsidP="001250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mājokļa apsekošanas laikā izvērtē</w:t>
                  </w:r>
                  <w:r w:rsidR="00BD2B04"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</w:t>
                  </w:r>
                  <w:r w:rsidRPr="000830A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ir iespējams veikt nepieciešamos pielāgojumus mērķa grupas personas vajadzībām</w:t>
                  </w:r>
                </w:p>
              </w:tc>
            </w:tr>
            <w:tr w:rsidR="00A15168" w:rsidRPr="000830A3" w14:paraId="4FE31D9C" w14:textId="77777777" w:rsidTr="005705B8">
              <w:tc>
                <w:tcPr>
                  <w:tcW w:w="9956" w:type="dxa"/>
                  <w:gridSpan w:val="5"/>
                </w:tcPr>
                <w:p w14:paraId="79E1360A" w14:textId="7B3FD658" w:rsidR="00125093" w:rsidRPr="000830A3" w:rsidRDefault="00125093" w:rsidP="00CE01D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Ja kādā no </w:t>
                  </w:r>
                  <w:r w:rsidR="006D76C6"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4. kritērija 2. </w:t>
                  </w:r>
                  <w:r w:rsidR="006D76C6"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daļas apakš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lv-LV"/>
                    </w:rPr>
                    <w:t>kritērijiem</w:t>
                  </w:r>
                  <w:r w:rsidRPr="000830A3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ir konstatēta neatbilstība, mērķa grupas personas mājoklī nevar veikt pielāgojumus</w:t>
                  </w:r>
                </w:p>
              </w:tc>
            </w:tr>
          </w:tbl>
          <w:p w14:paraId="730E8F8B" w14:textId="1546B00E" w:rsidR="00125093" w:rsidRPr="000830A3" w:rsidRDefault="00125093" w:rsidP="00184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DE48ED" w14:textId="77777777" w:rsidR="00125093" w:rsidRPr="000830A3" w:rsidRDefault="00125093" w:rsidP="009C7C49">
      <w:pPr>
        <w:ind w:right="-1192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22A7BED5" w14:textId="0255139E" w:rsidR="00E21D4F" w:rsidRPr="000830A3" w:rsidRDefault="00E6264B" w:rsidP="00B23C8C">
      <w:pPr>
        <w:ind w:left="-709" w:right="-143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0830A3">
        <w:rPr>
          <w:rFonts w:ascii="Times New Roman" w:eastAsia="Times New Roman" w:hAnsi="Times New Roman" w:cs="Times New Roman"/>
          <w:b/>
          <w:bCs/>
          <w:lang w:eastAsia="lv-LV"/>
        </w:rPr>
        <w:t>P</w:t>
      </w:r>
      <w:r w:rsidR="000B185B" w:rsidRPr="000830A3">
        <w:rPr>
          <w:rFonts w:ascii="Times New Roman" w:eastAsia="Times New Roman" w:hAnsi="Times New Roman" w:cs="Times New Roman"/>
          <w:b/>
          <w:bCs/>
          <w:lang w:eastAsia="lv-LV"/>
        </w:rPr>
        <w:t>apildu kritēriji,</w:t>
      </w:r>
      <w:r w:rsidR="00557323" w:rsidRPr="000830A3">
        <w:rPr>
          <w:rFonts w:ascii="Times New Roman" w:eastAsia="Times New Roman" w:hAnsi="Times New Roman" w:cs="Times New Roman"/>
          <w:b/>
          <w:bCs/>
          <w:lang w:eastAsia="lv-LV"/>
        </w:rPr>
        <w:t xml:space="preserve"> ja mērķa grup</w:t>
      </w:r>
      <w:r w:rsidR="00E65873" w:rsidRPr="000830A3">
        <w:rPr>
          <w:rFonts w:ascii="Times New Roman" w:eastAsia="Times New Roman" w:hAnsi="Times New Roman" w:cs="Times New Roman"/>
          <w:b/>
          <w:bCs/>
          <w:lang w:eastAsia="lv-LV"/>
        </w:rPr>
        <w:t>as</w:t>
      </w:r>
      <w:r w:rsidR="00557323" w:rsidRPr="000830A3">
        <w:rPr>
          <w:rFonts w:ascii="Times New Roman" w:eastAsia="Times New Roman" w:hAnsi="Times New Roman" w:cs="Times New Roman"/>
          <w:b/>
          <w:bCs/>
          <w:lang w:eastAsia="lv-LV"/>
        </w:rPr>
        <w:t xml:space="preserve"> personu skaits pārsniedz pašvaldībai paredzēto kvotu</w:t>
      </w:r>
    </w:p>
    <w:p w14:paraId="1DCA5D60" w14:textId="7EC25CEC" w:rsidR="004933E3" w:rsidRPr="000830A3" w:rsidRDefault="0049680C" w:rsidP="00B23C8C">
      <w:pPr>
        <w:ind w:left="-709" w:right="-1" w:firstLine="709"/>
        <w:jc w:val="both"/>
        <w:rPr>
          <w:rFonts w:ascii="Times New Roman" w:hAnsi="Times New Roman" w:cs="Times New Roman"/>
          <w:bCs/>
        </w:rPr>
      </w:pPr>
      <w:bookmarkStart w:id="4" w:name="_Hlk130557550"/>
      <w:r w:rsidRPr="000830A3">
        <w:rPr>
          <w:rFonts w:ascii="Times New Roman" w:hAnsi="Times New Roman" w:cs="Times New Roman"/>
          <w:bCs/>
        </w:rPr>
        <w:t xml:space="preserve">Ja mērķa grupas personu skaits, kas </w:t>
      </w:r>
      <w:r w:rsidR="00E21D4F" w:rsidRPr="000830A3">
        <w:rPr>
          <w:rFonts w:ascii="Times New Roman" w:hAnsi="Times New Roman" w:cs="Times New Roman"/>
          <w:bCs/>
        </w:rPr>
        <w:t xml:space="preserve">atbilst 1.–4. atlases kritērijiem, pārsniedz pašvaldības kvotā paredzēto </w:t>
      </w:r>
      <w:r w:rsidRPr="000830A3">
        <w:rPr>
          <w:rFonts w:ascii="Times New Roman" w:hAnsi="Times New Roman" w:cs="Times New Roman"/>
          <w:bCs/>
        </w:rPr>
        <w:t>personu</w:t>
      </w:r>
      <w:r w:rsidR="00E21D4F" w:rsidRPr="000830A3">
        <w:rPr>
          <w:rFonts w:ascii="Times New Roman" w:hAnsi="Times New Roman" w:cs="Times New Roman"/>
          <w:bCs/>
        </w:rPr>
        <w:t xml:space="preserve"> skaitu, piemēro papildu kritērijus, k</w:t>
      </w:r>
      <w:r w:rsidR="00BD2B04" w:rsidRPr="000830A3">
        <w:rPr>
          <w:rFonts w:ascii="Times New Roman" w:hAnsi="Times New Roman" w:cs="Times New Roman"/>
          <w:bCs/>
        </w:rPr>
        <w:t>o</w:t>
      </w:r>
      <w:r w:rsidR="00E21D4F" w:rsidRPr="000830A3">
        <w:rPr>
          <w:rFonts w:ascii="Times New Roman" w:hAnsi="Times New Roman" w:cs="Times New Roman"/>
          <w:bCs/>
        </w:rPr>
        <w:t xml:space="preserve"> izvērtē pašvaldības izveidota vērtēšanas komisija, kuras sastāvā iekļauj vismaz vienu pašvaldības sociālā dienesta pārstāvi, vienu nevalstiskās organizācijas</w:t>
      </w:r>
      <w:r w:rsidR="00BD2B04" w:rsidRPr="000830A3">
        <w:rPr>
          <w:rFonts w:ascii="Times New Roman" w:hAnsi="Times New Roman" w:cs="Times New Roman"/>
          <w:bCs/>
        </w:rPr>
        <w:t xml:space="preserve"> pārstāvi</w:t>
      </w:r>
      <w:r w:rsidR="00E21D4F" w:rsidRPr="000830A3">
        <w:rPr>
          <w:rFonts w:ascii="Times New Roman" w:hAnsi="Times New Roman" w:cs="Times New Roman"/>
          <w:bCs/>
        </w:rPr>
        <w:t xml:space="preserve">, kas darbojas cilvēku ar invaliditāti interešu aizstāvības jomā, </w:t>
      </w:r>
      <w:r w:rsidR="000C3422" w:rsidRPr="000830A3">
        <w:rPr>
          <w:rFonts w:ascii="Times New Roman" w:hAnsi="Times New Roman" w:cs="Times New Roman"/>
          <w:bCs/>
        </w:rPr>
        <w:t xml:space="preserve">un </w:t>
      </w:r>
      <w:r w:rsidR="00E21D4F" w:rsidRPr="000830A3">
        <w:rPr>
          <w:rFonts w:ascii="Times New Roman" w:hAnsi="Times New Roman" w:cs="Times New Roman"/>
          <w:bCs/>
        </w:rPr>
        <w:t>ergoterapeitu</w:t>
      </w:r>
      <w:r w:rsidR="000C3422" w:rsidRPr="000830A3">
        <w:rPr>
          <w:rFonts w:ascii="Times New Roman" w:hAnsi="Times New Roman" w:cs="Times New Roman"/>
          <w:bCs/>
        </w:rPr>
        <w:t>.</w:t>
      </w:r>
      <w:r w:rsidR="00E21D4F" w:rsidRPr="000830A3">
        <w:rPr>
          <w:rFonts w:ascii="Times New Roman" w:hAnsi="Times New Roman" w:cs="Times New Roman"/>
          <w:bCs/>
        </w:rPr>
        <w:t xml:space="preserve"> </w:t>
      </w:r>
      <w:r w:rsidR="000C3422" w:rsidRPr="000830A3">
        <w:rPr>
          <w:rFonts w:ascii="Times New Roman" w:hAnsi="Times New Roman" w:cs="Times New Roman"/>
          <w:bCs/>
        </w:rPr>
        <w:t>Ja</w:t>
      </w:r>
      <w:r w:rsidR="00E21D4F" w:rsidRPr="000830A3">
        <w:rPr>
          <w:rFonts w:ascii="Times New Roman" w:hAnsi="Times New Roman" w:cs="Times New Roman"/>
          <w:bCs/>
        </w:rPr>
        <w:t xml:space="preserve"> nepieciešams</w:t>
      </w:r>
      <w:r w:rsidR="000C3422" w:rsidRPr="000830A3">
        <w:rPr>
          <w:rFonts w:ascii="Times New Roman" w:hAnsi="Times New Roman" w:cs="Times New Roman"/>
          <w:bCs/>
        </w:rPr>
        <w:t>,</w:t>
      </w:r>
      <w:r w:rsidR="00E21D4F" w:rsidRPr="000830A3">
        <w:rPr>
          <w:rFonts w:ascii="Times New Roman" w:hAnsi="Times New Roman" w:cs="Times New Roman"/>
          <w:bCs/>
        </w:rPr>
        <w:t xml:space="preserve"> piesaista arī citus speciālistus.</w:t>
      </w:r>
      <w:r w:rsidR="004170ED" w:rsidRPr="000830A3">
        <w:rPr>
          <w:rFonts w:ascii="Times New Roman" w:hAnsi="Times New Roman" w:cs="Times New Roman"/>
          <w:bCs/>
        </w:rPr>
        <w:t xml:space="preserve"> </w:t>
      </w:r>
    </w:p>
    <w:bookmarkEnd w:id="4"/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1133"/>
        <w:gridCol w:w="3823"/>
      </w:tblGrid>
      <w:tr w:rsidR="00A15168" w:rsidRPr="000830A3" w14:paraId="0F54EC26" w14:textId="69EFF19A" w:rsidTr="00B23C8C">
        <w:trPr>
          <w:trHeight w:val="560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37769FC" w14:textId="77777777" w:rsidR="00125093" w:rsidRPr="000830A3" w:rsidRDefault="00125093" w:rsidP="0012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0956C40A" w14:textId="6C36F58F" w:rsidR="00125093" w:rsidRPr="000830A3" w:rsidRDefault="00125093" w:rsidP="0012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Papildu kritēriji</w:t>
            </w:r>
          </w:p>
          <w:p w14:paraId="60AB5FFD" w14:textId="2E85C113" w:rsidR="00125093" w:rsidRPr="000830A3" w:rsidRDefault="00125093" w:rsidP="00C54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1A491A4D" w14:textId="77777777" w:rsidR="00125093" w:rsidRPr="000830A3" w:rsidRDefault="00125093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2BB37" w14:textId="7623C1B6" w:rsidR="00125093" w:rsidRPr="000830A3" w:rsidRDefault="00125093" w:rsidP="0012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Vērtējums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5148FC4" w14:textId="0901DAFD" w:rsidR="00125093" w:rsidRPr="000830A3" w:rsidRDefault="00125093" w:rsidP="0076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Skaidrojums</w:t>
            </w:r>
          </w:p>
        </w:tc>
      </w:tr>
      <w:tr w:rsidR="00A15168" w:rsidRPr="000830A3" w14:paraId="44B19E25" w14:textId="77777777" w:rsidTr="00B23C8C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9E671C" w14:textId="0151BF96" w:rsidR="00922570" w:rsidRPr="000830A3" w:rsidRDefault="008D74AE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CE68A1E" w14:textId="4FE1E9C5" w:rsidR="00922570" w:rsidRPr="000830A3" w:rsidRDefault="008D74AE" w:rsidP="008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pielāgojumi veicinās konkrētās mērķa grupas personas nodarbinātību un aktivitāti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D7EEF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44941460" w14:textId="7961BBA5" w:rsidR="00DF5418" w:rsidRPr="000830A3" w:rsidRDefault="0028670F" w:rsidP="00DF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Papildu kritērijus novērtē ar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B23C8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"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1</w:t>
            </w:r>
            <w:r w:rsidR="00B23C8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"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, ja atbilst</w:t>
            </w:r>
            <w:r w:rsidR="00783EBB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,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vai </w:t>
            </w:r>
            <w:r w:rsidR="00B23C8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"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0</w:t>
            </w:r>
            <w:r w:rsidR="00B23C8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"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, ja neatbilst. </w:t>
            </w:r>
            <w:r w:rsidR="00DF5418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1. un 2.</w:t>
            </w: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kritērijam</w:t>
            </w:r>
            <w:r w:rsidR="00DF5418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piešķirtajam vērtējumam </w:t>
            </w:r>
            <w:r w:rsidR="00DF5418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pievieno aprakstošu skaidrojumu. </w:t>
            </w:r>
          </w:p>
          <w:p w14:paraId="4EFB074E" w14:textId="66777FC8" w:rsidR="00F719DF" w:rsidRPr="000830A3" w:rsidRDefault="00DF5418" w:rsidP="000C4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S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askait</w:t>
            </w:r>
            <w:r w:rsidR="001E1CC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 </w:t>
            </w:r>
            <w:r w:rsidR="0028670F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kritēriju </w:t>
            </w:r>
            <w:r w:rsidR="001E1CC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punktu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kopsummu</w:t>
            </w:r>
            <w:r w:rsidR="001E1CCC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="00922570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10385621" w14:textId="77777777" w:rsidR="00DF5418" w:rsidRPr="000830A3" w:rsidRDefault="00DF5418" w:rsidP="000C4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6D22F8B5" w14:textId="33128323" w:rsidR="00D27881" w:rsidRPr="000830A3" w:rsidRDefault="00D27881" w:rsidP="00D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bookmarkStart w:id="5" w:name="_Hlk154654351"/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persona, kura ir ieguvusi lielāko punktu skaitu, saņem priekšrocību atbalsta saņemšanai salīdzinājumā ar citām mērķa grupa</w:t>
            </w:r>
            <w:r w:rsidR="001F04D8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s</w:t>
            </w: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personām, kurām ir mazāks punktu skaits. </w:t>
            </w:r>
          </w:p>
          <w:bookmarkEnd w:id="5"/>
          <w:p w14:paraId="35C74D9F" w14:textId="77777777" w:rsidR="0049680C" w:rsidRPr="000830A3" w:rsidRDefault="0049680C" w:rsidP="00D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14:paraId="0F0B6F18" w14:textId="28647D9E" w:rsidR="00D27881" w:rsidRPr="000830A3" w:rsidRDefault="00B23C8C" w:rsidP="00B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hAnsi="Times New Roman" w:cs="Times New Roman"/>
                <w:bCs/>
              </w:rPr>
              <w:t>J</w:t>
            </w:r>
            <w:r w:rsidR="00D27881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a vairāk</w:t>
            </w:r>
            <w:r w:rsidR="0049680C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ām mērķa grupas personām </w:t>
            </w:r>
            <w:r w:rsidR="00D27881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ir vienāds punktu skaits, priekšroka dodama pilngadīgai </w:t>
            </w:r>
            <w:r w:rsidR="000752BA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mērķa grupas </w:t>
            </w:r>
            <w:r w:rsidR="00D27881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personai vai </w:t>
            </w:r>
            <w:r w:rsidR="000752BA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mērķa grupas </w:t>
            </w:r>
            <w:r w:rsidR="00D27881" w:rsidRPr="000830A3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 xml:space="preserve">personai, kura mājokļa pielāgošanai pieteicās </w:t>
            </w:r>
            <w:r w:rsidR="00D27881" w:rsidRPr="005D0532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pirmā</w:t>
            </w:r>
            <w:r w:rsidR="004A486E" w:rsidRPr="005D0532">
              <w:rPr>
                <w:rFonts w:ascii="Times New Roman" w:eastAsia="Times New Roman" w:hAnsi="Times New Roman" w:cs="Times New Roman"/>
                <w:bCs/>
                <w:iCs/>
                <w:lang w:eastAsia="lv-LV"/>
              </w:rPr>
              <w:t>.</w:t>
            </w:r>
            <w:r w:rsidR="005D0532" w:rsidRPr="005D0532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A15168" w:rsidRPr="000830A3" w14:paraId="503A26F7" w14:textId="77777777" w:rsidTr="00B23C8C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242FF219" w14:textId="14AE1932" w:rsidR="008D74AE" w:rsidRPr="000830A3" w:rsidRDefault="008D74AE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6781B8" w14:textId="28D21CAF" w:rsidR="008D74AE" w:rsidRPr="000830A3" w:rsidRDefault="008D74AE" w:rsidP="008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pielāgojumi veicinās konkrētās mērķa grupas personas spēju būt patstāvīgam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E86B7A" w14:textId="77777777" w:rsidR="008D74AE" w:rsidRPr="000830A3" w:rsidRDefault="008D74AE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466FF5EC" w14:textId="77777777" w:rsidR="008D74AE" w:rsidRPr="000830A3" w:rsidRDefault="008D74AE" w:rsidP="007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0B79C7DB" w14:textId="77777777" w:rsidTr="00B23C8C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45736E69" w14:textId="5EA83F13" w:rsidR="008D74AE" w:rsidRPr="000830A3" w:rsidRDefault="008D74AE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5F8649" w14:textId="3189E58B" w:rsidR="008D74AE" w:rsidRPr="000830A3" w:rsidRDefault="008D74AE" w:rsidP="008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 atbilst trūcīgas/maznodrošinātas</w:t>
            </w:r>
            <w:r w:rsidR="00172532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mājsaimniecības </w:t>
            </w: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statusam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AF9E0D" w14:textId="77777777" w:rsidR="008D74AE" w:rsidRPr="000830A3" w:rsidRDefault="008D74AE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034F1232" w14:textId="77777777" w:rsidR="008D74AE" w:rsidRPr="000830A3" w:rsidRDefault="008D74AE" w:rsidP="0078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455FCF7F" w14:textId="77777777" w:rsidTr="00B23C8C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CD4A5" w14:textId="77889EBB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4</w:t>
            </w:r>
            <w:r w:rsidR="008D74AE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046AAAA" w14:textId="10626CBF" w:rsidR="00922570" w:rsidRPr="000830A3" w:rsidRDefault="00922570" w:rsidP="008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 atbilst daudzbērnu ģimenes statusam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0E04D0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3964" w:type="dxa"/>
            <w:vMerge/>
            <w:vAlign w:val="center"/>
            <w:hideMark/>
          </w:tcPr>
          <w:p w14:paraId="7EDB7D38" w14:textId="33356826" w:rsidR="00922570" w:rsidRPr="000830A3" w:rsidRDefault="00922570" w:rsidP="009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142BB28E" w14:textId="77777777" w:rsidTr="00B23C8C">
        <w:trPr>
          <w:trHeight w:val="5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8023F" w14:textId="4F3E5C2D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5</w:t>
            </w:r>
            <w:r w:rsidR="008D74AE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36AECD3" w14:textId="52B0CF1B" w:rsidR="00922570" w:rsidRPr="000830A3" w:rsidRDefault="00922570" w:rsidP="008D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 ir reģistrēta pašvaldības atbalsta mājokļa pielāgošanas vai riteņkrēsla pacēlāja rindā ilgāk par vienu gadu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0C2E7F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3964" w:type="dxa"/>
            <w:vMerge/>
            <w:vAlign w:val="center"/>
            <w:hideMark/>
          </w:tcPr>
          <w:p w14:paraId="1660A1CB" w14:textId="14C713DD" w:rsidR="00922570" w:rsidRPr="000830A3" w:rsidRDefault="00922570" w:rsidP="009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6D83BDC8" w14:textId="77777777" w:rsidTr="00B23C8C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DA1D6" w14:textId="26630816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6</w:t>
            </w:r>
            <w:r w:rsidR="008D74AE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E68E0B" w14:textId="64061353" w:rsidR="00922570" w:rsidRPr="000830A3" w:rsidRDefault="00922570" w:rsidP="00B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Pašvaldībā nav paredzēts atbalsts </w:t>
            </w:r>
            <w:r w:rsidR="008D74AE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konkrētās mērķa grupas personas </w:t>
            </w: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pielāgošanai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E42D37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964" w:type="dxa"/>
            <w:vMerge/>
            <w:vAlign w:val="center"/>
            <w:hideMark/>
          </w:tcPr>
          <w:p w14:paraId="56A75C10" w14:textId="30F03308" w:rsidR="00922570" w:rsidRPr="000830A3" w:rsidRDefault="00922570" w:rsidP="009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63C42BDC" w14:textId="77777777" w:rsidTr="00B23C8C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4980A" w14:textId="4039F062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7</w:t>
            </w:r>
            <w:r w:rsidR="008D74AE"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B19B78A" w14:textId="58205328" w:rsidR="00922570" w:rsidRPr="000830A3" w:rsidRDefault="00922570" w:rsidP="00B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 ir nodarbināta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2DF02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964" w:type="dxa"/>
            <w:vMerge/>
            <w:vAlign w:val="center"/>
            <w:hideMark/>
          </w:tcPr>
          <w:p w14:paraId="37521A35" w14:textId="5E9C3225" w:rsidR="00922570" w:rsidRPr="000830A3" w:rsidRDefault="00922570" w:rsidP="009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A15168" w:rsidRPr="000830A3" w14:paraId="354A70A4" w14:textId="77777777" w:rsidTr="00B23C8C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D37122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5A819DE" w14:textId="77777777" w:rsidR="00922570" w:rsidRPr="000830A3" w:rsidRDefault="00922570" w:rsidP="00C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830A3">
              <w:rPr>
                <w:rFonts w:ascii="Times New Roman" w:eastAsia="Times New Roman" w:hAnsi="Times New Roman" w:cs="Times New Roman"/>
                <w:bCs/>
                <w:lang w:eastAsia="lv-LV"/>
              </w:rPr>
              <w:t>KOPĀ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51E83" w14:textId="77777777" w:rsidR="00922570" w:rsidRPr="000830A3" w:rsidRDefault="00922570" w:rsidP="00C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4DBBB638" w14:textId="71FE40BC" w:rsidR="00922570" w:rsidRPr="000830A3" w:rsidRDefault="00922570" w:rsidP="009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14:paraId="723B8B5B" w14:textId="5EAA6D01" w:rsidR="008B0721" w:rsidRPr="000830A3" w:rsidRDefault="008B0721" w:rsidP="00B23C8C">
      <w:pPr>
        <w:ind w:right="-1192"/>
        <w:rPr>
          <w:rFonts w:ascii="Times New Roman" w:hAnsi="Times New Roman" w:cs="Times New Roman"/>
          <w:bCs/>
          <w:i/>
        </w:rPr>
      </w:pPr>
    </w:p>
    <w:sectPr w:rsidR="008B0721" w:rsidRPr="000830A3" w:rsidSect="005D053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1E674" w14:textId="77777777" w:rsidR="00C075C8" w:rsidRDefault="00C075C8" w:rsidP="0083236F">
      <w:pPr>
        <w:spacing w:after="0" w:line="240" w:lineRule="auto"/>
      </w:pPr>
      <w:r>
        <w:separator/>
      </w:r>
    </w:p>
  </w:endnote>
  <w:endnote w:type="continuationSeparator" w:id="0">
    <w:p w14:paraId="08F0B2F8" w14:textId="77777777" w:rsidR="00C075C8" w:rsidRDefault="00C075C8" w:rsidP="0083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70B2E" w14:textId="77777777" w:rsidR="005D0532" w:rsidRPr="001F7C65" w:rsidRDefault="005D0532" w:rsidP="005D0532">
    <w:pPr>
      <w:pStyle w:val="Footer"/>
    </w:pPr>
    <w:r w:rsidRPr="00E54162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0948</w:t>
    </w:r>
    <w:r w:rsidRPr="00E54162">
      <w:rPr>
        <w:rFonts w:ascii="Times New Roman" w:hAnsi="Times New Roman" w:cs="Times New Roman"/>
        <w:sz w:val="16"/>
        <w:szCs w:val="16"/>
      </w:rPr>
      <w:t>_p</w:t>
    </w:r>
    <w:r>
      <w:rPr>
        <w:rFonts w:ascii="Times New Roman" w:hAnsi="Times New Roman" w:cs="Times New Roman"/>
        <w:sz w:val="16"/>
        <w:szCs w:val="16"/>
      </w:rPr>
      <w:t>3</w:t>
    </w:r>
  </w:p>
  <w:p w14:paraId="3531AC8E" w14:textId="77777777" w:rsidR="005D0532" w:rsidRDefault="005D0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B9B7F" w14:textId="717D7249" w:rsidR="005D0532" w:rsidRPr="001F7C65" w:rsidRDefault="005D0532" w:rsidP="005D0532">
    <w:pPr>
      <w:pStyle w:val="Footer"/>
    </w:pPr>
    <w:r w:rsidRPr="00E54162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0948</w:t>
    </w:r>
    <w:r w:rsidRPr="00E54162">
      <w:rPr>
        <w:rFonts w:ascii="Times New Roman" w:hAnsi="Times New Roman" w:cs="Times New Roman"/>
        <w:sz w:val="16"/>
        <w:szCs w:val="16"/>
      </w:rPr>
      <w:t>_p</w:t>
    </w:r>
    <w:r>
      <w:rPr>
        <w:rFonts w:ascii="Times New Roman" w:hAnsi="Times New Roman" w:cs="Times New Roman"/>
        <w:sz w:val="16"/>
        <w:szCs w:val="16"/>
      </w:rPr>
      <w:t>3</w:t>
    </w:r>
  </w:p>
  <w:p w14:paraId="04177D39" w14:textId="77777777" w:rsidR="005D0532" w:rsidRDefault="005D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7A664" w14:textId="77777777" w:rsidR="00C075C8" w:rsidRDefault="00C075C8" w:rsidP="0083236F">
      <w:pPr>
        <w:spacing w:after="0" w:line="240" w:lineRule="auto"/>
      </w:pPr>
      <w:r>
        <w:separator/>
      </w:r>
    </w:p>
  </w:footnote>
  <w:footnote w:type="continuationSeparator" w:id="0">
    <w:p w14:paraId="5CBCC427" w14:textId="77777777" w:rsidR="00C075C8" w:rsidRDefault="00C075C8" w:rsidP="0083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570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E20F15" w14:textId="77777777" w:rsidR="002656E4" w:rsidRDefault="002656E4">
        <w:pPr>
          <w:pStyle w:val="Header"/>
          <w:jc w:val="center"/>
        </w:pPr>
      </w:p>
      <w:p w14:paraId="010E502B" w14:textId="13F987F9" w:rsidR="002656E4" w:rsidRPr="002656E4" w:rsidRDefault="002656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5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56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5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65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56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32D997" w14:textId="77777777" w:rsidR="00FC5E6D" w:rsidRPr="002656E4" w:rsidRDefault="00FC5E6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F4E8C"/>
    <w:multiLevelType w:val="hybridMultilevel"/>
    <w:tmpl w:val="01927B8C"/>
    <w:lvl w:ilvl="0" w:tplc="58784D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54" w:hanging="360"/>
      </w:pPr>
    </w:lvl>
    <w:lvl w:ilvl="2" w:tplc="0426001B" w:tentative="1">
      <w:start w:val="1"/>
      <w:numFmt w:val="lowerRoman"/>
      <w:lvlText w:val="%3."/>
      <w:lvlJc w:val="right"/>
      <w:pPr>
        <w:ind w:left="666" w:hanging="180"/>
      </w:pPr>
    </w:lvl>
    <w:lvl w:ilvl="3" w:tplc="0426000F" w:tentative="1">
      <w:start w:val="1"/>
      <w:numFmt w:val="decimal"/>
      <w:lvlText w:val="%4."/>
      <w:lvlJc w:val="left"/>
      <w:pPr>
        <w:ind w:left="1386" w:hanging="360"/>
      </w:pPr>
    </w:lvl>
    <w:lvl w:ilvl="4" w:tplc="04260019" w:tentative="1">
      <w:start w:val="1"/>
      <w:numFmt w:val="lowerLetter"/>
      <w:lvlText w:val="%5."/>
      <w:lvlJc w:val="left"/>
      <w:pPr>
        <w:ind w:left="2106" w:hanging="360"/>
      </w:pPr>
    </w:lvl>
    <w:lvl w:ilvl="5" w:tplc="0426001B" w:tentative="1">
      <w:start w:val="1"/>
      <w:numFmt w:val="lowerRoman"/>
      <w:lvlText w:val="%6."/>
      <w:lvlJc w:val="right"/>
      <w:pPr>
        <w:ind w:left="2826" w:hanging="180"/>
      </w:pPr>
    </w:lvl>
    <w:lvl w:ilvl="6" w:tplc="0426000F" w:tentative="1">
      <w:start w:val="1"/>
      <w:numFmt w:val="decimal"/>
      <w:lvlText w:val="%7."/>
      <w:lvlJc w:val="left"/>
      <w:pPr>
        <w:ind w:left="3546" w:hanging="360"/>
      </w:pPr>
    </w:lvl>
    <w:lvl w:ilvl="7" w:tplc="04260019" w:tentative="1">
      <w:start w:val="1"/>
      <w:numFmt w:val="lowerLetter"/>
      <w:lvlText w:val="%8."/>
      <w:lvlJc w:val="left"/>
      <w:pPr>
        <w:ind w:left="4266" w:hanging="360"/>
      </w:pPr>
    </w:lvl>
    <w:lvl w:ilvl="8" w:tplc="042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320648131">
    <w:abstractNumId w:val="0"/>
  </w:num>
  <w:num w:numId="2" w16cid:durableId="96222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6"/>
    <w:rsid w:val="000039AE"/>
    <w:rsid w:val="00011BD3"/>
    <w:rsid w:val="00011F79"/>
    <w:rsid w:val="00020141"/>
    <w:rsid w:val="0002154E"/>
    <w:rsid w:val="00024D45"/>
    <w:rsid w:val="0003645F"/>
    <w:rsid w:val="00042F1E"/>
    <w:rsid w:val="00054022"/>
    <w:rsid w:val="0006366D"/>
    <w:rsid w:val="00072E31"/>
    <w:rsid w:val="00074B70"/>
    <w:rsid w:val="000752BA"/>
    <w:rsid w:val="00075D80"/>
    <w:rsid w:val="000763FC"/>
    <w:rsid w:val="00077455"/>
    <w:rsid w:val="00080C08"/>
    <w:rsid w:val="0008160F"/>
    <w:rsid w:val="000830A3"/>
    <w:rsid w:val="00086226"/>
    <w:rsid w:val="00087045"/>
    <w:rsid w:val="000909F2"/>
    <w:rsid w:val="00090DFC"/>
    <w:rsid w:val="000A0EFE"/>
    <w:rsid w:val="000B0A6E"/>
    <w:rsid w:val="000B185B"/>
    <w:rsid w:val="000C3422"/>
    <w:rsid w:val="000C389C"/>
    <w:rsid w:val="000C45B4"/>
    <w:rsid w:val="000C7783"/>
    <w:rsid w:val="000D40E5"/>
    <w:rsid w:val="000D4AA3"/>
    <w:rsid w:val="000D4C1D"/>
    <w:rsid w:val="000E46FE"/>
    <w:rsid w:val="000E6F38"/>
    <w:rsid w:val="00100C0B"/>
    <w:rsid w:val="00103D47"/>
    <w:rsid w:val="001103FF"/>
    <w:rsid w:val="0011719A"/>
    <w:rsid w:val="00117A39"/>
    <w:rsid w:val="00125093"/>
    <w:rsid w:val="00125980"/>
    <w:rsid w:val="00131E38"/>
    <w:rsid w:val="00132189"/>
    <w:rsid w:val="001351CA"/>
    <w:rsid w:val="0014166C"/>
    <w:rsid w:val="00145F97"/>
    <w:rsid w:val="0015289D"/>
    <w:rsid w:val="001643FF"/>
    <w:rsid w:val="00172532"/>
    <w:rsid w:val="001751D9"/>
    <w:rsid w:val="00184F15"/>
    <w:rsid w:val="00190CA0"/>
    <w:rsid w:val="001964AC"/>
    <w:rsid w:val="001A0709"/>
    <w:rsid w:val="001A3CD1"/>
    <w:rsid w:val="001A5A57"/>
    <w:rsid w:val="001B11CE"/>
    <w:rsid w:val="001B1465"/>
    <w:rsid w:val="001B57CD"/>
    <w:rsid w:val="001D3A62"/>
    <w:rsid w:val="001E09D2"/>
    <w:rsid w:val="001E1CCC"/>
    <w:rsid w:val="001E2E82"/>
    <w:rsid w:val="001E6642"/>
    <w:rsid w:val="001F04D8"/>
    <w:rsid w:val="001F1404"/>
    <w:rsid w:val="001F249E"/>
    <w:rsid w:val="00203780"/>
    <w:rsid w:val="002076CC"/>
    <w:rsid w:val="00215B8F"/>
    <w:rsid w:val="0021637B"/>
    <w:rsid w:val="00216E62"/>
    <w:rsid w:val="00222DD8"/>
    <w:rsid w:val="00223A90"/>
    <w:rsid w:val="00227E2A"/>
    <w:rsid w:val="00233335"/>
    <w:rsid w:val="0024084A"/>
    <w:rsid w:val="002427B9"/>
    <w:rsid w:val="00247290"/>
    <w:rsid w:val="00254556"/>
    <w:rsid w:val="00263D3B"/>
    <w:rsid w:val="002656E4"/>
    <w:rsid w:val="00274472"/>
    <w:rsid w:val="00274DBA"/>
    <w:rsid w:val="00276314"/>
    <w:rsid w:val="00282100"/>
    <w:rsid w:val="00285234"/>
    <w:rsid w:val="0028670F"/>
    <w:rsid w:val="00290AD8"/>
    <w:rsid w:val="00291520"/>
    <w:rsid w:val="002B4057"/>
    <w:rsid w:val="002B5B3F"/>
    <w:rsid w:val="002C2BC9"/>
    <w:rsid w:val="002C38EB"/>
    <w:rsid w:val="002D5DDC"/>
    <w:rsid w:val="002D6E35"/>
    <w:rsid w:val="002F1D4B"/>
    <w:rsid w:val="00306F51"/>
    <w:rsid w:val="00313CF3"/>
    <w:rsid w:val="003168A1"/>
    <w:rsid w:val="00337A3A"/>
    <w:rsid w:val="00344AF9"/>
    <w:rsid w:val="003473C0"/>
    <w:rsid w:val="00354E77"/>
    <w:rsid w:val="00356E21"/>
    <w:rsid w:val="0036195F"/>
    <w:rsid w:val="003639E4"/>
    <w:rsid w:val="00367F2C"/>
    <w:rsid w:val="00373176"/>
    <w:rsid w:val="00376961"/>
    <w:rsid w:val="00380532"/>
    <w:rsid w:val="00381622"/>
    <w:rsid w:val="00383CB5"/>
    <w:rsid w:val="003858F8"/>
    <w:rsid w:val="00387E3B"/>
    <w:rsid w:val="00392AB5"/>
    <w:rsid w:val="003A4D2E"/>
    <w:rsid w:val="003B0F21"/>
    <w:rsid w:val="003B0FFF"/>
    <w:rsid w:val="003B1999"/>
    <w:rsid w:val="003B24CC"/>
    <w:rsid w:val="003B5DBC"/>
    <w:rsid w:val="003C22B2"/>
    <w:rsid w:val="003C3609"/>
    <w:rsid w:val="003C70E7"/>
    <w:rsid w:val="003D00E9"/>
    <w:rsid w:val="003D165D"/>
    <w:rsid w:val="003D19AD"/>
    <w:rsid w:val="003D4183"/>
    <w:rsid w:val="003F0453"/>
    <w:rsid w:val="003F3745"/>
    <w:rsid w:val="0040561A"/>
    <w:rsid w:val="00406D8A"/>
    <w:rsid w:val="004170ED"/>
    <w:rsid w:val="0043163B"/>
    <w:rsid w:val="00440100"/>
    <w:rsid w:val="0044149F"/>
    <w:rsid w:val="0044417D"/>
    <w:rsid w:val="0045629C"/>
    <w:rsid w:val="00465DB1"/>
    <w:rsid w:val="00470E24"/>
    <w:rsid w:val="00470E9B"/>
    <w:rsid w:val="00473C96"/>
    <w:rsid w:val="0047500A"/>
    <w:rsid w:val="00485310"/>
    <w:rsid w:val="0048685D"/>
    <w:rsid w:val="00490EF9"/>
    <w:rsid w:val="004933E3"/>
    <w:rsid w:val="0049680C"/>
    <w:rsid w:val="00497986"/>
    <w:rsid w:val="004A486E"/>
    <w:rsid w:val="004A5207"/>
    <w:rsid w:val="004A5478"/>
    <w:rsid w:val="004B7F30"/>
    <w:rsid w:val="004C280A"/>
    <w:rsid w:val="004E1B97"/>
    <w:rsid w:val="004E2FD2"/>
    <w:rsid w:val="004F2F23"/>
    <w:rsid w:val="004F47C6"/>
    <w:rsid w:val="004F526C"/>
    <w:rsid w:val="004F72B8"/>
    <w:rsid w:val="0050442E"/>
    <w:rsid w:val="00512579"/>
    <w:rsid w:val="005132FC"/>
    <w:rsid w:val="005153E0"/>
    <w:rsid w:val="005261AB"/>
    <w:rsid w:val="00536DE9"/>
    <w:rsid w:val="005502A8"/>
    <w:rsid w:val="00554F30"/>
    <w:rsid w:val="00556418"/>
    <w:rsid w:val="00557323"/>
    <w:rsid w:val="00566640"/>
    <w:rsid w:val="005705B8"/>
    <w:rsid w:val="00585FC0"/>
    <w:rsid w:val="00587A3A"/>
    <w:rsid w:val="005B286C"/>
    <w:rsid w:val="005C4CAB"/>
    <w:rsid w:val="005D010A"/>
    <w:rsid w:val="005D0532"/>
    <w:rsid w:val="005D0A1D"/>
    <w:rsid w:val="005D29F5"/>
    <w:rsid w:val="005D6C2E"/>
    <w:rsid w:val="005E04C7"/>
    <w:rsid w:val="005F0773"/>
    <w:rsid w:val="005F5963"/>
    <w:rsid w:val="005F7DC8"/>
    <w:rsid w:val="0060554E"/>
    <w:rsid w:val="006079C7"/>
    <w:rsid w:val="006127AA"/>
    <w:rsid w:val="006162F9"/>
    <w:rsid w:val="006274D8"/>
    <w:rsid w:val="00630D6A"/>
    <w:rsid w:val="00642227"/>
    <w:rsid w:val="00654B42"/>
    <w:rsid w:val="0067503C"/>
    <w:rsid w:val="00676536"/>
    <w:rsid w:val="0067789E"/>
    <w:rsid w:val="0068087B"/>
    <w:rsid w:val="006873FB"/>
    <w:rsid w:val="0069542B"/>
    <w:rsid w:val="006A0810"/>
    <w:rsid w:val="006A6855"/>
    <w:rsid w:val="006B3904"/>
    <w:rsid w:val="006D0F99"/>
    <w:rsid w:val="006D4C7D"/>
    <w:rsid w:val="006D76C6"/>
    <w:rsid w:val="006E51C6"/>
    <w:rsid w:val="006F22D8"/>
    <w:rsid w:val="006F39C6"/>
    <w:rsid w:val="006F64C0"/>
    <w:rsid w:val="006F6D0C"/>
    <w:rsid w:val="00701E30"/>
    <w:rsid w:val="00721A6D"/>
    <w:rsid w:val="0074679E"/>
    <w:rsid w:val="007502BC"/>
    <w:rsid w:val="007525F0"/>
    <w:rsid w:val="00754473"/>
    <w:rsid w:val="00754709"/>
    <w:rsid w:val="00760912"/>
    <w:rsid w:val="007702DB"/>
    <w:rsid w:val="007800B6"/>
    <w:rsid w:val="00780A41"/>
    <w:rsid w:val="00780F14"/>
    <w:rsid w:val="00783EBB"/>
    <w:rsid w:val="00787F2B"/>
    <w:rsid w:val="00790BEE"/>
    <w:rsid w:val="00796A79"/>
    <w:rsid w:val="00797548"/>
    <w:rsid w:val="007B0D3B"/>
    <w:rsid w:val="007B5BF3"/>
    <w:rsid w:val="007C12DF"/>
    <w:rsid w:val="007C6D71"/>
    <w:rsid w:val="007E4836"/>
    <w:rsid w:val="007F0BA8"/>
    <w:rsid w:val="007F4D97"/>
    <w:rsid w:val="007F60BD"/>
    <w:rsid w:val="008137E5"/>
    <w:rsid w:val="0082181E"/>
    <w:rsid w:val="0083236F"/>
    <w:rsid w:val="00832C85"/>
    <w:rsid w:val="00835150"/>
    <w:rsid w:val="00840302"/>
    <w:rsid w:val="00845C26"/>
    <w:rsid w:val="0084775C"/>
    <w:rsid w:val="00863FE1"/>
    <w:rsid w:val="008677E2"/>
    <w:rsid w:val="008735F7"/>
    <w:rsid w:val="0088489B"/>
    <w:rsid w:val="008855AE"/>
    <w:rsid w:val="00887B80"/>
    <w:rsid w:val="008A46AD"/>
    <w:rsid w:val="008A67A0"/>
    <w:rsid w:val="008B0721"/>
    <w:rsid w:val="008B0B26"/>
    <w:rsid w:val="008B0F9C"/>
    <w:rsid w:val="008B24C9"/>
    <w:rsid w:val="008B40BB"/>
    <w:rsid w:val="008B7483"/>
    <w:rsid w:val="008B77C4"/>
    <w:rsid w:val="008C2FD5"/>
    <w:rsid w:val="008D1532"/>
    <w:rsid w:val="008D6144"/>
    <w:rsid w:val="008D74AE"/>
    <w:rsid w:val="008F293A"/>
    <w:rsid w:val="00905D8C"/>
    <w:rsid w:val="00922570"/>
    <w:rsid w:val="009229AC"/>
    <w:rsid w:val="009233E8"/>
    <w:rsid w:val="009371AB"/>
    <w:rsid w:val="009454BF"/>
    <w:rsid w:val="00947E7A"/>
    <w:rsid w:val="00955DAC"/>
    <w:rsid w:val="00957B4E"/>
    <w:rsid w:val="00971AB7"/>
    <w:rsid w:val="009731DD"/>
    <w:rsid w:val="00975227"/>
    <w:rsid w:val="00982DA6"/>
    <w:rsid w:val="0098553E"/>
    <w:rsid w:val="00986515"/>
    <w:rsid w:val="0098694C"/>
    <w:rsid w:val="009A24B2"/>
    <w:rsid w:val="009B6198"/>
    <w:rsid w:val="009B6C3D"/>
    <w:rsid w:val="009C099A"/>
    <w:rsid w:val="009C11F6"/>
    <w:rsid w:val="009C245F"/>
    <w:rsid w:val="009C2F3D"/>
    <w:rsid w:val="009C7C49"/>
    <w:rsid w:val="009D076D"/>
    <w:rsid w:val="009D712B"/>
    <w:rsid w:val="009E3C50"/>
    <w:rsid w:val="009E4ED8"/>
    <w:rsid w:val="009F74EC"/>
    <w:rsid w:val="00A015D4"/>
    <w:rsid w:val="00A01B07"/>
    <w:rsid w:val="00A15168"/>
    <w:rsid w:val="00A22A2C"/>
    <w:rsid w:val="00A23925"/>
    <w:rsid w:val="00A25A91"/>
    <w:rsid w:val="00A35EDD"/>
    <w:rsid w:val="00A37272"/>
    <w:rsid w:val="00A44BDE"/>
    <w:rsid w:val="00A55C54"/>
    <w:rsid w:val="00A63755"/>
    <w:rsid w:val="00A6796B"/>
    <w:rsid w:val="00A73479"/>
    <w:rsid w:val="00A75D9F"/>
    <w:rsid w:val="00A81CC9"/>
    <w:rsid w:val="00A9467A"/>
    <w:rsid w:val="00A9753F"/>
    <w:rsid w:val="00A975A9"/>
    <w:rsid w:val="00AA1FB1"/>
    <w:rsid w:val="00AA4A8A"/>
    <w:rsid w:val="00AB372F"/>
    <w:rsid w:val="00AC34D9"/>
    <w:rsid w:val="00AD259E"/>
    <w:rsid w:val="00AD56E8"/>
    <w:rsid w:val="00AE1F3F"/>
    <w:rsid w:val="00AE305E"/>
    <w:rsid w:val="00AF0998"/>
    <w:rsid w:val="00AF1A71"/>
    <w:rsid w:val="00AF2708"/>
    <w:rsid w:val="00B00442"/>
    <w:rsid w:val="00B00632"/>
    <w:rsid w:val="00B02B78"/>
    <w:rsid w:val="00B05E92"/>
    <w:rsid w:val="00B07041"/>
    <w:rsid w:val="00B15BDB"/>
    <w:rsid w:val="00B16D64"/>
    <w:rsid w:val="00B23874"/>
    <w:rsid w:val="00B23C8C"/>
    <w:rsid w:val="00B32B59"/>
    <w:rsid w:val="00B34612"/>
    <w:rsid w:val="00B42722"/>
    <w:rsid w:val="00B42E16"/>
    <w:rsid w:val="00B455DA"/>
    <w:rsid w:val="00B46A8D"/>
    <w:rsid w:val="00B518C6"/>
    <w:rsid w:val="00B55DF6"/>
    <w:rsid w:val="00B56A16"/>
    <w:rsid w:val="00B6780E"/>
    <w:rsid w:val="00B701EB"/>
    <w:rsid w:val="00B73C78"/>
    <w:rsid w:val="00B77F1E"/>
    <w:rsid w:val="00B829E8"/>
    <w:rsid w:val="00B845D9"/>
    <w:rsid w:val="00B905FA"/>
    <w:rsid w:val="00B918FE"/>
    <w:rsid w:val="00B95554"/>
    <w:rsid w:val="00BA0C4F"/>
    <w:rsid w:val="00BA6D30"/>
    <w:rsid w:val="00BB4423"/>
    <w:rsid w:val="00BB75DD"/>
    <w:rsid w:val="00BC4FB6"/>
    <w:rsid w:val="00BC7ABC"/>
    <w:rsid w:val="00BD1EE1"/>
    <w:rsid w:val="00BD20F3"/>
    <w:rsid w:val="00BD2B04"/>
    <w:rsid w:val="00BE389D"/>
    <w:rsid w:val="00BF3458"/>
    <w:rsid w:val="00BF5950"/>
    <w:rsid w:val="00C075C8"/>
    <w:rsid w:val="00C07C76"/>
    <w:rsid w:val="00C102ED"/>
    <w:rsid w:val="00C11A3A"/>
    <w:rsid w:val="00C16262"/>
    <w:rsid w:val="00C16DF9"/>
    <w:rsid w:val="00C209B8"/>
    <w:rsid w:val="00C23E7B"/>
    <w:rsid w:val="00C31F45"/>
    <w:rsid w:val="00C34A6C"/>
    <w:rsid w:val="00C4506E"/>
    <w:rsid w:val="00C476A4"/>
    <w:rsid w:val="00C47E00"/>
    <w:rsid w:val="00C51D8F"/>
    <w:rsid w:val="00C55C73"/>
    <w:rsid w:val="00C56CED"/>
    <w:rsid w:val="00C61467"/>
    <w:rsid w:val="00C640DE"/>
    <w:rsid w:val="00C94789"/>
    <w:rsid w:val="00CB035C"/>
    <w:rsid w:val="00CB5DCA"/>
    <w:rsid w:val="00CB6F2C"/>
    <w:rsid w:val="00CC0E2A"/>
    <w:rsid w:val="00CC6980"/>
    <w:rsid w:val="00CC725B"/>
    <w:rsid w:val="00CD1D7D"/>
    <w:rsid w:val="00CD7273"/>
    <w:rsid w:val="00CE01D5"/>
    <w:rsid w:val="00CE1C77"/>
    <w:rsid w:val="00CE2BF9"/>
    <w:rsid w:val="00CF3433"/>
    <w:rsid w:val="00D00F52"/>
    <w:rsid w:val="00D01E4B"/>
    <w:rsid w:val="00D06B73"/>
    <w:rsid w:val="00D11054"/>
    <w:rsid w:val="00D15A68"/>
    <w:rsid w:val="00D15B50"/>
    <w:rsid w:val="00D2751A"/>
    <w:rsid w:val="00D27881"/>
    <w:rsid w:val="00D30DE1"/>
    <w:rsid w:val="00D43675"/>
    <w:rsid w:val="00D4717C"/>
    <w:rsid w:val="00D5199D"/>
    <w:rsid w:val="00D52D93"/>
    <w:rsid w:val="00D55020"/>
    <w:rsid w:val="00D65873"/>
    <w:rsid w:val="00D70832"/>
    <w:rsid w:val="00D73554"/>
    <w:rsid w:val="00D758AF"/>
    <w:rsid w:val="00D759B0"/>
    <w:rsid w:val="00DA2CF1"/>
    <w:rsid w:val="00DA6208"/>
    <w:rsid w:val="00DB2416"/>
    <w:rsid w:val="00DB2AD4"/>
    <w:rsid w:val="00DB5101"/>
    <w:rsid w:val="00DB5741"/>
    <w:rsid w:val="00DB7F9B"/>
    <w:rsid w:val="00DC0D5D"/>
    <w:rsid w:val="00DC2F1C"/>
    <w:rsid w:val="00DC4E8B"/>
    <w:rsid w:val="00DC51C5"/>
    <w:rsid w:val="00DC7FDF"/>
    <w:rsid w:val="00DD0041"/>
    <w:rsid w:val="00DD18BE"/>
    <w:rsid w:val="00DD6522"/>
    <w:rsid w:val="00DD7D4F"/>
    <w:rsid w:val="00DE3361"/>
    <w:rsid w:val="00DF0064"/>
    <w:rsid w:val="00DF5418"/>
    <w:rsid w:val="00DF6B56"/>
    <w:rsid w:val="00E03B86"/>
    <w:rsid w:val="00E14866"/>
    <w:rsid w:val="00E21D4F"/>
    <w:rsid w:val="00E3094B"/>
    <w:rsid w:val="00E36CC9"/>
    <w:rsid w:val="00E37E11"/>
    <w:rsid w:val="00E40B3E"/>
    <w:rsid w:val="00E443F6"/>
    <w:rsid w:val="00E44DBF"/>
    <w:rsid w:val="00E51827"/>
    <w:rsid w:val="00E526E3"/>
    <w:rsid w:val="00E53EE1"/>
    <w:rsid w:val="00E62368"/>
    <w:rsid w:val="00E625DD"/>
    <w:rsid w:val="00E6264B"/>
    <w:rsid w:val="00E65873"/>
    <w:rsid w:val="00E77001"/>
    <w:rsid w:val="00E77139"/>
    <w:rsid w:val="00E91F97"/>
    <w:rsid w:val="00E92040"/>
    <w:rsid w:val="00EA3963"/>
    <w:rsid w:val="00EA5357"/>
    <w:rsid w:val="00EA5AFF"/>
    <w:rsid w:val="00EB23CF"/>
    <w:rsid w:val="00EB3341"/>
    <w:rsid w:val="00EB6094"/>
    <w:rsid w:val="00EC1236"/>
    <w:rsid w:val="00EC1C6B"/>
    <w:rsid w:val="00EC4244"/>
    <w:rsid w:val="00EC7FE2"/>
    <w:rsid w:val="00ED00A0"/>
    <w:rsid w:val="00ED0F66"/>
    <w:rsid w:val="00EE4B19"/>
    <w:rsid w:val="00EE6247"/>
    <w:rsid w:val="00EE71CD"/>
    <w:rsid w:val="00EF6271"/>
    <w:rsid w:val="00F024F4"/>
    <w:rsid w:val="00F133D6"/>
    <w:rsid w:val="00F1457B"/>
    <w:rsid w:val="00F372F2"/>
    <w:rsid w:val="00F40091"/>
    <w:rsid w:val="00F419C7"/>
    <w:rsid w:val="00F43C92"/>
    <w:rsid w:val="00F47647"/>
    <w:rsid w:val="00F52FD3"/>
    <w:rsid w:val="00F54B43"/>
    <w:rsid w:val="00F56EAE"/>
    <w:rsid w:val="00F6293D"/>
    <w:rsid w:val="00F67BD9"/>
    <w:rsid w:val="00F70D95"/>
    <w:rsid w:val="00F719DF"/>
    <w:rsid w:val="00F71AB8"/>
    <w:rsid w:val="00F72113"/>
    <w:rsid w:val="00F75580"/>
    <w:rsid w:val="00F8605F"/>
    <w:rsid w:val="00F873D6"/>
    <w:rsid w:val="00F95977"/>
    <w:rsid w:val="00FA65EE"/>
    <w:rsid w:val="00FB00C9"/>
    <w:rsid w:val="00FB12F3"/>
    <w:rsid w:val="00FC5E6D"/>
    <w:rsid w:val="00FE0A2D"/>
    <w:rsid w:val="00FE540C"/>
    <w:rsid w:val="00FF1D7D"/>
    <w:rsid w:val="00FF2751"/>
    <w:rsid w:val="00FF5903"/>
    <w:rsid w:val="00FF62A7"/>
    <w:rsid w:val="00FF776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A77F19"/>
  <w15:chartTrackingRefBased/>
  <w15:docId w15:val="{E3768B1E-85CC-417B-9FE0-24D458C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4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0B"/>
    <w:rPr>
      <w:b/>
      <w:bCs/>
      <w:sz w:val="20"/>
      <w:szCs w:val="20"/>
    </w:rPr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F7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6F"/>
  </w:style>
  <w:style w:type="paragraph" w:styleId="Footer">
    <w:name w:val="footer"/>
    <w:basedOn w:val="Normal"/>
    <w:link w:val="FooterChar"/>
    <w:uiPriority w:val="99"/>
    <w:unhideWhenUsed/>
    <w:rsid w:val="00832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6F"/>
  </w:style>
  <w:style w:type="table" w:styleId="TableGrid">
    <w:name w:val="Table Grid"/>
    <w:basedOn w:val="TableNormal"/>
    <w:uiPriority w:val="39"/>
    <w:rsid w:val="00C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B8"/>
    <w:rPr>
      <w:vertAlign w:val="superscript"/>
    </w:rPr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F71AB8"/>
  </w:style>
  <w:style w:type="character" w:styleId="Emphasis">
    <w:name w:val="Emphasis"/>
    <w:basedOn w:val="DefaultParagraphFont"/>
    <w:uiPriority w:val="20"/>
    <w:qFormat/>
    <w:rsid w:val="002D6E35"/>
    <w:rPr>
      <w:i/>
      <w:iCs/>
    </w:rPr>
  </w:style>
  <w:style w:type="character" w:styleId="Strong">
    <w:name w:val="Strong"/>
    <w:basedOn w:val="DefaultParagraphFont"/>
    <w:uiPriority w:val="22"/>
    <w:qFormat/>
    <w:rsid w:val="00DF0064"/>
    <w:rPr>
      <w:b/>
      <w:bCs/>
    </w:rPr>
  </w:style>
  <w:style w:type="character" w:customStyle="1" w:styleId="scayt-misspell-word">
    <w:name w:val="scayt-misspell-word"/>
    <w:basedOn w:val="DefaultParagraphFont"/>
    <w:rsid w:val="0098694C"/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0BC5-A46E-4BB9-8EB4-7592A1A0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8359</Words>
  <Characters>4766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Zane-Pavlovska-Mālmeistare</dc:creator>
  <cp:keywords/>
  <dc:description/>
  <cp:lastModifiedBy>Inese Snickovska</cp:lastModifiedBy>
  <cp:revision>3</cp:revision>
  <dcterms:created xsi:type="dcterms:W3CDTF">2024-06-10T18:51:00Z</dcterms:created>
  <dcterms:modified xsi:type="dcterms:W3CDTF">2024-06-11T11:32:00Z</dcterms:modified>
</cp:coreProperties>
</file>