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4771F" w14:textId="77777777" w:rsidR="007540D5" w:rsidRDefault="007540D5" w:rsidP="007540D5">
      <w:pPr>
        <w:jc w:val="center"/>
      </w:pPr>
      <w:r w:rsidRPr="00AC1823">
        <w:rPr>
          <w:noProof/>
          <w:sz w:val="22"/>
          <w:szCs w:val="22"/>
          <w:lang w:eastAsia="lv-LV"/>
        </w:rPr>
        <w:drawing>
          <wp:inline distT="0" distB="0" distL="0" distR="0" wp14:anchorId="415F0DFE" wp14:editId="76A8AA14">
            <wp:extent cx="714375" cy="876300"/>
            <wp:effectExtent l="0" t="0" r="9525" b="0"/>
            <wp:docPr id="1" name="Attēls 1" descr="D:\_Juris\Documents\Namejs\_ANP\logo\aluks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0" descr="D:\_Juris\Documents\Namejs\_ANP\logo\aluks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876300"/>
                    </a:xfrm>
                    <a:prstGeom prst="rect">
                      <a:avLst/>
                    </a:prstGeom>
                    <a:noFill/>
                    <a:ln>
                      <a:noFill/>
                    </a:ln>
                  </pic:spPr>
                </pic:pic>
              </a:graphicData>
            </a:graphic>
          </wp:inline>
        </w:drawing>
      </w:r>
    </w:p>
    <w:p w14:paraId="2C4AB59B" w14:textId="77777777" w:rsidR="007540D5" w:rsidRDefault="007540D5" w:rsidP="007540D5">
      <w:pPr>
        <w:keepNext/>
        <w:spacing w:before="120"/>
        <w:jc w:val="center"/>
        <w:outlineLvl w:val="0"/>
        <w:rPr>
          <w:bCs/>
        </w:rPr>
      </w:pPr>
      <w:r>
        <w:rPr>
          <w:bCs/>
        </w:rPr>
        <w:t>ALŪKSNES NOVADA PAŠVALDĪBAS DOME</w:t>
      </w:r>
    </w:p>
    <w:p w14:paraId="4925D0E0" w14:textId="77777777" w:rsidR="007540D5" w:rsidRDefault="007540D5" w:rsidP="007540D5">
      <w:pPr>
        <w:keepNext/>
        <w:jc w:val="center"/>
        <w:outlineLvl w:val="0"/>
        <w:rPr>
          <w:b/>
          <w:bCs/>
          <w:sz w:val="28"/>
          <w:szCs w:val="28"/>
        </w:rPr>
      </w:pPr>
      <w:r>
        <w:rPr>
          <w:b/>
          <w:bCs/>
          <w:sz w:val="28"/>
          <w:szCs w:val="28"/>
        </w:rPr>
        <w:t>ATTĪSTĪBAS KOMITEJA</w:t>
      </w:r>
    </w:p>
    <w:p w14:paraId="4ACB0BD9" w14:textId="77777777" w:rsidR="007540D5" w:rsidRDefault="007540D5" w:rsidP="007540D5">
      <w:pPr>
        <w:pBdr>
          <w:bottom w:val="single" w:sz="4" w:space="1" w:color="00000A"/>
        </w:pBdr>
        <w:jc w:val="center"/>
        <w:rPr>
          <w:sz w:val="20"/>
          <w:szCs w:val="20"/>
        </w:rPr>
      </w:pPr>
      <w:r>
        <w:rPr>
          <w:sz w:val="20"/>
          <w:szCs w:val="20"/>
        </w:rPr>
        <w:t xml:space="preserve">DĀRZA IELĀ 11, ALŪKSNĒ, ALŪKSNES NOVADĀ, LV – 4301, TĀLRUNIS 64381496, </w:t>
      </w:r>
    </w:p>
    <w:p w14:paraId="6A9261F1" w14:textId="77777777" w:rsidR="007540D5" w:rsidRDefault="007540D5" w:rsidP="007540D5">
      <w:pPr>
        <w:pBdr>
          <w:bottom w:val="single" w:sz="4" w:space="1" w:color="00000A"/>
        </w:pBdr>
        <w:jc w:val="center"/>
        <w:rPr>
          <w:b/>
          <w:sz w:val="20"/>
          <w:szCs w:val="20"/>
        </w:rPr>
      </w:pPr>
      <w:r>
        <w:rPr>
          <w:sz w:val="20"/>
          <w:szCs w:val="20"/>
        </w:rPr>
        <w:t>E-PASTS: dome@aluksne.lv</w:t>
      </w:r>
    </w:p>
    <w:p w14:paraId="0CC439CA" w14:textId="77777777" w:rsidR="007540D5" w:rsidRDefault="007540D5" w:rsidP="007540D5">
      <w:pPr>
        <w:keepNext/>
        <w:jc w:val="center"/>
        <w:outlineLvl w:val="2"/>
        <w:rPr>
          <w:b/>
        </w:rPr>
      </w:pPr>
      <w:r>
        <w:rPr>
          <w:b/>
        </w:rPr>
        <w:t>SĒDES PROTOKOLS</w:t>
      </w:r>
    </w:p>
    <w:p w14:paraId="5EE9A8B0" w14:textId="77777777" w:rsidR="007540D5" w:rsidRDefault="007540D5" w:rsidP="007540D5">
      <w:pPr>
        <w:keepNext/>
        <w:jc w:val="center"/>
        <w:outlineLvl w:val="2"/>
      </w:pPr>
      <w:r>
        <w:t>Alūksnē</w:t>
      </w:r>
    </w:p>
    <w:p w14:paraId="44F94B84" w14:textId="77777777" w:rsidR="007540D5" w:rsidRDefault="007540D5" w:rsidP="007540D5">
      <w:pPr>
        <w:tabs>
          <w:tab w:val="left" w:pos="720"/>
          <w:tab w:val="center" w:pos="4320"/>
        </w:tabs>
        <w:rPr>
          <w:szCs w:val="20"/>
        </w:rPr>
      </w:pPr>
      <w:r>
        <w:rPr>
          <w:szCs w:val="20"/>
        </w:rPr>
        <w:t>2024. gada 15.janvārī</w:t>
      </w:r>
      <w:r>
        <w:rPr>
          <w:szCs w:val="20"/>
        </w:rPr>
        <w:tab/>
      </w:r>
      <w:r>
        <w:rPr>
          <w:szCs w:val="20"/>
        </w:rPr>
        <w:tab/>
      </w:r>
      <w:r>
        <w:rPr>
          <w:szCs w:val="20"/>
        </w:rPr>
        <w:tab/>
      </w:r>
      <w:r>
        <w:rPr>
          <w:szCs w:val="20"/>
        </w:rPr>
        <w:tab/>
      </w:r>
      <w:r>
        <w:rPr>
          <w:szCs w:val="20"/>
        </w:rPr>
        <w:tab/>
      </w:r>
      <w:r>
        <w:rPr>
          <w:szCs w:val="20"/>
        </w:rPr>
        <w:tab/>
        <w:t xml:space="preserve">        </w:t>
      </w:r>
      <w:r>
        <w:rPr>
          <w:szCs w:val="20"/>
        </w:rPr>
        <w:tab/>
        <w:t xml:space="preserve">        Nr. 1</w:t>
      </w:r>
    </w:p>
    <w:p w14:paraId="2AD2F027" w14:textId="77777777" w:rsidR="007540D5" w:rsidRDefault="007540D5" w:rsidP="007540D5">
      <w:pPr>
        <w:tabs>
          <w:tab w:val="left" w:pos="720"/>
          <w:tab w:val="center" w:pos="4320"/>
          <w:tab w:val="right" w:pos="8640"/>
        </w:tabs>
      </w:pPr>
    </w:p>
    <w:p w14:paraId="7953E2E7" w14:textId="77777777" w:rsidR="007540D5" w:rsidRPr="001F14FF" w:rsidRDefault="007540D5" w:rsidP="007540D5">
      <w:pPr>
        <w:tabs>
          <w:tab w:val="left" w:pos="720"/>
          <w:tab w:val="center" w:pos="4320"/>
          <w:tab w:val="right" w:pos="8640"/>
        </w:tabs>
        <w:jc w:val="both"/>
        <w:rPr>
          <w:color w:val="FF0000"/>
          <w:szCs w:val="20"/>
        </w:rPr>
      </w:pPr>
      <w:r>
        <w:t>Atklāta s</w:t>
      </w:r>
      <w:r>
        <w:rPr>
          <w:szCs w:val="20"/>
        </w:rPr>
        <w:t xml:space="preserve">ēde sākta plkst. 10.00, Dārza ielā 11, Alūksnē, Alūksnes novadā, zālē 1. stāvā, sēde slēgta </w:t>
      </w:r>
      <w:r w:rsidRPr="00BD2926">
        <w:rPr>
          <w:color w:val="000000" w:themeColor="text1"/>
          <w:szCs w:val="20"/>
        </w:rPr>
        <w:t>plkst. </w:t>
      </w:r>
      <w:r w:rsidRPr="00815CB1">
        <w:rPr>
          <w:color w:val="auto"/>
          <w:szCs w:val="20"/>
        </w:rPr>
        <w:t>10.45</w:t>
      </w:r>
    </w:p>
    <w:p w14:paraId="2234B6D9" w14:textId="77777777" w:rsidR="007540D5" w:rsidRPr="007043EE" w:rsidRDefault="007540D5" w:rsidP="007540D5">
      <w:pPr>
        <w:suppressAutoHyphens w:val="0"/>
        <w:jc w:val="both"/>
        <w:rPr>
          <w:color w:val="auto"/>
        </w:rPr>
      </w:pPr>
      <w:r w:rsidRPr="007043EE">
        <w:rPr>
          <w:color w:val="auto"/>
        </w:rPr>
        <w:t xml:space="preserve">Sēdi vada </w:t>
      </w:r>
      <w:r>
        <w:rPr>
          <w:color w:val="auto"/>
        </w:rPr>
        <w:t>Attīstības</w:t>
      </w:r>
      <w:r w:rsidRPr="007043EE">
        <w:rPr>
          <w:b/>
          <w:bCs/>
          <w:color w:val="auto"/>
        </w:rPr>
        <w:t xml:space="preserve"> </w:t>
      </w:r>
      <w:r w:rsidRPr="007043EE">
        <w:rPr>
          <w:color w:val="auto"/>
        </w:rPr>
        <w:t>komitejas priekšsēdētāj</w:t>
      </w:r>
      <w:r>
        <w:rPr>
          <w:color w:val="auto"/>
        </w:rPr>
        <w:t>s Druvis TOMSONS</w:t>
      </w:r>
    </w:p>
    <w:p w14:paraId="5B577148" w14:textId="77777777" w:rsidR="007540D5" w:rsidRDefault="007540D5" w:rsidP="007540D5">
      <w:pPr>
        <w:jc w:val="both"/>
      </w:pPr>
      <w:r>
        <w:t>Sēdi protokolē Alūksnes novada pašvaldības Centrālās administrācijas domes sekretāre Everita BALANDE</w:t>
      </w:r>
    </w:p>
    <w:p w14:paraId="44A1B7D0" w14:textId="77777777" w:rsidR="007540D5" w:rsidRDefault="007540D5" w:rsidP="007540D5">
      <w:r>
        <w:t>Sēdei tiek veikts audioieraksts</w:t>
      </w:r>
    </w:p>
    <w:p w14:paraId="0B158C8B" w14:textId="77777777" w:rsidR="007540D5" w:rsidRDefault="007540D5" w:rsidP="007540D5"/>
    <w:p w14:paraId="54BD6C23" w14:textId="77777777" w:rsidR="007540D5" w:rsidRDefault="007540D5" w:rsidP="007540D5">
      <w:pPr>
        <w:rPr>
          <w:color w:val="auto"/>
        </w:rPr>
      </w:pPr>
      <w:bookmarkStart w:id="0" w:name="_Hlk11663651"/>
      <w:r>
        <w:rPr>
          <w:color w:val="auto"/>
        </w:rPr>
        <w:t>Sēdē p</w:t>
      </w:r>
      <w:r w:rsidRPr="00BD48FE">
        <w:rPr>
          <w:color w:val="auto"/>
        </w:rPr>
        <w:t>iedalās</w:t>
      </w:r>
      <w:r>
        <w:rPr>
          <w:color w:val="auto"/>
        </w:rPr>
        <w:t xml:space="preserve"> 6 no 8  </w:t>
      </w:r>
      <w:r w:rsidRPr="00BD48FE">
        <w:rPr>
          <w:color w:val="auto"/>
        </w:rPr>
        <w:t>komitejas locekļi</w:t>
      </w:r>
      <w:r>
        <w:rPr>
          <w:color w:val="auto"/>
        </w:rPr>
        <w:t>em</w:t>
      </w:r>
      <w:r w:rsidRPr="00BD48FE">
        <w:rPr>
          <w:color w:val="auto"/>
        </w:rPr>
        <w:t>:</w:t>
      </w:r>
    </w:p>
    <w:p w14:paraId="01EA6B09" w14:textId="77777777" w:rsidR="007540D5" w:rsidRPr="00606827" w:rsidRDefault="007540D5" w:rsidP="007540D5">
      <w:bookmarkStart w:id="1" w:name="_Hlk77616865"/>
      <w:r>
        <w:t>Modris LAZDEKALNS</w:t>
      </w:r>
    </w:p>
    <w:p w14:paraId="1918F676" w14:textId="77777777" w:rsidR="007540D5" w:rsidRDefault="007540D5" w:rsidP="007540D5">
      <w:r>
        <w:t>Druvis MUCENIEKS</w:t>
      </w:r>
    </w:p>
    <w:p w14:paraId="6DB3DD91" w14:textId="77777777" w:rsidR="007540D5" w:rsidRDefault="007540D5" w:rsidP="007540D5">
      <w:r w:rsidRPr="00C21148">
        <w:t>Modris RAČIKS</w:t>
      </w:r>
    </w:p>
    <w:p w14:paraId="2847E635" w14:textId="77777777" w:rsidR="007540D5" w:rsidRPr="00C21148" w:rsidRDefault="007540D5" w:rsidP="007540D5">
      <w:r>
        <w:t>Laimonis SĪPOLS</w:t>
      </w:r>
    </w:p>
    <w:p w14:paraId="695753B2" w14:textId="77777777" w:rsidR="007540D5" w:rsidRDefault="007540D5" w:rsidP="007540D5">
      <w:r w:rsidRPr="00C21148">
        <w:t>Jānis SKULTE</w:t>
      </w:r>
      <w:r>
        <w:tab/>
      </w:r>
      <w:r>
        <w:tab/>
        <w:t>- uzsāk darbu DVS “Namejs” no darba kārtības 2.punkta</w:t>
      </w:r>
    </w:p>
    <w:p w14:paraId="5632C8B3" w14:textId="77777777" w:rsidR="007540D5" w:rsidRPr="00C21148" w:rsidRDefault="007540D5" w:rsidP="007540D5">
      <w:r>
        <w:t>Druvis TOMSONS</w:t>
      </w:r>
    </w:p>
    <w:bookmarkEnd w:id="0"/>
    <w:bookmarkEnd w:id="1"/>
    <w:p w14:paraId="754A7096" w14:textId="77777777" w:rsidR="007540D5" w:rsidRDefault="007540D5" w:rsidP="007540D5">
      <w:pPr>
        <w:tabs>
          <w:tab w:val="left" w:pos="3119"/>
        </w:tabs>
        <w:jc w:val="both"/>
      </w:pPr>
    </w:p>
    <w:p w14:paraId="43CE2A78" w14:textId="77777777" w:rsidR="007540D5" w:rsidRDefault="007540D5" w:rsidP="007540D5">
      <w:pPr>
        <w:tabs>
          <w:tab w:val="left" w:pos="3119"/>
        </w:tabs>
        <w:jc w:val="both"/>
        <w:rPr>
          <w:color w:val="auto"/>
        </w:rPr>
      </w:pPr>
      <w:r>
        <w:rPr>
          <w:color w:val="auto"/>
        </w:rPr>
        <w:t>Sēdē piedalās interesenti:</w:t>
      </w:r>
    </w:p>
    <w:p w14:paraId="574020B9" w14:textId="77777777" w:rsidR="007540D5" w:rsidRPr="00815CB1" w:rsidRDefault="007540D5" w:rsidP="007540D5">
      <w:pPr>
        <w:jc w:val="both"/>
        <w:rPr>
          <w:color w:val="auto"/>
        </w:rPr>
      </w:pPr>
      <w:r w:rsidRPr="00815CB1">
        <w:rPr>
          <w:color w:val="auto"/>
        </w:rPr>
        <w:t>Dzintars ADLERS, Evita APLOKA, Viktorija AVOTA, Juris BALANDIS, Ingus BERKULIS, Agita BĒRZIŅA, Sanita BUKANE, Arturs DUKULIS, Aivars FOMINS, Ināra KAPULINSKA, Artūrs MIČULIS, Aldis MEŽALS, Matīss PŪPOLS, Inese RANDA, Ingrīda SNIEDZE, Ardis TOMSONS</w:t>
      </w:r>
    </w:p>
    <w:p w14:paraId="52343EF5" w14:textId="77777777" w:rsidR="007540D5" w:rsidRPr="00BF025F" w:rsidRDefault="007540D5" w:rsidP="007540D5">
      <w:pPr>
        <w:jc w:val="both"/>
        <w:rPr>
          <w:color w:val="000000" w:themeColor="text1"/>
        </w:rPr>
      </w:pPr>
    </w:p>
    <w:p w14:paraId="39603078" w14:textId="77777777" w:rsidR="007540D5" w:rsidRPr="00173F8D" w:rsidRDefault="007540D5" w:rsidP="007540D5">
      <w:pPr>
        <w:ind w:left="2160" w:hanging="2160"/>
        <w:jc w:val="both"/>
        <w:rPr>
          <w:color w:val="000000" w:themeColor="text1"/>
        </w:rPr>
      </w:pPr>
      <w:r>
        <w:rPr>
          <w:color w:val="000000" w:themeColor="text1"/>
        </w:rPr>
        <w:t>D.TOMSONS</w:t>
      </w:r>
      <w:r>
        <w:rPr>
          <w:color w:val="000000" w:themeColor="text1"/>
        </w:rPr>
        <w:tab/>
        <w:t>atklāj komitejas sēdi (pielikumā izsludinātā darba kārtība uz 1 lapas).</w:t>
      </w:r>
    </w:p>
    <w:p w14:paraId="3A3041E9" w14:textId="77777777" w:rsidR="007540D5" w:rsidRPr="00173F8D" w:rsidRDefault="007540D5" w:rsidP="007540D5">
      <w:pPr>
        <w:jc w:val="both"/>
        <w:rPr>
          <w:color w:val="000000" w:themeColor="text1"/>
        </w:rPr>
      </w:pPr>
    </w:p>
    <w:p w14:paraId="685D6B12" w14:textId="77777777" w:rsidR="007540D5" w:rsidRDefault="007540D5" w:rsidP="007540D5">
      <w:pPr>
        <w:ind w:left="2160" w:hanging="2160"/>
        <w:jc w:val="both"/>
        <w:rPr>
          <w:color w:val="000000" w:themeColor="text1"/>
        </w:rPr>
      </w:pPr>
      <w:r>
        <w:rPr>
          <w:color w:val="000000" w:themeColor="text1"/>
        </w:rPr>
        <w:t>D</w:t>
      </w:r>
      <w:r w:rsidRPr="00173F8D">
        <w:rPr>
          <w:color w:val="000000" w:themeColor="text1"/>
        </w:rPr>
        <w:t>arba kārtība:</w:t>
      </w:r>
    </w:p>
    <w:p w14:paraId="62E1932A" w14:textId="77777777" w:rsidR="007540D5" w:rsidRPr="000A0EE8" w:rsidRDefault="007540D5" w:rsidP="007540D5">
      <w:pPr>
        <w:numPr>
          <w:ilvl w:val="0"/>
          <w:numId w:val="1"/>
        </w:numPr>
        <w:suppressAutoHyphens w:val="0"/>
        <w:spacing w:before="60"/>
        <w:contextualSpacing/>
        <w:jc w:val="both"/>
        <w:rPr>
          <w:color w:val="000000"/>
        </w:rPr>
      </w:pPr>
      <w:r w:rsidRPr="000A0EE8">
        <w:rPr>
          <w:noProof/>
          <w:color w:val="000000"/>
        </w:rPr>
        <w:t>Par izmaiņām pašvaldības iznomājamo un atsavināmo nekustamo īpašumu sarakstā.</w:t>
      </w:r>
      <w:r w:rsidRPr="000A0EE8">
        <w:rPr>
          <w:color w:val="000000"/>
        </w:rPr>
        <w:t xml:space="preserve"> </w:t>
      </w:r>
    </w:p>
    <w:p w14:paraId="02D7953E" w14:textId="77777777" w:rsidR="007540D5" w:rsidRPr="000A0EE8" w:rsidRDefault="007540D5" w:rsidP="007540D5">
      <w:pPr>
        <w:numPr>
          <w:ilvl w:val="0"/>
          <w:numId w:val="1"/>
        </w:numPr>
        <w:suppressAutoHyphens w:val="0"/>
        <w:spacing w:before="60"/>
        <w:contextualSpacing/>
        <w:jc w:val="both"/>
        <w:rPr>
          <w:color w:val="000000"/>
        </w:rPr>
      </w:pPr>
      <w:r w:rsidRPr="000A0EE8">
        <w:rPr>
          <w:noProof/>
          <w:color w:val="000000"/>
        </w:rPr>
        <w:t>Par grozījumiem Alūksnes sadarbības teritorijas civilās aizsardzības komisijas nolikumā.</w:t>
      </w:r>
      <w:r w:rsidRPr="000A0EE8">
        <w:rPr>
          <w:color w:val="000000"/>
        </w:rPr>
        <w:t xml:space="preserve"> </w:t>
      </w:r>
    </w:p>
    <w:p w14:paraId="23851CFA" w14:textId="77777777" w:rsidR="007540D5" w:rsidRPr="000A0EE8" w:rsidRDefault="007540D5" w:rsidP="007540D5">
      <w:pPr>
        <w:numPr>
          <w:ilvl w:val="0"/>
          <w:numId w:val="1"/>
        </w:numPr>
        <w:suppressAutoHyphens w:val="0"/>
        <w:spacing w:before="60"/>
        <w:contextualSpacing/>
        <w:jc w:val="both"/>
        <w:rPr>
          <w:color w:val="000000"/>
        </w:rPr>
      </w:pPr>
      <w:r w:rsidRPr="000A0EE8">
        <w:rPr>
          <w:noProof/>
          <w:color w:val="000000"/>
        </w:rPr>
        <w:t>SIA “Alūksnes enerģija” informācija.</w:t>
      </w:r>
      <w:r w:rsidRPr="000A0EE8">
        <w:rPr>
          <w:color w:val="000000"/>
        </w:rPr>
        <w:t xml:space="preserve"> </w:t>
      </w:r>
    </w:p>
    <w:p w14:paraId="44B5782B" w14:textId="77777777" w:rsidR="007540D5" w:rsidRPr="000A0EE8" w:rsidRDefault="007540D5" w:rsidP="007540D5">
      <w:pPr>
        <w:suppressAutoHyphens w:val="0"/>
        <w:spacing w:before="60"/>
        <w:ind w:left="60"/>
        <w:jc w:val="both"/>
        <w:rPr>
          <w:color w:val="000000"/>
        </w:rPr>
      </w:pPr>
      <w:r w:rsidRPr="000A0EE8">
        <w:rPr>
          <w:noProof/>
          <w:color w:val="000000"/>
        </w:rPr>
        <w:t>SLĒGTĀ DAĻĀ:</w:t>
      </w:r>
    </w:p>
    <w:p w14:paraId="00CFCFD5" w14:textId="2B236F18" w:rsidR="007540D5" w:rsidRPr="000A0EE8" w:rsidRDefault="007540D5" w:rsidP="007540D5">
      <w:pPr>
        <w:numPr>
          <w:ilvl w:val="0"/>
          <w:numId w:val="1"/>
        </w:numPr>
        <w:suppressAutoHyphens w:val="0"/>
        <w:spacing w:before="60"/>
        <w:contextualSpacing/>
        <w:jc w:val="both"/>
        <w:rPr>
          <w:color w:val="000000"/>
        </w:rPr>
      </w:pPr>
      <w:r>
        <w:rPr>
          <w:noProof/>
          <w:color w:val="000000"/>
        </w:rPr>
        <w:t>[..]</w:t>
      </w:r>
      <w:r w:rsidRPr="000A0EE8">
        <w:rPr>
          <w:noProof/>
          <w:color w:val="000000"/>
        </w:rPr>
        <w:t>.</w:t>
      </w:r>
      <w:r w:rsidRPr="000A0EE8">
        <w:rPr>
          <w:color w:val="000000"/>
        </w:rPr>
        <w:t xml:space="preserve"> </w:t>
      </w:r>
    </w:p>
    <w:p w14:paraId="3F64D96C" w14:textId="7C6120F2" w:rsidR="007540D5" w:rsidRPr="000A0EE8" w:rsidRDefault="007540D5" w:rsidP="007540D5">
      <w:pPr>
        <w:numPr>
          <w:ilvl w:val="0"/>
          <w:numId w:val="1"/>
        </w:numPr>
        <w:suppressAutoHyphens w:val="0"/>
        <w:spacing w:before="60"/>
        <w:contextualSpacing/>
        <w:jc w:val="both"/>
        <w:rPr>
          <w:color w:val="000000"/>
        </w:rPr>
      </w:pPr>
      <w:r>
        <w:rPr>
          <w:noProof/>
          <w:color w:val="000000"/>
        </w:rPr>
        <w:t>[..]</w:t>
      </w:r>
      <w:r w:rsidRPr="000A0EE8">
        <w:rPr>
          <w:noProof/>
          <w:color w:val="000000"/>
        </w:rPr>
        <w:t>.</w:t>
      </w:r>
      <w:r w:rsidRPr="000A0EE8">
        <w:rPr>
          <w:color w:val="000000"/>
        </w:rPr>
        <w:t xml:space="preserve"> </w:t>
      </w:r>
    </w:p>
    <w:p w14:paraId="1AF5E32C" w14:textId="77777777" w:rsidR="007540D5" w:rsidRPr="000A0EE8" w:rsidRDefault="007540D5" w:rsidP="007540D5">
      <w:pPr>
        <w:suppressAutoHyphens w:val="0"/>
        <w:jc w:val="center"/>
        <w:outlineLvl w:val="0"/>
        <w:rPr>
          <w:color w:val="000000"/>
          <w:sz w:val="22"/>
        </w:rPr>
      </w:pPr>
    </w:p>
    <w:p w14:paraId="6618D33E" w14:textId="77777777" w:rsidR="007540D5" w:rsidRPr="000A0EE8" w:rsidRDefault="007540D5" w:rsidP="007540D5">
      <w:pPr>
        <w:pStyle w:val="Sarakstarindkopa"/>
        <w:numPr>
          <w:ilvl w:val="0"/>
          <w:numId w:val="2"/>
        </w:numPr>
        <w:suppressAutoHyphens w:val="0"/>
        <w:spacing w:before="60"/>
        <w:jc w:val="center"/>
        <w:rPr>
          <w:b/>
          <w:bCs/>
          <w:color w:val="000000"/>
        </w:rPr>
      </w:pPr>
      <w:r w:rsidRPr="000A0EE8">
        <w:rPr>
          <w:b/>
          <w:bCs/>
          <w:noProof/>
          <w:color w:val="000000"/>
        </w:rPr>
        <w:t>Par izmaiņām pašvaldības iznomājamo un atsavināmo nekustamo īpašumu sarakstā</w:t>
      </w:r>
    </w:p>
    <w:p w14:paraId="616CDD91" w14:textId="77777777" w:rsidR="007540D5" w:rsidRDefault="007540D5" w:rsidP="007540D5">
      <w:pPr>
        <w:pStyle w:val="Sarakstarindkopa"/>
        <w:suppressAutoHyphens w:val="0"/>
        <w:spacing w:before="60"/>
        <w:rPr>
          <w:b/>
          <w:bCs/>
          <w:color w:val="000000"/>
        </w:rPr>
      </w:pPr>
    </w:p>
    <w:p w14:paraId="287D0108" w14:textId="77777777" w:rsidR="007540D5" w:rsidRPr="00925EBF" w:rsidRDefault="007540D5" w:rsidP="007540D5">
      <w:pPr>
        <w:suppressAutoHyphens w:val="0"/>
        <w:jc w:val="both"/>
      </w:pPr>
      <w:r>
        <w:t xml:space="preserve">Ziņo: D.TOMSONS </w:t>
      </w:r>
      <w:r w:rsidRPr="00925EBF">
        <w:t>(</w:t>
      </w:r>
      <w:r w:rsidRPr="00925EBF">
        <w:rPr>
          <w:color w:val="000000" w:themeColor="text1"/>
        </w:rPr>
        <w:t xml:space="preserve">pielikumā lēmuma projekts uz </w:t>
      </w:r>
      <w:r>
        <w:rPr>
          <w:color w:val="000000" w:themeColor="text1"/>
        </w:rPr>
        <w:t>1</w:t>
      </w:r>
      <w:r w:rsidRPr="00925EBF">
        <w:rPr>
          <w:color w:val="000000" w:themeColor="text1"/>
        </w:rPr>
        <w:t xml:space="preserve"> lap</w:t>
      </w:r>
      <w:r>
        <w:rPr>
          <w:color w:val="000000" w:themeColor="text1"/>
        </w:rPr>
        <w:t>as</w:t>
      </w:r>
      <w:r w:rsidRPr="00925EBF">
        <w:t>).</w:t>
      </w:r>
    </w:p>
    <w:p w14:paraId="5E9D6553" w14:textId="77777777" w:rsidR="007540D5" w:rsidRDefault="007540D5" w:rsidP="007540D5">
      <w:pPr>
        <w:jc w:val="both"/>
      </w:pPr>
    </w:p>
    <w:p w14:paraId="5744FDB0" w14:textId="77777777" w:rsidR="007540D5" w:rsidRDefault="007540D5" w:rsidP="007540D5">
      <w:pPr>
        <w:jc w:val="both"/>
      </w:pPr>
      <w:r>
        <w:t>Attīstības komitejas locekļi, atklāti balsojot, “par” – 5 (M.LAZDEKALNS, D.MUCENIEKS, M.RAČIKS, L.SĪPOLS, D.TOMSONS), “pret” – nav, “atturas” – nav, nolemj:</w:t>
      </w:r>
    </w:p>
    <w:p w14:paraId="0CC52F4B" w14:textId="77777777" w:rsidR="007540D5" w:rsidRDefault="007540D5" w:rsidP="007540D5">
      <w:pPr>
        <w:pStyle w:val="Sarakstarindkopa"/>
        <w:jc w:val="both"/>
      </w:pPr>
    </w:p>
    <w:p w14:paraId="03B4085F" w14:textId="77777777" w:rsidR="007540D5" w:rsidRDefault="007540D5" w:rsidP="007540D5">
      <w:pPr>
        <w:jc w:val="both"/>
      </w:pPr>
      <w:r>
        <w:t>Apstiprināt sagatavoto lēmuma projektu.</w:t>
      </w:r>
    </w:p>
    <w:p w14:paraId="2CB1D9DD" w14:textId="3539F02E" w:rsidR="007540D5" w:rsidRDefault="007540D5" w:rsidP="007540D5"/>
    <w:p w14:paraId="0ABFEFC1" w14:textId="77777777" w:rsidR="007540D5" w:rsidRDefault="007540D5" w:rsidP="007540D5"/>
    <w:p w14:paraId="3DFFB359" w14:textId="77777777" w:rsidR="007540D5" w:rsidRDefault="007540D5" w:rsidP="007540D5">
      <w:pPr>
        <w:pStyle w:val="Sarakstarindkopa"/>
        <w:numPr>
          <w:ilvl w:val="0"/>
          <w:numId w:val="2"/>
        </w:numPr>
        <w:suppressAutoHyphens w:val="0"/>
        <w:spacing w:before="60"/>
        <w:jc w:val="center"/>
        <w:rPr>
          <w:b/>
          <w:bCs/>
          <w:color w:val="000000"/>
        </w:rPr>
      </w:pPr>
      <w:r w:rsidRPr="000A0EE8">
        <w:rPr>
          <w:b/>
          <w:bCs/>
          <w:noProof/>
          <w:color w:val="000000"/>
        </w:rPr>
        <w:lastRenderedPageBreak/>
        <w:t>Par grozījumiem Alūksnes sadarbības teritorijas civilās aizsardzības komisijas nolikumā</w:t>
      </w:r>
    </w:p>
    <w:p w14:paraId="159042CA" w14:textId="77777777" w:rsidR="007540D5" w:rsidRPr="000A0EE8" w:rsidRDefault="007540D5" w:rsidP="007540D5">
      <w:pPr>
        <w:suppressAutoHyphens w:val="0"/>
        <w:spacing w:before="60"/>
        <w:jc w:val="center"/>
        <w:rPr>
          <w:b/>
          <w:bCs/>
          <w:color w:val="000000"/>
        </w:rPr>
      </w:pPr>
    </w:p>
    <w:p w14:paraId="5A5EF09C" w14:textId="77777777" w:rsidR="007540D5" w:rsidRPr="00925EBF" w:rsidRDefault="007540D5" w:rsidP="007540D5">
      <w:pPr>
        <w:suppressAutoHyphens w:val="0"/>
        <w:jc w:val="both"/>
      </w:pPr>
      <w:r>
        <w:t xml:space="preserve">Ziņo: D.TOMSONS </w:t>
      </w:r>
      <w:r w:rsidRPr="00925EBF">
        <w:t>(</w:t>
      </w:r>
      <w:r w:rsidRPr="00925EBF">
        <w:rPr>
          <w:color w:val="000000" w:themeColor="text1"/>
        </w:rPr>
        <w:t xml:space="preserve">pielikumā lēmuma projekts uz </w:t>
      </w:r>
      <w:r>
        <w:rPr>
          <w:color w:val="000000" w:themeColor="text1"/>
        </w:rPr>
        <w:t>1</w:t>
      </w:r>
      <w:r w:rsidRPr="00925EBF">
        <w:rPr>
          <w:color w:val="000000" w:themeColor="text1"/>
        </w:rPr>
        <w:t xml:space="preserve"> lap</w:t>
      </w:r>
      <w:r>
        <w:rPr>
          <w:color w:val="000000" w:themeColor="text1"/>
        </w:rPr>
        <w:t>as</w:t>
      </w:r>
      <w:r w:rsidRPr="00925EBF">
        <w:t>).</w:t>
      </w:r>
    </w:p>
    <w:p w14:paraId="0741777A" w14:textId="77777777" w:rsidR="007540D5" w:rsidRPr="002333FE" w:rsidRDefault="007540D5" w:rsidP="007540D5">
      <w:pPr>
        <w:suppressAutoHyphens w:val="0"/>
        <w:jc w:val="both"/>
        <w:rPr>
          <w:color w:val="000000"/>
        </w:rPr>
      </w:pPr>
    </w:p>
    <w:p w14:paraId="75913EE3" w14:textId="77777777" w:rsidR="007540D5" w:rsidRDefault="007540D5" w:rsidP="007540D5">
      <w:pPr>
        <w:jc w:val="both"/>
      </w:pPr>
      <w:r>
        <w:t>Attīstības komitejas locekļi, atklāti balsojot, “par” – 6 (M.LAZDEKALNS, D.MUCENIEKS, M.RAČIKS, L.SĪPOLS, J.SKULTE, D.TOMSONS), “pret” – nav, “atturas” – nav, nolemj:</w:t>
      </w:r>
    </w:p>
    <w:p w14:paraId="602673D0" w14:textId="77777777" w:rsidR="007540D5" w:rsidRDefault="007540D5" w:rsidP="007540D5">
      <w:pPr>
        <w:suppressAutoHyphens w:val="0"/>
        <w:spacing w:before="60"/>
        <w:contextualSpacing/>
        <w:jc w:val="both"/>
        <w:rPr>
          <w:color w:val="000000"/>
        </w:rPr>
      </w:pPr>
    </w:p>
    <w:p w14:paraId="3E35DB63" w14:textId="77777777" w:rsidR="007540D5" w:rsidRPr="002333FE" w:rsidRDefault="007540D5" w:rsidP="007540D5">
      <w:pPr>
        <w:suppressAutoHyphens w:val="0"/>
        <w:rPr>
          <w:color w:val="000000"/>
        </w:rPr>
      </w:pPr>
      <w:r w:rsidRPr="002333FE">
        <w:rPr>
          <w:color w:val="000000"/>
        </w:rPr>
        <w:t>Atbalstīt un virzīt lēmuma projektu izskatīšanai domes sēdē.</w:t>
      </w:r>
    </w:p>
    <w:p w14:paraId="332E433A" w14:textId="77777777" w:rsidR="007540D5" w:rsidRDefault="007540D5" w:rsidP="007540D5"/>
    <w:p w14:paraId="10D5CEE1" w14:textId="77777777" w:rsidR="007540D5" w:rsidRDefault="007540D5" w:rsidP="007540D5">
      <w:pPr>
        <w:numPr>
          <w:ilvl w:val="0"/>
          <w:numId w:val="2"/>
        </w:numPr>
        <w:suppressAutoHyphens w:val="0"/>
        <w:spacing w:before="60"/>
        <w:contextualSpacing/>
        <w:jc w:val="center"/>
        <w:rPr>
          <w:b/>
          <w:bCs/>
          <w:color w:val="000000"/>
        </w:rPr>
      </w:pPr>
      <w:r w:rsidRPr="000A0EE8">
        <w:rPr>
          <w:b/>
          <w:bCs/>
          <w:noProof/>
          <w:color w:val="000000"/>
        </w:rPr>
        <w:t>SIA “Alūksnes enerģija” informācija</w:t>
      </w:r>
    </w:p>
    <w:p w14:paraId="756E5A2A" w14:textId="77777777" w:rsidR="007540D5" w:rsidRDefault="007540D5" w:rsidP="007540D5">
      <w:pPr>
        <w:suppressAutoHyphens w:val="0"/>
        <w:spacing w:before="60"/>
        <w:contextualSpacing/>
        <w:jc w:val="center"/>
        <w:rPr>
          <w:b/>
          <w:bCs/>
          <w:noProof/>
          <w:color w:val="000000"/>
        </w:rPr>
      </w:pPr>
    </w:p>
    <w:p w14:paraId="2585E197" w14:textId="3F046CB2" w:rsidR="007540D5" w:rsidRDefault="007540D5" w:rsidP="007540D5">
      <w:pPr>
        <w:suppressAutoHyphens w:val="0"/>
        <w:spacing w:before="60"/>
        <w:ind w:left="1440" w:hanging="1440"/>
        <w:contextualSpacing/>
        <w:jc w:val="both"/>
        <w:rPr>
          <w:color w:val="000000"/>
        </w:rPr>
      </w:pPr>
      <w:r w:rsidRPr="000A0EE8">
        <w:rPr>
          <w:color w:val="000000"/>
        </w:rPr>
        <w:t>A.MEŽALS</w:t>
      </w:r>
      <w:r>
        <w:rPr>
          <w:color w:val="000000"/>
        </w:rPr>
        <w:tab/>
        <w:t>informē, ka SIA “Alūksnes enerģija” nodarbojas ar siltumapgādi Alūksnes pilsētā un Alūksnes novadā. Norāda, ka Alūksnes pilsētā siltumapgāde tiek nodrošināta no katlumājas Parka ielā 2C, Alūksnē, un minētajā katlumājā ir trīs apkures katli. Informē, ka pēdējā laikā pilsēta attīstās un parādās jauni objekti, pieslēgumi, līdz ar to nākotnē katlumāja varētu nenodrošināt nepieciešamo jaudu. Paskaidro, ka pēc Eiropas Savienības un V</w:t>
      </w:r>
      <w:r w:rsidRPr="00F21625">
        <w:rPr>
          <w:color w:val="000000"/>
        </w:rPr>
        <w:t>ides aizsardzības un reģionālas attīstības</w:t>
      </w:r>
      <w:r>
        <w:rPr>
          <w:color w:val="000000"/>
        </w:rPr>
        <w:t xml:space="preserve"> ministrijas prasībām visas katlumājas, kuru jauda ir lielāka nekā 1 megavats, ir jānodrošina ar elektrostatiskiem filtriem. Norāda, ka, ņemot vērā visu iepriekš minēto, SIA “Alūksnes enerģija” ir izstrādājusi tehnisko risinājumu, kas paredz nomainīt vienu esošo apkures katlu pret jaunu ar jaudu 3 megavati. Informē, ka šobrīd katlumājas kopējā jauda ir 10,5</w:t>
      </w:r>
      <w:r>
        <w:rPr>
          <w:color w:val="000000"/>
        </w:rPr>
        <w:t> </w:t>
      </w:r>
      <w:r>
        <w:rPr>
          <w:color w:val="000000"/>
        </w:rPr>
        <w:t xml:space="preserve">megavati, nepieciešamā jauda būtu 11,5 megavati, bet, uzstādot jaunu katlu  ar elektrostatisko filtru, tā būs 12,5 megavati. </w:t>
      </w:r>
    </w:p>
    <w:p w14:paraId="1C2C19BA" w14:textId="77777777" w:rsidR="007540D5" w:rsidRDefault="007540D5" w:rsidP="007540D5">
      <w:pPr>
        <w:suppressAutoHyphens w:val="0"/>
        <w:spacing w:before="60"/>
        <w:ind w:left="1440" w:hanging="1440"/>
        <w:contextualSpacing/>
        <w:jc w:val="both"/>
        <w:rPr>
          <w:color w:val="000000"/>
        </w:rPr>
      </w:pPr>
      <w:r>
        <w:rPr>
          <w:color w:val="000000"/>
        </w:rPr>
        <w:t>A.DUKULIS</w:t>
      </w:r>
      <w:r>
        <w:rPr>
          <w:color w:val="000000"/>
        </w:rPr>
        <w:tab/>
        <w:t>jautā, vai esošie tīkli spēs to pārvadīt.</w:t>
      </w:r>
    </w:p>
    <w:p w14:paraId="62E3AD10" w14:textId="77777777" w:rsidR="007540D5" w:rsidRDefault="007540D5" w:rsidP="007540D5">
      <w:pPr>
        <w:suppressAutoHyphens w:val="0"/>
        <w:spacing w:before="60"/>
        <w:ind w:left="1440" w:hanging="1440"/>
        <w:contextualSpacing/>
        <w:jc w:val="both"/>
        <w:rPr>
          <w:color w:val="000000"/>
        </w:rPr>
      </w:pPr>
      <w:r>
        <w:rPr>
          <w:color w:val="000000"/>
        </w:rPr>
        <w:t>A.MEŽALS</w:t>
      </w:r>
      <w:r>
        <w:rPr>
          <w:color w:val="000000"/>
        </w:rPr>
        <w:tab/>
        <w:t>atbild apstiprinoši.</w:t>
      </w:r>
    </w:p>
    <w:p w14:paraId="53733D5E" w14:textId="77777777" w:rsidR="007540D5" w:rsidRDefault="007540D5" w:rsidP="007540D5">
      <w:pPr>
        <w:suppressAutoHyphens w:val="0"/>
        <w:spacing w:before="60"/>
        <w:ind w:left="1440" w:hanging="1440"/>
        <w:contextualSpacing/>
        <w:jc w:val="both"/>
        <w:rPr>
          <w:color w:val="000000"/>
        </w:rPr>
      </w:pPr>
      <w:r>
        <w:rPr>
          <w:color w:val="000000"/>
        </w:rPr>
        <w:t>A.DUKULIS</w:t>
      </w:r>
      <w:r>
        <w:rPr>
          <w:color w:val="000000"/>
        </w:rPr>
        <w:tab/>
        <w:t>interesējas, vai ir domāts par SIA “Alūksnes slimnīca” pieslēgšanu pie centrālās siltumapgādes.</w:t>
      </w:r>
    </w:p>
    <w:p w14:paraId="070610F9" w14:textId="77777777" w:rsidR="007540D5" w:rsidRDefault="007540D5" w:rsidP="007540D5">
      <w:pPr>
        <w:suppressAutoHyphens w:val="0"/>
        <w:spacing w:before="60"/>
        <w:ind w:left="1440" w:hanging="1440"/>
        <w:contextualSpacing/>
        <w:jc w:val="both"/>
        <w:rPr>
          <w:color w:val="000000"/>
        </w:rPr>
      </w:pPr>
      <w:r>
        <w:rPr>
          <w:color w:val="000000"/>
        </w:rPr>
        <w:t>A.MEŽALS</w:t>
      </w:r>
      <w:r>
        <w:rPr>
          <w:color w:val="000000"/>
        </w:rPr>
        <w:tab/>
        <w:t>atbild, ka, ja tiks izteikta tāda vēlme, to izskatīs.</w:t>
      </w:r>
    </w:p>
    <w:p w14:paraId="0EC5E16C" w14:textId="77777777" w:rsidR="007540D5" w:rsidRDefault="007540D5" w:rsidP="007540D5">
      <w:pPr>
        <w:suppressAutoHyphens w:val="0"/>
        <w:spacing w:before="60"/>
        <w:ind w:left="1440" w:hanging="1440"/>
        <w:contextualSpacing/>
        <w:jc w:val="both"/>
        <w:rPr>
          <w:color w:val="000000"/>
        </w:rPr>
      </w:pPr>
      <w:r>
        <w:rPr>
          <w:color w:val="000000"/>
        </w:rPr>
        <w:t>J.SKULTE</w:t>
      </w:r>
      <w:r>
        <w:rPr>
          <w:color w:val="000000"/>
        </w:rPr>
        <w:tab/>
        <w:t>interesējas par finansējumu katla iegādei.</w:t>
      </w:r>
    </w:p>
    <w:p w14:paraId="5865B237" w14:textId="77777777" w:rsidR="007540D5" w:rsidRDefault="007540D5" w:rsidP="007540D5">
      <w:pPr>
        <w:suppressAutoHyphens w:val="0"/>
        <w:spacing w:before="60"/>
        <w:ind w:left="1440" w:hanging="1440"/>
        <w:contextualSpacing/>
        <w:jc w:val="both"/>
        <w:rPr>
          <w:color w:val="000000"/>
        </w:rPr>
      </w:pPr>
      <w:r>
        <w:rPr>
          <w:color w:val="000000"/>
        </w:rPr>
        <w:t>A.MEŽALS</w:t>
      </w:r>
      <w:r>
        <w:rPr>
          <w:color w:val="000000"/>
        </w:rPr>
        <w:tab/>
        <w:t xml:space="preserve">informē, ka šobrīd uzņēmumam ir uzkrāti savi līdzekļi, kā arī plāno ņemt kredītu bankā, bet statiskā filtra uzstādīšanai plāno piesaistīt Eiropas fonda līdzekļus. </w:t>
      </w:r>
    </w:p>
    <w:p w14:paraId="5072DAD8" w14:textId="77777777" w:rsidR="007540D5" w:rsidRDefault="007540D5" w:rsidP="007540D5">
      <w:pPr>
        <w:suppressAutoHyphens w:val="0"/>
        <w:spacing w:before="60"/>
        <w:ind w:left="1440" w:hanging="1440"/>
        <w:contextualSpacing/>
        <w:jc w:val="both"/>
        <w:rPr>
          <w:color w:val="000000"/>
        </w:rPr>
      </w:pPr>
      <w:r>
        <w:rPr>
          <w:color w:val="000000"/>
        </w:rPr>
        <w:t>M.LAZDEKALNS interesējas par  tā saucamo “Zviedru” katlu.</w:t>
      </w:r>
    </w:p>
    <w:p w14:paraId="61427BC4" w14:textId="77777777" w:rsidR="007540D5" w:rsidRDefault="007540D5" w:rsidP="007540D5">
      <w:pPr>
        <w:suppressAutoHyphens w:val="0"/>
        <w:spacing w:before="60"/>
        <w:ind w:left="1440" w:hanging="1440"/>
        <w:contextualSpacing/>
        <w:jc w:val="both"/>
        <w:rPr>
          <w:color w:val="000000"/>
        </w:rPr>
      </w:pPr>
      <w:r>
        <w:rPr>
          <w:color w:val="000000"/>
        </w:rPr>
        <w:t>A.MEŽALS</w:t>
      </w:r>
      <w:r>
        <w:rPr>
          <w:color w:val="000000"/>
        </w:rPr>
        <w:tab/>
        <w:t xml:space="preserve">atbild, ka tas ir viens no vecākajiem katliem, bet viens no stabilākajiem. </w:t>
      </w:r>
    </w:p>
    <w:p w14:paraId="4E92EC3D" w14:textId="77777777" w:rsidR="007540D5" w:rsidRDefault="007540D5" w:rsidP="007540D5">
      <w:pPr>
        <w:suppressAutoHyphens w:val="0"/>
        <w:spacing w:before="60"/>
        <w:ind w:left="1440" w:hanging="1440"/>
        <w:contextualSpacing/>
        <w:jc w:val="both"/>
        <w:rPr>
          <w:color w:val="000000"/>
        </w:rPr>
      </w:pPr>
      <w:r>
        <w:rPr>
          <w:color w:val="000000"/>
        </w:rPr>
        <w:t>M.LAZDEKALNS interesējas par tarifu.</w:t>
      </w:r>
    </w:p>
    <w:p w14:paraId="757DB86C" w14:textId="77777777" w:rsidR="007540D5" w:rsidRDefault="007540D5" w:rsidP="007540D5">
      <w:pPr>
        <w:suppressAutoHyphens w:val="0"/>
        <w:spacing w:before="60"/>
        <w:ind w:left="1440" w:hanging="1440"/>
        <w:contextualSpacing/>
        <w:jc w:val="both"/>
        <w:rPr>
          <w:color w:val="000000"/>
        </w:rPr>
      </w:pPr>
      <w:r>
        <w:rPr>
          <w:color w:val="000000"/>
        </w:rPr>
        <w:t>A.MEŽALS</w:t>
      </w:r>
      <w:r>
        <w:rPr>
          <w:color w:val="000000"/>
        </w:rPr>
        <w:tab/>
        <w:t xml:space="preserve">norāda, ka, ņemot vērā, ka būs jāņem aizņēmums, tad tarifa samazinājums  ir iespējams tikai, ja būtiski samazināsies šķeldas cena. </w:t>
      </w:r>
    </w:p>
    <w:p w14:paraId="73190663" w14:textId="77777777" w:rsidR="007540D5" w:rsidRDefault="007540D5" w:rsidP="007540D5">
      <w:pPr>
        <w:suppressAutoHyphens w:val="0"/>
        <w:spacing w:before="60"/>
        <w:ind w:left="1440" w:hanging="1440"/>
        <w:contextualSpacing/>
        <w:jc w:val="both"/>
        <w:rPr>
          <w:color w:val="000000"/>
        </w:rPr>
      </w:pPr>
      <w:r>
        <w:rPr>
          <w:color w:val="000000"/>
        </w:rPr>
        <w:t>D.TOMSONS aicina SIA “Alūksnes enerģija” informēt par siltummezgliem.</w:t>
      </w:r>
    </w:p>
    <w:p w14:paraId="2216E73F" w14:textId="77777777" w:rsidR="007540D5" w:rsidRDefault="007540D5" w:rsidP="007540D5">
      <w:pPr>
        <w:suppressAutoHyphens w:val="0"/>
        <w:spacing w:before="60"/>
        <w:ind w:left="1440" w:hanging="1440"/>
        <w:contextualSpacing/>
        <w:jc w:val="both"/>
        <w:rPr>
          <w:color w:val="000000"/>
        </w:rPr>
      </w:pPr>
      <w:r>
        <w:rPr>
          <w:color w:val="000000"/>
        </w:rPr>
        <w:t>A.MIČULIS</w:t>
      </w:r>
      <w:r>
        <w:rPr>
          <w:color w:val="000000"/>
        </w:rPr>
        <w:tab/>
        <w:t>informē, ka SIA “Alūksnes enerģija” saskaras ar to, ka vairāku mikrorajonu daudzdzīvokļu mājas ir bez siltummezgliem. Paskaidro, ka tas nozīmē, ka ir lielāks slogs kopējam tīklam. Sniedz tehnisko skaidrojumu.</w:t>
      </w:r>
    </w:p>
    <w:p w14:paraId="63B22949" w14:textId="77777777" w:rsidR="007540D5" w:rsidRDefault="007540D5" w:rsidP="007540D5">
      <w:pPr>
        <w:suppressAutoHyphens w:val="0"/>
        <w:spacing w:before="60"/>
        <w:ind w:left="1440" w:hanging="1440"/>
        <w:contextualSpacing/>
        <w:jc w:val="both"/>
        <w:rPr>
          <w:color w:val="000000"/>
        </w:rPr>
      </w:pPr>
      <w:r>
        <w:rPr>
          <w:color w:val="000000"/>
        </w:rPr>
        <w:t>M.LAZDEKALNS jautā vai ir zināms māju skaits, kurām nav savu siltummezglu, un vai ir bijušas sarunas ar tām.</w:t>
      </w:r>
    </w:p>
    <w:p w14:paraId="44E6C7B6" w14:textId="77777777" w:rsidR="007540D5" w:rsidRDefault="007540D5" w:rsidP="007540D5">
      <w:pPr>
        <w:suppressAutoHyphens w:val="0"/>
        <w:spacing w:before="60"/>
        <w:ind w:left="1440" w:hanging="1440"/>
        <w:contextualSpacing/>
        <w:jc w:val="both"/>
        <w:rPr>
          <w:color w:val="000000"/>
        </w:rPr>
      </w:pPr>
      <w:r>
        <w:rPr>
          <w:color w:val="000000"/>
        </w:rPr>
        <w:t>A.DUKULIS</w:t>
      </w:r>
      <w:r>
        <w:rPr>
          <w:color w:val="000000"/>
        </w:rPr>
        <w:tab/>
        <w:t>jautā, kāpēc kapitālsabiedrības savā starpā nesarunājas.</w:t>
      </w:r>
    </w:p>
    <w:p w14:paraId="64886410" w14:textId="77777777" w:rsidR="007540D5" w:rsidRDefault="007540D5" w:rsidP="007540D5">
      <w:pPr>
        <w:suppressAutoHyphens w:val="0"/>
        <w:spacing w:before="60"/>
        <w:ind w:left="1440" w:hanging="1440"/>
        <w:contextualSpacing/>
        <w:jc w:val="both"/>
        <w:rPr>
          <w:color w:val="000000"/>
        </w:rPr>
      </w:pPr>
      <w:r>
        <w:rPr>
          <w:color w:val="000000"/>
        </w:rPr>
        <w:t>I.BERKULIS</w:t>
      </w:r>
      <w:r>
        <w:rPr>
          <w:color w:val="000000"/>
        </w:rPr>
        <w:tab/>
        <w:t>informē, ka šādas ir sešas mājas un ir uzdevis SIA “Alūksnes nami” tikties ar  SIA “Alūksnes enerģija”, lai  rastu tam risinājumu.</w:t>
      </w:r>
    </w:p>
    <w:p w14:paraId="5F739692" w14:textId="77777777" w:rsidR="007540D5" w:rsidRPr="00D06063" w:rsidRDefault="007540D5" w:rsidP="007540D5">
      <w:pPr>
        <w:suppressAutoHyphens w:val="0"/>
        <w:spacing w:before="60"/>
        <w:ind w:left="1440" w:hanging="1440"/>
        <w:contextualSpacing/>
        <w:jc w:val="both"/>
        <w:rPr>
          <w:i/>
          <w:iCs/>
          <w:color w:val="000000"/>
        </w:rPr>
      </w:pPr>
      <w:r w:rsidRPr="00D06063">
        <w:rPr>
          <w:i/>
          <w:iCs/>
          <w:color w:val="000000"/>
        </w:rPr>
        <w:t>Notiek diskusija.</w:t>
      </w:r>
    </w:p>
    <w:p w14:paraId="70645A4B" w14:textId="77777777" w:rsidR="007540D5" w:rsidRDefault="007540D5" w:rsidP="007540D5">
      <w:r>
        <w:t>M.LAZDEKALNS interesējas par katla iegādes termiņu.</w:t>
      </w:r>
    </w:p>
    <w:p w14:paraId="54E8E7BB" w14:textId="77777777" w:rsidR="007540D5" w:rsidRDefault="007540D5" w:rsidP="007540D5">
      <w:pPr>
        <w:ind w:left="1440" w:hanging="1440"/>
        <w:jc w:val="both"/>
      </w:pPr>
      <w:r>
        <w:t>D.TOMSONS</w:t>
      </w:r>
      <w:r>
        <w:tab/>
        <w:t xml:space="preserve">informē, ka tas ir jādara pēc iespējas ātrāk, tiklīdz beigsies apkures sezona, lai uz nākamo sezonu tas būtu izdarīts. </w:t>
      </w:r>
    </w:p>
    <w:p w14:paraId="060ECDC6" w14:textId="77777777" w:rsidR="007540D5" w:rsidRDefault="007540D5" w:rsidP="007540D5">
      <w:pPr>
        <w:ind w:left="1440" w:hanging="1440"/>
        <w:jc w:val="both"/>
      </w:pPr>
      <w:proofErr w:type="spellStart"/>
      <w:r>
        <w:t>Dz.ADLERS</w:t>
      </w:r>
      <w:proofErr w:type="spellEnd"/>
      <w:r>
        <w:tab/>
        <w:t xml:space="preserve">uzskata, ka jau pēc komitejas ir jāuzsāk tehniskās dokumentācijas izstrāde. Norāda, ka arī katlumāja ir nedaudz par mazu, tāpēc nepieciešams veikt rekonstrukcijas darbus, lai to paplašinātu un ievietotu jauno katlu. Aicina virzīties uz priekšu. </w:t>
      </w:r>
    </w:p>
    <w:p w14:paraId="00F8DA6F" w14:textId="77777777" w:rsidR="007540D5" w:rsidRDefault="007540D5" w:rsidP="007540D5"/>
    <w:p w14:paraId="65E07BF6" w14:textId="77777777" w:rsidR="007540D5" w:rsidRDefault="007540D5" w:rsidP="007540D5">
      <w:r>
        <w:t>Deputāti pieņem informāciju zināšanai.</w:t>
      </w:r>
    </w:p>
    <w:p w14:paraId="70006994" w14:textId="77777777" w:rsidR="007540D5" w:rsidRDefault="007540D5" w:rsidP="007540D5"/>
    <w:p w14:paraId="5ADF3692" w14:textId="77777777" w:rsidR="007540D5" w:rsidRDefault="007540D5" w:rsidP="007540D5">
      <w:r>
        <w:t>D.TOMSONS</w:t>
      </w:r>
      <w:r>
        <w:tab/>
        <w:t>informē, ka turpināsies sēdes slēgtā daļa.</w:t>
      </w:r>
    </w:p>
    <w:p w14:paraId="403D56C8" w14:textId="77777777" w:rsidR="007540D5" w:rsidRDefault="007540D5" w:rsidP="007540D5"/>
    <w:p w14:paraId="7B0F73C5" w14:textId="41407149" w:rsidR="007540D5" w:rsidRDefault="007540D5" w:rsidP="007540D5">
      <w:pPr>
        <w:suppressAutoHyphens w:val="0"/>
        <w:spacing w:before="60"/>
        <w:contextualSpacing/>
        <w:jc w:val="both"/>
        <w:rPr>
          <w:color w:val="000000"/>
        </w:rPr>
      </w:pPr>
      <w:r>
        <w:rPr>
          <w:color w:val="000000"/>
        </w:rPr>
        <w:t>[..]</w:t>
      </w:r>
    </w:p>
    <w:p w14:paraId="6046C4ED" w14:textId="15FD95E9" w:rsidR="007540D5" w:rsidRDefault="007540D5" w:rsidP="007540D5">
      <w:pPr>
        <w:suppressAutoHyphens w:val="0"/>
        <w:spacing w:before="60"/>
        <w:contextualSpacing/>
        <w:jc w:val="both"/>
        <w:rPr>
          <w:color w:val="000000"/>
        </w:rPr>
      </w:pPr>
    </w:p>
    <w:p w14:paraId="354E3E84" w14:textId="6DDCD699" w:rsidR="007540D5" w:rsidRPr="00181428" w:rsidRDefault="007540D5" w:rsidP="007540D5">
      <w:pPr>
        <w:jc w:val="both"/>
        <w:rPr>
          <w:i/>
          <w:iCs/>
        </w:rPr>
      </w:pPr>
      <w:r w:rsidRPr="00181428">
        <w:rPr>
          <w:i/>
          <w:iCs/>
        </w:rPr>
        <w:t>Sēdes slēgtajā daļā izskatīt</w:t>
      </w:r>
      <w:r>
        <w:rPr>
          <w:i/>
          <w:iCs/>
        </w:rPr>
        <w:t>s</w:t>
      </w:r>
      <w:r w:rsidRPr="00181428">
        <w:rPr>
          <w:i/>
          <w:iCs/>
        </w:rPr>
        <w:t xml:space="preserve"> lēmuma projekt</w:t>
      </w:r>
      <w:r>
        <w:rPr>
          <w:i/>
          <w:iCs/>
        </w:rPr>
        <w:t>s</w:t>
      </w:r>
      <w:r w:rsidRPr="00181428">
        <w:rPr>
          <w:i/>
          <w:iCs/>
        </w:rPr>
        <w:t xml:space="preserve"> par īpašuma tiesību atjaunošanu uz zemi</w:t>
      </w:r>
      <w:r>
        <w:rPr>
          <w:i/>
          <w:iCs/>
        </w:rPr>
        <w:t xml:space="preserve"> un </w:t>
      </w:r>
      <w:r>
        <w:rPr>
          <w:i/>
          <w:iCs/>
        </w:rPr>
        <w:t xml:space="preserve"> </w:t>
      </w:r>
      <w:r w:rsidRPr="007540D5">
        <w:rPr>
          <w:i/>
          <w:iCs/>
        </w:rPr>
        <w:t>par Alūksnes novada sadarbības teritorijas Civilās aizsardzības plāna daļas apstiprināšanu.</w:t>
      </w:r>
      <w:r>
        <w:rPr>
          <w:i/>
          <w:iCs/>
        </w:rPr>
        <w:t xml:space="preserve"> </w:t>
      </w:r>
      <w:r>
        <w:rPr>
          <w:i/>
          <w:iCs/>
        </w:rPr>
        <w:t xml:space="preserve">Pieņemti lēmumi </w:t>
      </w:r>
      <w:r w:rsidRPr="00181428">
        <w:rPr>
          <w:i/>
          <w:iCs/>
        </w:rPr>
        <w:t>virzīt lēmum</w:t>
      </w:r>
      <w:r>
        <w:rPr>
          <w:i/>
          <w:iCs/>
        </w:rPr>
        <w:t>u</w:t>
      </w:r>
      <w:r w:rsidRPr="00181428">
        <w:rPr>
          <w:i/>
          <w:iCs/>
        </w:rPr>
        <w:t xml:space="preserve"> projektu</w:t>
      </w:r>
      <w:r>
        <w:rPr>
          <w:i/>
          <w:iCs/>
        </w:rPr>
        <w:t>s</w:t>
      </w:r>
      <w:r w:rsidRPr="00181428">
        <w:rPr>
          <w:i/>
          <w:iCs/>
        </w:rPr>
        <w:t xml:space="preserve"> izskatīšanai domes sēdē.</w:t>
      </w:r>
    </w:p>
    <w:p w14:paraId="3C6CCF01" w14:textId="77777777" w:rsidR="007540D5" w:rsidRPr="000A0EE8" w:rsidRDefault="007540D5" w:rsidP="007540D5">
      <w:pPr>
        <w:suppressAutoHyphens w:val="0"/>
        <w:spacing w:before="60"/>
        <w:contextualSpacing/>
        <w:jc w:val="both"/>
        <w:rPr>
          <w:color w:val="000000"/>
        </w:rPr>
      </w:pPr>
    </w:p>
    <w:p w14:paraId="1AD93CE3" w14:textId="77777777" w:rsidR="007540D5" w:rsidRPr="00D83C78" w:rsidRDefault="007540D5" w:rsidP="007540D5">
      <w:pPr>
        <w:jc w:val="both"/>
        <w:rPr>
          <w:i/>
        </w:rPr>
      </w:pPr>
      <w:r w:rsidRPr="00D83C78">
        <w:rPr>
          <w:i/>
        </w:rPr>
        <w:t>Sēdes ziņojumi, priekšlikumi, komentāri, diskusijas atspoguļoti sēdes audio ierakstā.</w:t>
      </w:r>
    </w:p>
    <w:p w14:paraId="1B018EBC" w14:textId="77777777" w:rsidR="007540D5" w:rsidRDefault="007540D5" w:rsidP="007540D5">
      <w:pPr>
        <w:suppressAutoHyphens w:val="0"/>
        <w:jc w:val="both"/>
        <w:rPr>
          <w:color w:val="000000"/>
        </w:rPr>
      </w:pPr>
    </w:p>
    <w:p w14:paraId="25CD739A" w14:textId="77777777" w:rsidR="007540D5" w:rsidRPr="00D06063" w:rsidRDefault="007540D5" w:rsidP="007540D5">
      <w:pPr>
        <w:jc w:val="both"/>
        <w:rPr>
          <w:color w:val="auto"/>
        </w:rPr>
      </w:pPr>
      <w:r>
        <w:t xml:space="preserve">Sēde slēgta </w:t>
      </w:r>
      <w:r w:rsidRPr="005E6141">
        <w:rPr>
          <w:color w:val="000000" w:themeColor="text1"/>
        </w:rPr>
        <w:t>plkst</w:t>
      </w:r>
      <w:r w:rsidRPr="00D06063">
        <w:rPr>
          <w:color w:val="auto"/>
        </w:rPr>
        <w:t>. 10.45</w:t>
      </w:r>
    </w:p>
    <w:p w14:paraId="55D8A25A" w14:textId="77777777" w:rsidR="007540D5" w:rsidRPr="00BF025F" w:rsidRDefault="007540D5" w:rsidP="007540D5">
      <w:pPr>
        <w:jc w:val="both"/>
        <w:rPr>
          <w:color w:val="auto"/>
        </w:rPr>
      </w:pPr>
    </w:p>
    <w:p w14:paraId="72D93481" w14:textId="77777777" w:rsidR="007540D5" w:rsidRPr="00D06063" w:rsidRDefault="007540D5" w:rsidP="007540D5">
      <w:pPr>
        <w:jc w:val="both"/>
        <w:rPr>
          <w:color w:val="auto"/>
        </w:rPr>
      </w:pPr>
      <w:r w:rsidRPr="00D06063">
        <w:rPr>
          <w:color w:val="auto"/>
        </w:rPr>
        <w:t>Sēdes protokols parakstīts 2024. gada 1</w:t>
      </w:r>
      <w:r>
        <w:rPr>
          <w:color w:val="auto"/>
        </w:rPr>
        <w:t>7</w:t>
      </w:r>
      <w:r w:rsidRPr="00D06063">
        <w:rPr>
          <w:color w:val="auto"/>
        </w:rPr>
        <w:t>. janvārī.</w:t>
      </w:r>
    </w:p>
    <w:p w14:paraId="11C02297" w14:textId="77777777" w:rsidR="007540D5" w:rsidRPr="00BF025F" w:rsidRDefault="007540D5" w:rsidP="007540D5">
      <w:pPr>
        <w:jc w:val="both"/>
        <w:rPr>
          <w:color w:val="auto"/>
        </w:rPr>
      </w:pPr>
    </w:p>
    <w:p w14:paraId="12FBB9B9" w14:textId="4C218C9D" w:rsidR="007540D5" w:rsidRDefault="007540D5" w:rsidP="007540D5">
      <w:r>
        <w:t>Sēdi vadīja</w:t>
      </w:r>
      <w:r>
        <w:tab/>
      </w:r>
      <w:r>
        <w:tab/>
      </w:r>
      <w:r>
        <w:tab/>
        <w:t xml:space="preserve">                                                         </w:t>
      </w:r>
      <w:r>
        <w:tab/>
        <w:t xml:space="preserve">                    D.TOMSONS</w:t>
      </w:r>
    </w:p>
    <w:p w14:paraId="3E1C4591" w14:textId="77777777" w:rsidR="007540D5" w:rsidRDefault="007540D5" w:rsidP="007540D5"/>
    <w:p w14:paraId="5E10B0E4" w14:textId="77777777" w:rsidR="007540D5" w:rsidRPr="003F2CB6" w:rsidRDefault="007540D5" w:rsidP="007540D5">
      <w:pPr>
        <w:jc w:val="both"/>
      </w:pPr>
      <w:r>
        <w:t>Protokolēja</w:t>
      </w:r>
      <w:r>
        <w:tab/>
      </w:r>
      <w:r>
        <w:tab/>
        <w:t xml:space="preserve">                                                           </w:t>
      </w:r>
      <w:r>
        <w:tab/>
      </w:r>
      <w:r>
        <w:tab/>
        <w:t xml:space="preserve">                    E.BALANDE</w:t>
      </w:r>
    </w:p>
    <w:p w14:paraId="73DF784A" w14:textId="77777777" w:rsidR="00C23F43" w:rsidRDefault="00C23F43"/>
    <w:sectPr w:rsidR="00C23F43" w:rsidSect="003F2CB6">
      <w:headerReference w:type="default" r:id="rId7"/>
      <w:pgSz w:w="11906" w:h="16838"/>
      <w:pgMar w:top="709" w:right="1134" w:bottom="851"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52355"/>
      <w:docPartObj>
        <w:docPartGallery w:val="Page Numbers (Top of Page)"/>
        <w:docPartUnique/>
      </w:docPartObj>
    </w:sdtPr>
    <w:sdtContent>
      <w:p w14:paraId="3F91B52E" w14:textId="77777777" w:rsidR="000A0EE8" w:rsidRDefault="00000000">
        <w:pPr>
          <w:pStyle w:val="Galvene"/>
          <w:jc w:val="center"/>
        </w:pPr>
        <w:r>
          <w:fldChar w:fldCharType="begin"/>
        </w:r>
        <w:r>
          <w:instrText>PAGE   \* MERGEFORMAT</w:instrText>
        </w:r>
        <w:r>
          <w:fldChar w:fldCharType="separate"/>
        </w:r>
        <w:r>
          <w:t>2</w:t>
        </w:r>
        <w:r>
          <w:fldChar w:fldCharType="end"/>
        </w:r>
      </w:p>
    </w:sdtContent>
  </w:sdt>
  <w:p w14:paraId="53E07F8D" w14:textId="77777777" w:rsidR="000A0EE8" w:rsidRDefault="0000000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C0E1A"/>
    <w:multiLevelType w:val="hybridMultilevel"/>
    <w:tmpl w:val="8AA2EDE4"/>
    <w:lvl w:ilvl="0" w:tplc="5C965F4C">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6A69B6"/>
    <w:multiLevelType w:val="hybridMultilevel"/>
    <w:tmpl w:val="665C303E"/>
    <w:lvl w:ilvl="0" w:tplc="52E20590">
      <w:start w:val="1"/>
      <w:numFmt w:val="decimal"/>
      <w:lvlText w:val="%1."/>
      <w:lvlJc w:val="left"/>
      <w:pPr>
        <w:ind w:left="420" w:hanging="360"/>
      </w:pPr>
      <w:rPr>
        <w:rFonts w:hint="default"/>
        <w:color w:val="auto"/>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num w:numId="1" w16cid:durableId="1517689452">
    <w:abstractNumId w:val="1"/>
  </w:num>
  <w:num w:numId="2" w16cid:durableId="1577935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0D5"/>
    <w:rsid w:val="004F7DD7"/>
    <w:rsid w:val="007540D5"/>
    <w:rsid w:val="00C23F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1AA89"/>
  <w15:chartTrackingRefBased/>
  <w15:docId w15:val="{EC8E5E47-4409-4357-8C35-536AF1F83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540D5"/>
    <w:pPr>
      <w:suppressAutoHyphens/>
      <w:spacing w:after="0" w:line="240" w:lineRule="auto"/>
    </w:pPr>
    <w:rPr>
      <w:rFonts w:eastAsia="Times New Roman" w:cs="Times New Roman"/>
      <w:color w:val="00000A"/>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7540D5"/>
    <w:pPr>
      <w:ind w:left="720"/>
      <w:contextualSpacing/>
    </w:pPr>
  </w:style>
  <w:style w:type="paragraph" w:styleId="Galvene">
    <w:name w:val="header"/>
    <w:basedOn w:val="Parasts"/>
    <w:link w:val="GalveneRakstz"/>
    <w:uiPriority w:val="99"/>
    <w:unhideWhenUsed/>
    <w:rsid w:val="007540D5"/>
    <w:pPr>
      <w:tabs>
        <w:tab w:val="center" w:pos="4153"/>
        <w:tab w:val="right" w:pos="8306"/>
      </w:tabs>
    </w:pPr>
  </w:style>
  <w:style w:type="character" w:customStyle="1" w:styleId="GalveneRakstz">
    <w:name w:val="Galvene Rakstz."/>
    <w:basedOn w:val="Noklusjumarindkopasfonts"/>
    <w:link w:val="Galvene"/>
    <w:uiPriority w:val="99"/>
    <w:rsid w:val="007540D5"/>
    <w:rPr>
      <w:rFonts w:eastAsia="Times New Roman" w:cs="Times New Roman"/>
      <w:color w:val="00000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EDC23-982C-4116-9C0F-F0DB35A6D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3589</Words>
  <Characters>2046</Characters>
  <Application>Microsoft Office Word</Application>
  <DocSecurity>0</DocSecurity>
  <Lines>17</Lines>
  <Paragraphs>11</Paragraphs>
  <ScaleCrop>false</ScaleCrop>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1</cp:revision>
  <dcterms:created xsi:type="dcterms:W3CDTF">2024-01-17T14:14:00Z</dcterms:created>
  <dcterms:modified xsi:type="dcterms:W3CDTF">2024-01-17T14:17:00Z</dcterms:modified>
</cp:coreProperties>
</file>