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E98F" w14:textId="77777777" w:rsidR="00663445" w:rsidRPr="005A5B34" w:rsidRDefault="00663445" w:rsidP="00663445">
      <w:pPr>
        <w:spacing w:after="0" w:line="240" w:lineRule="auto"/>
        <w:jc w:val="right"/>
        <w:rPr>
          <w:i/>
        </w:rPr>
      </w:pPr>
      <w:r w:rsidRPr="005A5B34">
        <w:rPr>
          <w:i/>
        </w:rPr>
        <w:t>Saistošo noteikumu projekts</w:t>
      </w:r>
    </w:p>
    <w:p w14:paraId="57AF0BA8" w14:textId="77777777" w:rsidR="00663445" w:rsidRDefault="00663445" w:rsidP="00663445">
      <w:pPr>
        <w:spacing w:after="0" w:line="240" w:lineRule="auto"/>
        <w:jc w:val="right"/>
        <w:rPr>
          <w:iCs/>
        </w:rPr>
      </w:pPr>
    </w:p>
    <w:p w14:paraId="715F1DC5" w14:textId="77777777" w:rsidR="00663445" w:rsidRPr="00FF32C3" w:rsidRDefault="00663445" w:rsidP="00663445">
      <w:pPr>
        <w:spacing w:after="0" w:line="240" w:lineRule="auto"/>
        <w:jc w:val="center"/>
        <w:rPr>
          <w:b/>
          <w:bCs/>
          <w:iCs/>
        </w:rPr>
      </w:pPr>
      <w:r w:rsidRPr="00FF32C3">
        <w:rPr>
          <w:b/>
          <w:bCs/>
          <w:iCs/>
        </w:rPr>
        <w:t>Par Alūksnes novada pašvaldības nodevām</w:t>
      </w:r>
    </w:p>
    <w:p w14:paraId="6906046D" w14:textId="77777777" w:rsidR="00663445" w:rsidRDefault="00663445" w:rsidP="00663445">
      <w:pPr>
        <w:spacing w:after="0" w:line="240" w:lineRule="auto"/>
        <w:jc w:val="center"/>
        <w:rPr>
          <w:iCs/>
        </w:rPr>
      </w:pPr>
    </w:p>
    <w:p w14:paraId="26E4BF29" w14:textId="77777777" w:rsidR="00663445" w:rsidRPr="000D7D20" w:rsidRDefault="00663445" w:rsidP="00663445">
      <w:pPr>
        <w:spacing w:after="0" w:line="240" w:lineRule="auto"/>
        <w:jc w:val="right"/>
        <w:rPr>
          <w:i/>
        </w:rPr>
      </w:pPr>
      <w:r w:rsidRPr="000D7D20">
        <w:rPr>
          <w:i/>
        </w:rPr>
        <w:t xml:space="preserve">Izdoti saskaņā ar </w:t>
      </w:r>
    </w:p>
    <w:p w14:paraId="30866183" w14:textId="77777777" w:rsidR="00663445" w:rsidRPr="000D7D20" w:rsidRDefault="00663445" w:rsidP="00663445">
      <w:pPr>
        <w:spacing w:after="0" w:line="240" w:lineRule="auto"/>
        <w:jc w:val="right"/>
        <w:rPr>
          <w:i/>
        </w:rPr>
      </w:pPr>
      <w:r w:rsidRPr="000D7D20">
        <w:rPr>
          <w:i/>
        </w:rPr>
        <w:t xml:space="preserve">likuma “Par nodokļiem un nodevām” </w:t>
      </w:r>
    </w:p>
    <w:p w14:paraId="2E579B5C" w14:textId="77777777" w:rsidR="00663445" w:rsidRPr="000D7D20" w:rsidRDefault="00663445" w:rsidP="00663445">
      <w:pPr>
        <w:spacing w:after="0" w:line="240" w:lineRule="auto"/>
        <w:jc w:val="right"/>
        <w:rPr>
          <w:i/>
        </w:rPr>
      </w:pPr>
      <w:r w:rsidRPr="000D7D20">
        <w:rPr>
          <w:i/>
        </w:rPr>
        <w:t>12.</w:t>
      </w:r>
      <w:r>
        <w:rPr>
          <w:i/>
        </w:rPr>
        <w:t> </w:t>
      </w:r>
      <w:r w:rsidRPr="000D7D20">
        <w:rPr>
          <w:i/>
        </w:rPr>
        <w:t>panta pirmās daļas 1., 2., 4., 5., 7., 10.</w:t>
      </w:r>
      <w:r>
        <w:rPr>
          <w:i/>
        </w:rPr>
        <w:t> </w:t>
      </w:r>
      <w:r w:rsidRPr="000D7D20">
        <w:rPr>
          <w:i/>
        </w:rPr>
        <w:t xml:space="preserve">punktu, </w:t>
      </w:r>
    </w:p>
    <w:p w14:paraId="71EFD7CF" w14:textId="77777777" w:rsidR="00663445" w:rsidRPr="000D7D20" w:rsidRDefault="00663445" w:rsidP="00663445">
      <w:pPr>
        <w:spacing w:after="0" w:line="240" w:lineRule="auto"/>
        <w:jc w:val="right"/>
        <w:rPr>
          <w:i/>
        </w:rPr>
      </w:pPr>
      <w:r w:rsidRPr="000D7D20">
        <w:rPr>
          <w:i/>
        </w:rPr>
        <w:t>Ministru kabineta 2005.</w:t>
      </w:r>
      <w:r>
        <w:rPr>
          <w:i/>
        </w:rPr>
        <w:t> </w:t>
      </w:r>
      <w:r w:rsidRPr="000D7D20">
        <w:rPr>
          <w:i/>
        </w:rPr>
        <w:t>gada 28.</w:t>
      </w:r>
      <w:r>
        <w:rPr>
          <w:i/>
        </w:rPr>
        <w:t> </w:t>
      </w:r>
      <w:r w:rsidRPr="000D7D20">
        <w:rPr>
          <w:i/>
        </w:rPr>
        <w:t xml:space="preserve">jūnija noteikumu Nr. 480 </w:t>
      </w:r>
    </w:p>
    <w:p w14:paraId="193713AB" w14:textId="77777777" w:rsidR="00663445" w:rsidRPr="000D7D20" w:rsidRDefault="00663445" w:rsidP="00663445">
      <w:pPr>
        <w:spacing w:after="0" w:line="240" w:lineRule="auto"/>
        <w:jc w:val="right"/>
        <w:rPr>
          <w:i/>
        </w:rPr>
      </w:pPr>
      <w:r w:rsidRPr="000D7D20">
        <w:rPr>
          <w:i/>
        </w:rPr>
        <w:t xml:space="preserve">“Noteikumi par kārtību, kādā pašvaldības var uzlikt pašvaldības nodevas” </w:t>
      </w:r>
    </w:p>
    <w:p w14:paraId="70FA3726" w14:textId="77777777" w:rsidR="00663445" w:rsidRDefault="00663445" w:rsidP="00663445">
      <w:pPr>
        <w:spacing w:after="0" w:line="240" w:lineRule="auto"/>
        <w:jc w:val="right"/>
        <w:rPr>
          <w:i/>
        </w:rPr>
      </w:pPr>
      <w:r w:rsidRPr="000D7D20">
        <w:rPr>
          <w:i/>
        </w:rPr>
        <w:t>16.</w:t>
      </w:r>
      <w:r w:rsidRPr="000D7D20">
        <w:rPr>
          <w:i/>
          <w:vertAlign w:val="superscript"/>
        </w:rPr>
        <w:t>1</w:t>
      </w:r>
      <w:r>
        <w:rPr>
          <w:i/>
        </w:rPr>
        <w:t> </w:t>
      </w:r>
      <w:r w:rsidRPr="000D7D20">
        <w:rPr>
          <w:i/>
        </w:rPr>
        <w:t>punktu</w:t>
      </w:r>
    </w:p>
    <w:p w14:paraId="4A229734" w14:textId="77777777" w:rsidR="00663445" w:rsidRDefault="00663445" w:rsidP="00663445">
      <w:pPr>
        <w:spacing w:after="0" w:line="240" w:lineRule="auto"/>
        <w:jc w:val="right"/>
        <w:rPr>
          <w:i/>
        </w:rPr>
      </w:pPr>
    </w:p>
    <w:p w14:paraId="2C0F7D09" w14:textId="77777777" w:rsidR="00663445" w:rsidRPr="00B764C1" w:rsidRDefault="00663445" w:rsidP="0066344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center"/>
        <w:rPr>
          <w:b/>
          <w:bCs/>
          <w:iCs/>
        </w:rPr>
      </w:pPr>
      <w:r w:rsidRPr="00B764C1">
        <w:rPr>
          <w:b/>
          <w:bCs/>
          <w:iCs/>
        </w:rPr>
        <w:t>Vispārīgie jautājumi</w:t>
      </w:r>
    </w:p>
    <w:p w14:paraId="693C7F42" w14:textId="77777777" w:rsidR="00663445" w:rsidRDefault="00663445" w:rsidP="00663445">
      <w:pPr>
        <w:spacing w:after="0" w:line="240" w:lineRule="auto"/>
        <w:jc w:val="center"/>
        <w:rPr>
          <w:iCs/>
        </w:rPr>
      </w:pPr>
    </w:p>
    <w:p w14:paraId="50EB01A2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Saistošie noteikumi nosaka Alūksnes novada pašvaldības, turpmāk – pašvaldība, nodevu objektus un likmes, nodevu maksāšanas kārtību, atvieglojumus un atbrīvojumus no nodevas maksāšanas.</w:t>
      </w:r>
    </w:p>
    <w:p w14:paraId="62AA8AF3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Pašvaldības nodevas iemaksājamas Alūksnes novada pašvaldības pamatbudžetā.</w:t>
      </w:r>
    </w:p>
    <w:p w14:paraId="43A18A15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Pašvaldības nodeva, ja normatīvajā aktā nav noteikts citādi, samaksājama pirms pašvaldības dokumenta saņemšanas vai noteiktas darbības veikšanas.</w:t>
      </w:r>
    </w:p>
    <w:p w14:paraId="273B207F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Atļaujas neizmantošanas gadījumā samaksātā pašvaldības nodeva netiek atgriezta.</w:t>
      </w:r>
    </w:p>
    <w:p w14:paraId="225A6BF3" w14:textId="77777777" w:rsidR="00663445" w:rsidRPr="00C551E8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Nodevas samaksu pārbauda pašvaldības darbinieks, kas izsniedz dokumentu  un</w:t>
      </w:r>
      <w:r w:rsidRPr="001A1865">
        <w:rPr>
          <w:iCs/>
        </w:rPr>
        <w:t xml:space="preserve"> Alūksnes novada pašvaldības policija</w:t>
      </w:r>
      <w:r>
        <w:rPr>
          <w:iCs/>
        </w:rPr>
        <w:t xml:space="preserve"> kontrolējot mājas (istabas) dzīvnieku turēšanas noteikumu ievērošanu</w:t>
      </w:r>
      <w:r w:rsidRPr="001A1865">
        <w:rPr>
          <w:iCs/>
        </w:rPr>
        <w:t xml:space="preserve"> .</w:t>
      </w:r>
      <w:r>
        <w:rPr>
          <w:iCs/>
        </w:rPr>
        <w:t xml:space="preserve"> </w:t>
      </w:r>
    </w:p>
    <w:p w14:paraId="01EC0B85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Papildus normatīvajos aktos noteiktajam, no pašvaldības nodevām ir atbrīvotas Alūksnes novada pašvaldības iestādes un kapitālsabiedrības, veicot pašvaldības autonomās funkcijas, un privātpersonas, īstenojot darbības pašvaldības uzdevumā vai ar tās līdzfinansējumu.</w:t>
      </w:r>
    </w:p>
    <w:p w14:paraId="5782904F" w14:textId="77777777" w:rsidR="00663445" w:rsidRPr="009779FA" w:rsidRDefault="00663445" w:rsidP="00663445">
      <w:pPr>
        <w:spacing w:after="0" w:line="240" w:lineRule="auto"/>
        <w:jc w:val="both"/>
        <w:rPr>
          <w:b/>
          <w:bCs/>
          <w:iCs/>
        </w:rPr>
      </w:pPr>
    </w:p>
    <w:p w14:paraId="46E6F9DF" w14:textId="77777777" w:rsidR="00663445" w:rsidRPr="009779FA" w:rsidRDefault="00663445" w:rsidP="00663445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center"/>
        <w:rPr>
          <w:b/>
          <w:bCs/>
          <w:iCs/>
        </w:rPr>
      </w:pPr>
      <w:r w:rsidRPr="009779FA">
        <w:rPr>
          <w:b/>
          <w:bCs/>
          <w:iCs/>
        </w:rPr>
        <w:t xml:space="preserve">Nodeva par pašvaldības dokumentu un apliecinātu to </w:t>
      </w:r>
      <w:r>
        <w:rPr>
          <w:b/>
          <w:bCs/>
          <w:iCs/>
        </w:rPr>
        <w:t xml:space="preserve">atvasinājumu </w:t>
      </w:r>
      <w:r w:rsidRPr="009779FA">
        <w:rPr>
          <w:b/>
          <w:bCs/>
          <w:iCs/>
        </w:rPr>
        <w:t>saņemšanu</w:t>
      </w:r>
    </w:p>
    <w:p w14:paraId="260CC252" w14:textId="77777777" w:rsidR="00663445" w:rsidRDefault="00663445" w:rsidP="00663445">
      <w:pPr>
        <w:spacing w:after="0" w:line="240" w:lineRule="auto"/>
        <w:rPr>
          <w:iCs/>
        </w:rPr>
      </w:pPr>
    </w:p>
    <w:p w14:paraId="52878341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rPr>
          <w:iCs/>
        </w:rPr>
      </w:pPr>
      <w:r>
        <w:rPr>
          <w:iCs/>
        </w:rPr>
        <w:t xml:space="preserve">Nodevas objekti un likmes: </w:t>
      </w:r>
    </w:p>
    <w:tbl>
      <w:tblPr>
        <w:tblStyle w:val="Reatabula"/>
        <w:tblW w:w="8914" w:type="dxa"/>
        <w:tblInd w:w="720" w:type="dxa"/>
        <w:tblLook w:val="04A0" w:firstRow="1" w:lastRow="0" w:firstColumn="1" w:lastColumn="0" w:noHBand="0" w:noVBand="1"/>
      </w:tblPr>
      <w:tblGrid>
        <w:gridCol w:w="1141"/>
        <w:gridCol w:w="4940"/>
        <w:gridCol w:w="2833"/>
      </w:tblGrid>
      <w:tr w:rsidR="00663445" w14:paraId="10EFA442" w14:textId="77777777" w:rsidTr="007959B2">
        <w:tc>
          <w:tcPr>
            <w:tcW w:w="1141" w:type="dxa"/>
          </w:tcPr>
          <w:p w14:paraId="33C328AF" w14:textId="77777777" w:rsidR="00663445" w:rsidRDefault="00663445" w:rsidP="007959B2">
            <w:pPr>
              <w:pStyle w:val="Sarakstarindkopa"/>
              <w:ind w:left="0"/>
              <w:rPr>
                <w:iCs/>
              </w:rPr>
            </w:pPr>
            <w:r>
              <w:rPr>
                <w:iCs/>
              </w:rPr>
              <w:t>7.1.</w:t>
            </w:r>
          </w:p>
        </w:tc>
        <w:tc>
          <w:tcPr>
            <w:tcW w:w="4940" w:type="dxa"/>
          </w:tcPr>
          <w:p w14:paraId="60FC93C5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Sēdes protokola vai lēmuma atvasinājuma izsniegšana pēc atkārtota vai trešās personas pieprasījuma: </w:t>
            </w:r>
          </w:p>
        </w:tc>
        <w:tc>
          <w:tcPr>
            <w:tcW w:w="2833" w:type="dxa"/>
          </w:tcPr>
          <w:p w14:paraId="54BDD05F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EUR</w:t>
            </w:r>
          </w:p>
        </w:tc>
      </w:tr>
      <w:tr w:rsidR="00663445" w14:paraId="0E91C5D9" w14:textId="77777777" w:rsidTr="007959B2">
        <w:trPr>
          <w:trHeight w:val="185"/>
        </w:trPr>
        <w:tc>
          <w:tcPr>
            <w:tcW w:w="1141" w:type="dxa"/>
          </w:tcPr>
          <w:p w14:paraId="547D1FFD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7.1.1.</w:t>
            </w:r>
          </w:p>
        </w:tc>
        <w:tc>
          <w:tcPr>
            <w:tcW w:w="4940" w:type="dxa"/>
          </w:tcPr>
          <w:p w14:paraId="5F410699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elektroniski</w:t>
            </w:r>
          </w:p>
        </w:tc>
        <w:tc>
          <w:tcPr>
            <w:tcW w:w="2833" w:type="dxa"/>
          </w:tcPr>
          <w:p w14:paraId="5CA705AE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5,00</w:t>
            </w:r>
          </w:p>
        </w:tc>
      </w:tr>
      <w:tr w:rsidR="00663445" w14:paraId="453BA14F" w14:textId="77777777" w:rsidTr="007959B2">
        <w:trPr>
          <w:trHeight w:val="185"/>
        </w:trPr>
        <w:tc>
          <w:tcPr>
            <w:tcW w:w="1141" w:type="dxa"/>
          </w:tcPr>
          <w:p w14:paraId="095FBCF3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7.1.2.</w:t>
            </w:r>
          </w:p>
        </w:tc>
        <w:tc>
          <w:tcPr>
            <w:tcW w:w="4940" w:type="dxa"/>
          </w:tcPr>
          <w:p w14:paraId="38E062B6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papīra formātā izsūtīšanai pa pastu Latvijas Republikas teritorijā</w:t>
            </w:r>
          </w:p>
        </w:tc>
        <w:tc>
          <w:tcPr>
            <w:tcW w:w="2833" w:type="dxa"/>
          </w:tcPr>
          <w:p w14:paraId="1337AEF2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7,00</w:t>
            </w:r>
          </w:p>
          <w:p w14:paraId="5A3F30AF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</w:p>
        </w:tc>
      </w:tr>
      <w:tr w:rsidR="00663445" w14:paraId="7EB9EA76" w14:textId="77777777" w:rsidTr="007959B2">
        <w:trPr>
          <w:trHeight w:val="185"/>
        </w:trPr>
        <w:tc>
          <w:tcPr>
            <w:tcW w:w="1141" w:type="dxa"/>
          </w:tcPr>
          <w:p w14:paraId="1BA83795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7.1.3.</w:t>
            </w:r>
          </w:p>
        </w:tc>
        <w:tc>
          <w:tcPr>
            <w:tcW w:w="4940" w:type="dxa"/>
          </w:tcPr>
          <w:p w14:paraId="1F69077A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papīra formātā izsūtīšanai pa pastu uz ārvalstīm</w:t>
            </w:r>
          </w:p>
        </w:tc>
        <w:tc>
          <w:tcPr>
            <w:tcW w:w="2833" w:type="dxa"/>
          </w:tcPr>
          <w:p w14:paraId="1B509D94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10,00</w:t>
            </w:r>
          </w:p>
        </w:tc>
      </w:tr>
      <w:tr w:rsidR="00663445" w14:paraId="1C446D51" w14:textId="77777777" w:rsidTr="007959B2">
        <w:trPr>
          <w:trHeight w:val="185"/>
        </w:trPr>
        <w:tc>
          <w:tcPr>
            <w:tcW w:w="1141" w:type="dxa"/>
          </w:tcPr>
          <w:p w14:paraId="3D64BDCF" w14:textId="77777777" w:rsidR="00663445" w:rsidRDefault="00663445" w:rsidP="007959B2">
            <w:pPr>
              <w:pStyle w:val="Sarakstarindkopa"/>
              <w:ind w:left="0"/>
              <w:rPr>
                <w:iCs/>
              </w:rPr>
            </w:pPr>
            <w:r>
              <w:rPr>
                <w:iCs/>
              </w:rPr>
              <w:t>7.2.</w:t>
            </w:r>
          </w:p>
        </w:tc>
        <w:tc>
          <w:tcPr>
            <w:tcW w:w="4940" w:type="dxa"/>
          </w:tcPr>
          <w:p w14:paraId="5CD27B4D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Izziņas, apliecinājumi, veidlapas:</w:t>
            </w:r>
          </w:p>
        </w:tc>
        <w:tc>
          <w:tcPr>
            <w:tcW w:w="2833" w:type="dxa"/>
          </w:tcPr>
          <w:p w14:paraId="11D10F4B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</w:p>
        </w:tc>
      </w:tr>
      <w:tr w:rsidR="00663445" w14:paraId="3454D6F7" w14:textId="77777777" w:rsidTr="007959B2">
        <w:trPr>
          <w:trHeight w:val="185"/>
        </w:trPr>
        <w:tc>
          <w:tcPr>
            <w:tcW w:w="1141" w:type="dxa"/>
          </w:tcPr>
          <w:p w14:paraId="08227154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7.2.1.</w:t>
            </w:r>
          </w:p>
        </w:tc>
        <w:tc>
          <w:tcPr>
            <w:tcW w:w="4940" w:type="dxa"/>
          </w:tcPr>
          <w:p w14:paraId="2C626022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izziņa par visa veida civilstāvokļu aktu (dzimšana, miršana, laulība) reģistrāciju</w:t>
            </w:r>
          </w:p>
        </w:tc>
        <w:tc>
          <w:tcPr>
            <w:tcW w:w="2833" w:type="dxa"/>
          </w:tcPr>
          <w:p w14:paraId="550ED02B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7,00</w:t>
            </w:r>
          </w:p>
        </w:tc>
      </w:tr>
      <w:tr w:rsidR="00663445" w14:paraId="29F579E5" w14:textId="77777777" w:rsidTr="007959B2">
        <w:trPr>
          <w:trHeight w:val="185"/>
        </w:trPr>
        <w:tc>
          <w:tcPr>
            <w:tcW w:w="1141" w:type="dxa"/>
          </w:tcPr>
          <w:p w14:paraId="35C7974D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7.2.2.</w:t>
            </w:r>
          </w:p>
        </w:tc>
        <w:tc>
          <w:tcPr>
            <w:tcW w:w="4940" w:type="dxa"/>
          </w:tcPr>
          <w:p w14:paraId="45042915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daudzvalodu standarta veidlapas sagatavošana izziņai par civilstāvokļa aktu reģistrāciju vai civilstāvokļa aktu reģistrācijas apliecībai</w:t>
            </w:r>
          </w:p>
        </w:tc>
        <w:tc>
          <w:tcPr>
            <w:tcW w:w="2833" w:type="dxa"/>
          </w:tcPr>
          <w:p w14:paraId="4BA8E8BD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7,00</w:t>
            </w:r>
          </w:p>
        </w:tc>
      </w:tr>
      <w:tr w:rsidR="00663445" w14:paraId="50D47DC4" w14:textId="77777777" w:rsidTr="007959B2">
        <w:tc>
          <w:tcPr>
            <w:tcW w:w="1141" w:type="dxa"/>
          </w:tcPr>
          <w:p w14:paraId="49521ADC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7.2.3.</w:t>
            </w:r>
          </w:p>
        </w:tc>
        <w:tc>
          <w:tcPr>
            <w:tcW w:w="4940" w:type="dxa"/>
          </w:tcPr>
          <w:p w14:paraId="6DDD4D80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izziņa par būves (ēkas) neesību iesniegšanai zemesgrāmatā</w:t>
            </w:r>
          </w:p>
        </w:tc>
        <w:tc>
          <w:tcPr>
            <w:tcW w:w="2833" w:type="dxa"/>
          </w:tcPr>
          <w:p w14:paraId="5DF310B3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20,00</w:t>
            </w:r>
          </w:p>
        </w:tc>
      </w:tr>
      <w:tr w:rsidR="00663445" w14:paraId="4655C15F" w14:textId="77777777" w:rsidTr="007959B2">
        <w:tc>
          <w:tcPr>
            <w:tcW w:w="1141" w:type="dxa"/>
          </w:tcPr>
          <w:p w14:paraId="02E9A0C6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7.2.4.</w:t>
            </w:r>
          </w:p>
        </w:tc>
        <w:tc>
          <w:tcPr>
            <w:tcW w:w="4940" w:type="dxa"/>
          </w:tcPr>
          <w:p w14:paraId="57C973DE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izziņa par jaunbūvi iesniegšanai zemesgrāmatā</w:t>
            </w:r>
          </w:p>
        </w:tc>
        <w:tc>
          <w:tcPr>
            <w:tcW w:w="2833" w:type="dxa"/>
          </w:tcPr>
          <w:p w14:paraId="666EDE5F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20,00</w:t>
            </w:r>
          </w:p>
        </w:tc>
      </w:tr>
      <w:tr w:rsidR="00663445" w14:paraId="6F73A7E5" w14:textId="77777777" w:rsidTr="007959B2">
        <w:tc>
          <w:tcPr>
            <w:tcW w:w="1141" w:type="dxa"/>
          </w:tcPr>
          <w:p w14:paraId="62E831B3" w14:textId="77777777" w:rsidR="00663445" w:rsidRDefault="00663445" w:rsidP="007959B2">
            <w:pPr>
              <w:pStyle w:val="Sarakstarindkopa"/>
              <w:ind w:left="0"/>
              <w:rPr>
                <w:iCs/>
              </w:rPr>
            </w:pPr>
            <w:r>
              <w:rPr>
                <w:iCs/>
              </w:rPr>
              <w:t>7.3.</w:t>
            </w:r>
          </w:p>
        </w:tc>
        <w:tc>
          <w:tcPr>
            <w:tcW w:w="4940" w:type="dxa"/>
          </w:tcPr>
          <w:p w14:paraId="00C79837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Pašvaldības izstrādātie oficiālie dokumenti karšu, plānu, shēmu, vizualizācijas veidā:</w:t>
            </w:r>
          </w:p>
        </w:tc>
        <w:tc>
          <w:tcPr>
            <w:tcW w:w="2833" w:type="dxa"/>
          </w:tcPr>
          <w:p w14:paraId="042736F3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EUR/ par lappusi</w:t>
            </w:r>
          </w:p>
        </w:tc>
      </w:tr>
      <w:tr w:rsidR="00663445" w14:paraId="25460ABA" w14:textId="77777777" w:rsidTr="007959B2">
        <w:tc>
          <w:tcPr>
            <w:tcW w:w="1141" w:type="dxa"/>
          </w:tcPr>
          <w:p w14:paraId="42FCFA8E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7.3.1.</w:t>
            </w:r>
          </w:p>
        </w:tc>
        <w:tc>
          <w:tcPr>
            <w:tcW w:w="4940" w:type="dxa"/>
          </w:tcPr>
          <w:p w14:paraId="7E24E5A2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A3; A4 formāts</w:t>
            </w:r>
          </w:p>
        </w:tc>
        <w:tc>
          <w:tcPr>
            <w:tcW w:w="2833" w:type="dxa"/>
          </w:tcPr>
          <w:p w14:paraId="688A8610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1,00</w:t>
            </w:r>
          </w:p>
        </w:tc>
      </w:tr>
      <w:tr w:rsidR="00663445" w14:paraId="6D2FF035" w14:textId="77777777" w:rsidTr="007959B2">
        <w:tc>
          <w:tcPr>
            <w:tcW w:w="1141" w:type="dxa"/>
          </w:tcPr>
          <w:p w14:paraId="0B163F2A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7.3.2.</w:t>
            </w:r>
          </w:p>
        </w:tc>
        <w:tc>
          <w:tcPr>
            <w:tcW w:w="4940" w:type="dxa"/>
          </w:tcPr>
          <w:p w14:paraId="6F81ED92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A2 formāts</w:t>
            </w:r>
          </w:p>
        </w:tc>
        <w:tc>
          <w:tcPr>
            <w:tcW w:w="2833" w:type="dxa"/>
          </w:tcPr>
          <w:p w14:paraId="6683E688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2,00</w:t>
            </w:r>
          </w:p>
        </w:tc>
      </w:tr>
      <w:tr w:rsidR="00663445" w14:paraId="00F23FCB" w14:textId="77777777" w:rsidTr="007959B2">
        <w:tc>
          <w:tcPr>
            <w:tcW w:w="1141" w:type="dxa"/>
          </w:tcPr>
          <w:p w14:paraId="631F044F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7.3.3.</w:t>
            </w:r>
          </w:p>
        </w:tc>
        <w:tc>
          <w:tcPr>
            <w:tcW w:w="4940" w:type="dxa"/>
          </w:tcPr>
          <w:p w14:paraId="37F529A2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A1 formāts</w:t>
            </w:r>
          </w:p>
        </w:tc>
        <w:tc>
          <w:tcPr>
            <w:tcW w:w="2833" w:type="dxa"/>
          </w:tcPr>
          <w:p w14:paraId="534B0B02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4,00</w:t>
            </w:r>
          </w:p>
        </w:tc>
      </w:tr>
    </w:tbl>
    <w:p w14:paraId="68861015" w14:textId="77777777" w:rsidR="00663445" w:rsidRPr="00AE0A01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Papildus 6. punktā noteiktajam, no nodevas par pašvaldības izstrādāto oficiālo dokumentu un to atvasinājumu saņemšanu ir atbrīvotas:</w:t>
      </w:r>
    </w:p>
    <w:p w14:paraId="7A23DE74" w14:textId="77777777" w:rsidR="00663445" w:rsidRPr="00AE0A01" w:rsidRDefault="00663445" w:rsidP="00663445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 </w:t>
      </w:r>
      <w:r w:rsidRPr="00AE0A01">
        <w:rPr>
          <w:iCs/>
        </w:rPr>
        <w:t>politiski represētās personas;</w:t>
      </w:r>
    </w:p>
    <w:p w14:paraId="4D19F1DD" w14:textId="77777777" w:rsidR="00663445" w:rsidRPr="00AE0A01" w:rsidRDefault="00663445" w:rsidP="00663445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lastRenderedPageBreak/>
        <w:t xml:space="preserve"> p</w:t>
      </w:r>
      <w:r w:rsidRPr="00AE0A01">
        <w:rPr>
          <w:iCs/>
        </w:rPr>
        <w:t>ersonas ar I vai II grupas invaliditāti;</w:t>
      </w:r>
    </w:p>
    <w:p w14:paraId="77609083" w14:textId="77777777" w:rsidR="00663445" w:rsidRPr="00AE0A01" w:rsidRDefault="00663445" w:rsidP="00663445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 </w:t>
      </w:r>
      <w:r w:rsidRPr="00AE0A01">
        <w:rPr>
          <w:iCs/>
        </w:rPr>
        <w:t>mājsaimniecīb</w:t>
      </w:r>
      <w:r>
        <w:rPr>
          <w:iCs/>
        </w:rPr>
        <w:t>as</w:t>
      </w:r>
      <w:r w:rsidRPr="00AE0A01">
        <w:rPr>
          <w:iCs/>
        </w:rPr>
        <w:t>, kurām piešķirts trūcīgas vai maznodrošinātas mājsaimniecība</w:t>
      </w:r>
      <w:r>
        <w:rPr>
          <w:iCs/>
        </w:rPr>
        <w:t>s</w:t>
      </w:r>
      <w:r w:rsidRPr="00AE0A01">
        <w:rPr>
          <w:iCs/>
        </w:rPr>
        <w:t xml:space="preserve"> statuss;</w:t>
      </w:r>
    </w:p>
    <w:p w14:paraId="4E94DAA4" w14:textId="77777777" w:rsidR="00663445" w:rsidRPr="00AE0A01" w:rsidRDefault="00663445" w:rsidP="00663445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 </w:t>
      </w:r>
      <w:r w:rsidRPr="00AE0A01">
        <w:rPr>
          <w:iCs/>
        </w:rPr>
        <w:t>daudzbērnu ģimenes.</w:t>
      </w:r>
    </w:p>
    <w:p w14:paraId="3F949288" w14:textId="77777777" w:rsidR="00663445" w:rsidRDefault="00663445" w:rsidP="00663445">
      <w:pPr>
        <w:pStyle w:val="Sarakstarindkopa"/>
        <w:spacing w:after="0" w:line="240" w:lineRule="auto"/>
        <w:ind w:left="1440"/>
        <w:rPr>
          <w:iCs/>
        </w:rPr>
      </w:pPr>
    </w:p>
    <w:p w14:paraId="41C633CA" w14:textId="77777777" w:rsidR="00663445" w:rsidRDefault="00663445" w:rsidP="0066344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center"/>
        <w:rPr>
          <w:b/>
          <w:bCs/>
          <w:iCs/>
        </w:rPr>
      </w:pPr>
      <w:r w:rsidRPr="00382E8E">
        <w:rPr>
          <w:b/>
          <w:bCs/>
          <w:iCs/>
        </w:rPr>
        <w:t>Nodeva par tirdzniecību publiskās vietās</w:t>
      </w:r>
    </w:p>
    <w:p w14:paraId="6BBD91B0" w14:textId="77777777" w:rsidR="00663445" w:rsidRDefault="00663445" w:rsidP="00663445">
      <w:pPr>
        <w:spacing w:after="0" w:line="240" w:lineRule="auto"/>
        <w:jc w:val="center"/>
        <w:rPr>
          <w:b/>
          <w:bCs/>
          <w:iCs/>
        </w:rPr>
      </w:pPr>
    </w:p>
    <w:p w14:paraId="628B0DD0" w14:textId="77777777" w:rsidR="00663445" w:rsidRPr="00382E8E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rPr>
          <w:b/>
          <w:bCs/>
          <w:iCs/>
        </w:rPr>
      </w:pPr>
      <w:r>
        <w:rPr>
          <w:iCs/>
        </w:rPr>
        <w:t>Tirdzniecības nodevas objekti un likmes: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4961"/>
        <w:gridCol w:w="1414"/>
        <w:gridCol w:w="1415"/>
      </w:tblGrid>
      <w:tr w:rsidR="00663445" w:rsidRPr="004844D2" w14:paraId="584B1769" w14:textId="77777777" w:rsidTr="007959B2">
        <w:tc>
          <w:tcPr>
            <w:tcW w:w="1118" w:type="dxa"/>
            <w:vMerge w:val="restart"/>
          </w:tcPr>
          <w:p w14:paraId="0B9DCE97" w14:textId="77777777" w:rsidR="00663445" w:rsidRPr="004844D2" w:rsidRDefault="00663445" w:rsidP="007959B2">
            <w:pPr>
              <w:rPr>
                <w:iCs/>
              </w:rPr>
            </w:pPr>
            <w:r>
              <w:rPr>
                <w:iCs/>
              </w:rPr>
              <w:t>9.1.</w:t>
            </w:r>
          </w:p>
        </w:tc>
        <w:tc>
          <w:tcPr>
            <w:tcW w:w="4961" w:type="dxa"/>
            <w:vMerge w:val="restart"/>
          </w:tcPr>
          <w:p w14:paraId="400B2B28" w14:textId="77777777" w:rsidR="00663445" w:rsidRPr="004844D2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Tirdzniecības dalībniekam par tirdzniecības vietu ielu tirdzniecībai ar:</w:t>
            </w:r>
          </w:p>
        </w:tc>
        <w:tc>
          <w:tcPr>
            <w:tcW w:w="2829" w:type="dxa"/>
            <w:gridSpan w:val="2"/>
          </w:tcPr>
          <w:p w14:paraId="07836F22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EUR/dienā</w:t>
            </w:r>
          </w:p>
        </w:tc>
      </w:tr>
      <w:tr w:rsidR="00663445" w:rsidRPr="004844D2" w14:paraId="0E174F89" w14:textId="77777777" w:rsidTr="007959B2">
        <w:trPr>
          <w:trHeight w:val="597"/>
        </w:trPr>
        <w:tc>
          <w:tcPr>
            <w:tcW w:w="1118" w:type="dxa"/>
            <w:vMerge/>
          </w:tcPr>
          <w:p w14:paraId="53CDE97D" w14:textId="77777777" w:rsidR="00663445" w:rsidRPr="004844D2" w:rsidRDefault="00663445" w:rsidP="007959B2">
            <w:pPr>
              <w:rPr>
                <w:iCs/>
              </w:rPr>
            </w:pPr>
          </w:p>
        </w:tc>
        <w:tc>
          <w:tcPr>
            <w:tcW w:w="4961" w:type="dxa"/>
            <w:vMerge/>
          </w:tcPr>
          <w:p w14:paraId="1D835227" w14:textId="77777777" w:rsidR="00663445" w:rsidRPr="004844D2" w:rsidRDefault="00663445" w:rsidP="007959B2">
            <w:pPr>
              <w:jc w:val="both"/>
              <w:rPr>
                <w:iCs/>
              </w:rPr>
            </w:pPr>
          </w:p>
        </w:tc>
        <w:tc>
          <w:tcPr>
            <w:tcW w:w="1414" w:type="dxa"/>
          </w:tcPr>
          <w:p w14:paraId="51F371AB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publiskā vietā</w:t>
            </w:r>
          </w:p>
        </w:tc>
        <w:tc>
          <w:tcPr>
            <w:tcW w:w="1415" w:type="dxa"/>
          </w:tcPr>
          <w:p w14:paraId="035C7C40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publiskā pasākumā</w:t>
            </w:r>
          </w:p>
        </w:tc>
      </w:tr>
      <w:tr w:rsidR="00663445" w:rsidRPr="004844D2" w14:paraId="12BAC02F" w14:textId="77777777" w:rsidTr="007959B2">
        <w:tc>
          <w:tcPr>
            <w:tcW w:w="1118" w:type="dxa"/>
          </w:tcPr>
          <w:p w14:paraId="2F52FBA9" w14:textId="77777777" w:rsidR="00663445" w:rsidRPr="004844D2" w:rsidRDefault="00663445" w:rsidP="007959B2">
            <w:pPr>
              <w:jc w:val="right"/>
              <w:rPr>
                <w:iCs/>
              </w:rPr>
            </w:pPr>
            <w:r>
              <w:rPr>
                <w:iCs/>
              </w:rPr>
              <w:t>9.1.1.</w:t>
            </w:r>
          </w:p>
        </w:tc>
        <w:tc>
          <w:tcPr>
            <w:tcW w:w="4961" w:type="dxa"/>
          </w:tcPr>
          <w:p w14:paraId="1D8D4169" w14:textId="77777777" w:rsidR="00663445" w:rsidRPr="004844D2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 xml:space="preserve">Ministru kabineta 2010. gada 12. maija noteikumu Nr. 440 “Noteikumi par tirdzniecības veidiem, kas saskaņojami ar pašvaldību, un tirdzniecības organizēšanas kārtību” </w:t>
            </w:r>
            <w:r w:rsidRPr="00554BD9">
              <w:rPr>
                <w:iCs/>
                <w:color w:val="000000" w:themeColor="text1"/>
              </w:rPr>
              <w:t xml:space="preserve">7.1.-7.6. apakšpunktos minētajām precēm (t.s. pašu </w:t>
            </w:r>
            <w:r>
              <w:rPr>
                <w:iCs/>
              </w:rPr>
              <w:t>gatavotiem pārtikas produktiem) – fiziskām personām, biedrībām, zemnieku saimniecībām un lauksaimniecības pakalpojumu kooperatīvām sabiedrībām</w:t>
            </w:r>
          </w:p>
        </w:tc>
        <w:tc>
          <w:tcPr>
            <w:tcW w:w="1414" w:type="dxa"/>
          </w:tcPr>
          <w:p w14:paraId="4F1329C4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3,00</w:t>
            </w:r>
          </w:p>
        </w:tc>
        <w:tc>
          <w:tcPr>
            <w:tcW w:w="1415" w:type="dxa"/>
          </w:tcPr>
          <w:p w14:paraId="2D362F21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10,00</w:t>
            </w:r>
          </w:p>
        </w:tc>
      </w:tr>
      <w:tr w:rsidR="00663445" w:rsidRPr="004844D2" w14:paraId="0CB70A8A" w14:textId="77777777" w:rsidTr="007959B2">
        <w:tc>
          <w:tcPr>
            <w:tcW w:w="1118" w:type="dxa"/>
          </w:tcPr>
          <w:p w14:paraId="216B9195" w14:textId="77777777" w:rsidR="00663445" w:rsidRPr="004844D2" w:rsidRDefault="00663445" w:rsidP="007959B2">
            <w:pPr>
              <w:jc w:val="right"/>
              <w:rPr>
                <w:iCs/>
              </w:rPr>
            </w:pPr>
            <w:r>
              <w:rPr>
                <w:iCs/>
              </w:rPr>
              <w:t>9.1.2.</w:t>
            </w:r>
          </w:p>
        </w:tc>
        <w:tc>
          <w:tcPr>
            <w:tcW w:w="4961" w:type="dxa"/>
          </w:tcPr>
          <w:p w14:paraId="36BCD80C" w14:textId="77777777" w:rsidR="00663445" w:rsidRPr="004844D2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pašu izgatavotiem mākslas un amatniecības izstrādājumiem</w:t>
            </w:r>
          </w:p>
        </w:tc>
        <w:tc>
          <w:tcPr>
            <w:tcW w:w="1414" w:type="dxa"/>
          </w:tcPr>
          <w:p w14:paraId="05B912D0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5,00</w:t>
            </w:r>
          </w:p>
        </w:tc>
        <w:tc>
          <w:tcPr>
            <w:tcW w:w="1415" w:type="dxa"/>
          </w:tcPr>
          <w:p w14:paraId="28136FDC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10,00</w:t>
            </w:r>
          </w:p>
        </w:tc>
      </w:tr>
      <w:tr w:rsidR="00663445" w:rsidRPr="004844D2" w14:paraId="25A87805" w14:textId="77777777" w:rsidTr="007959B2">
        <w:tc>
          <w:tcPr>
            <w:tcW w:w="1118" w:type="dxa"/>
          </w:tcPr>
          <w:p w14:paraId="651C0BC6" w14:textId="77777777" w:rsidR="00663445" w:rsidRPr="004844D2" w:rsidRDefault="00663445" w:rsidP="007959B2">
            <w:pPr>
              <w:jc w:val="right"/>
              <w:rPr>
                <w:iCs/>
              </w:rPr>
            </w:pPr>
            <w:r>
              <w:rPr>
                <w:iCs/>
              </w:rPr>
              <w:t>9.1.3.</w:t>
            </w:r>
          </w:p>
        </w:tc>
        <w:tc>
          <w:tcPr>
            <w:tcW w:w="4961" w:type="dxa"/>
          </w:tcPr>
          <w:p w14:paraId="7FFC9B3E" w14:textId="77777777" w:rsidR="00663445" w:rsidRPr="004844D2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grāmatām, preses izdevumiem</w:t>
            </w:r>
          </w:p>
        </w:tc>
        <w:tc>
          <w:tcPr>
            <w:tcW w:w="1414" w:type="dxa"/>
          </w:tcPr>
          <w:p w14:paraId="18DCA471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5,00</w:t>
            </w:r>
          </w:p>
        </w:tc>
        <w:tc>
          <w:tcPr>
            <w:tcW w:w="1415" w:type="dxa"/>
          </w:tcPr>
          <w:p w14:paraId="639D53E6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10,00</w:t>
            </w:r>
          </w:p>
        </w:tc>
      </w:tr>
      <w:tr w:rsidR="00663445" w:rsidRPr="004844D2" w14:paraId="026727DA" w14:textId="77777777" w:rsidTr="007959B2">
        <w:tc>
          <w:tcPr>
            <w:tcW w:w="1118" w:type="dxa"/>
          </w:tcPr>
          <w:p w14:paraId="4B112D02" w14:textId="77777777" w:rsidR="00663445" w:rsidRPr="004844D2" w:rsidRDefault="00663445" w:rsidP="007959B2">
            <w:pPr>
              <w:jc w:val="right"/>
              <w:rPr>
                <w:iCs/>
              </w:rPr>
            </w:pPr>
            <w:r>
              <w:rPr>
                <w:iCs/>
              </w:rPr>
              <w:t>9.1.4.</w:t>
            </w:r>
          </w:p>
        </w:tc>
        <w:tc>
          <w:tcPr>
            <w:tcW w:w="4961" w:type="dxa"/>
          </w:tcPr>
          <w:p w14:paraId="6CF893B8" w14:textId="77777777" w:rsidR="00663445" w:rsidRPr="004844D2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saldējumu</w:t>
            </w:r>
          </w:p>
        </w:tc>
        <w:tc>
          <w:tcPr>
            <w:tcW w:w="1414" w:type="dxa"/>
          </w:tcPr>
          <w:p w14:paraId="1747EC90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5,00</w:t>
            </w:r>
          </w:p>
        </w:tc>
        <w:tc>
          <w:tcPr>
            <w:tcW w:w="1415" w:type="dxa"/>
          </w:tcPr>
          <w:p w14:paraId="3D4B0763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10,00</w:t>
            </w:r>
          </w:p>
        </w:tc>
      </w:tr>
      <w:tr w:rsidR="00663445" w:rsidRPr="004844D2" w14:paraId="5D818AD1" w14:textId="77777777" w:rsidTr="007959B2">
        <w:tc>
          <w:tcPr>
            <w:tcW w:w="1118" w:type="dxa"/>
          </w:tcPr>
          <w:p w14:paraId="4A70833A" w14:textId="77777777" w:rsidR="00663445" w:rsidRPr="004844D2" w:rsidRDefault="00663445" w:rsidP="007959B2">
            <w:pPr>
              <w:jc w:val="right"/>
              <w:rPr>
                <w:iCs/>
              </w:rPr>
            </w:pPr>
            <w:r>
              <w:rPr>
                <w:iCs/>
              </w:rPr>
              <w:t>9.1.5.</w:t>
            </w:r>
          </w:p>
        </w:tc>
        <w:tc>
          <w:tcPr>
            <w:tcW w:w="4961" w:type="dxa"/>
          </w:tcPr>
          <w:p w14:paraId="59672848" w14:textId="77777777" w:rsidR="00663445" w:rsidRPr="004844D2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citām (rūpnieciski ražotām) pārtikas precēm (bez alkohola)</w:t>
            </w:r>
          </w:p>
        </w:tc>
        <w:tc>
          <w:tcPr>
            <w:tcW w:w="1414" w:type="dxa"/>
          </w:tcPr>
          <w:p w14:paraId="65812553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7,00</w:t>
            </w:r>
          </w:p>
        </w:tc>
        <w:tc>
          <w:tcPr>
            <w:tcW w:w="1415" w:type="dxa"/>
          </w:tcPr>
          <w:p w14:paraId="2681D2D2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15,00</w:t>
            </w:r>
          </w:p>
        </w:tc>
      </w:tr>
      <w:tr w:rsidR="00663445" w:rsidRPr="004844D2" w14:paraId="48295C2B" w14:textId="77777777" w:rsidTr="007959B2">
        <w:tc>
          <w:tcPr>
            <w:tcW w:w="1118" w:type="dxa"/>
          </w:tcPr>
          <w:p w14:paraId="4DB76D89" w14:textId="77777777" w:rsidR="00663445" w:rsidRPr="004844D2" w:rsidRDefault="00663445" w:rsidP="007959B2">
            <w:pPr>
              <w:jc w:val="right"/>
              <w:rPr>
                <w:iCs/>
              </w:rPr>
            </w:pPr>
            <w:r>
              <w:rPr>
                <w:iCs/>
              </w:rPr>
              <w:t>9.1.6.</w:t>
            </w:r>
          </w:p>
        </w:tc>
        <w:tc>
          <w:tcPr>
            <w:tcW w:w="4961" w:type="dxa"/>
          </w:tcPr>
          <w:p w14:paraId="10F1F30B" w14:textId="77777777" w:rsidR="00663445" w:rsidRPr="004844D2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iepirktiem ziediem, stādiem</w:t>
            </w:r>
          </w:p>
        </w:tc>
        <w:tc>
          <w:tcPr>
            <w:tcW w:w="1414" w:type="dxa"/>
          </w:tcPr>
          <w:p w14:paraId="2D05B168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10,00</w:t>
            </w:r>
          </w:p>
        </w:tc>
        <w:tc>
          <w:tcPr>
            <w:tcW w:w="1415" w:type="dxa"/>
          </w:tcPr>
          <w:p w14:paraId="4E73B667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20,00</w:t>
            </w:r>
          </w:p>
        </w:tc>
      </w:tr>
      <w:tr w:rsidR="00663445" w:rsidRPr="004844D2" w14:paraId="1788C0D9" w14:textId="77777777" w:rsidTr="007959B2">
        <w:tc>
          <w:tcPr>
            <w:tcW w:w="1118" w:type="dxa"/>
          </w:tcPr>
          <w:p w14:paraId="75C1B3C9" w14:textId="77777777" w:rsidR="00663445" w:rsidRPr="004844D2" w:rsidRDefault="00663445" w:rsidP="007959B2">
            <w:pPr>
              <w:jc w:val="right"/>
              <w:rPr>
                <w:iCs/>
              </w:rPr>
            </w:pPr>
            <w:r>
              <w:rPr>
                <w:iCs/>
              </w:rPr>
              <w:t>9.1.7.</w:t>
            </w:r>
          </w:p>
        </w:tc>
        <w:tc>
          <w:tcPr>
            <w:tcW w:w="4961" w:type="dxa"/>
          </w:tcPr>
          <w:p w14:paraId="231B21E1" w14:textId="77777777" w:rsidR="00663445" w:rsidRPr="004844D2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citām (rūpnieciski ražotām) nepārtikas precēm</w:t>
            </w:r>
          </w:p>
        </w:tc>
        <w:tc>
          <w:tcPr>
            <w:tcW w:w="1414" w:type="dxa"/>
          </w:tcPr>
          <w:p w14:paraId="62EF71F4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10,00</w:t>
            </w:r>
          </w:p>
        </w:tc>
        <w:tc>
          <w:tcPr>
            <w:tcW w:w="1415" w:type="dxa"/>
          </w:tcPr>
          <w:p w14:paraId="16F386D8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20,00</w:t>
            </w:r>
          </w:p>
        </w:tc>
      </w:tr>
      <w:tr w:rsidR="00663445" w:rsidRPr="004844D2" w14:paraId="4F78ECD0" w14:textId="77777777" w:rsidTr="007959B2">
        <w:tc>
          <w:tcPr>
            <w:tcW w:w="1118" w:type="dxa"/>
          </w:tcPr>
          <w:p w14:paraId="745AF708" w14:textId="77777777" w:rsidR="00663445" w:rsidRPr="004844D2" w:rsidRDefault="00663445" w:rsidP="007959B2">
            <w:pPr>
              <w:jc w:val="right"/>
              <w:rPr>
                <w:iCs/>
              </w:rPr>
            </w:pPr>
            <w:r>
              <w:rPr>
                <w:iCs/>
              </w:rPr>
              <w:t>9.1.8.</w:t>
            </w:r>
          </w:p>
        </w:tc>
        <w:tc>
          <w:tcPr>
            <w:tcW w:w="4961" w:type="dxa"/>
          </w:tcPr>
          <w:p w14:paraId="60C3E291" w14:textId="77777777" w:rsidR="00663445" w:rsidRPr="004844D2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alkoholiskiem dzērieniem</w:t>
            </w:r>
          </w:p>
        </w:tc>
        <w:tc>
          <w:tcPr>
            <w:tcW w:w="1414" w:type="dxa"/>
          </w:tcPr>
          <w:p w14:paraId="55D7CDD5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20,00</w:t>
            </w:r>
          </w:p>
        </w:tc>
        <w:tc>
          <w:tcPr>
            <w:tcW w:w="1415" w:type="dxa"/>
          </w:tcPr>
          <w:p w14:paraId="53005991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40,00</w:t>
            </w:r>
          </w:p>
        </w:tc>
      </w:tr>
      <w:tr w:rsidR="00663445" w:rsidRPr="004844D2" w14:paraId="575AFDFB" w14:textId="77777777" w:rsidTr="007959B2">
        <w:tc>
          <w:tcPr>
            <w:tcW w:w="1118" w:type="dxa"/>
          </w:tcPr>
          <w:p w14:paraId="6D21B8EF" w14:textId="77777777" w:rsidR="00663445" w:rsidRPr="004844D2" w:rsidRDefault="00663445" w:rsidP="007959B2">
            <w:pPr>
              <w:jc w:val="right"/>
              <w:rPr>
                <w:iCs/>
              </w:rPr>
            </w:pPr>
            <w:r>
              <w:rPr>
                <w:iCs/>
              </w:rPr>
              <w:t>9.1.9.</w:t>
            </w:r>
          </w:p>
        </w:tc>
        <w:tc>
          <w:tcPr>
            <w:tcW w:w="4961" w:type="dxa"/>
          </w:tcPr>
          <w:p w14:paraId="41C08CB4" w14:textId="77777777" w:rsidR="00663445" w:rsidRPr="004844D2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sabiedriskās ēdināšanas pakalpojumiem (bez alkohola)</w:t>
            </w:r>
          </w:p>
        </w:tc>
        <w:tc>
          <w:tcPr>
            <w:tcW w:w="1414" w:type="dxa"/>
          </w:tcPr>
          <w:p w14:paraId="12E2B42E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20,00</w:t>
            </w:r>
          </w:p>
        </w:tc>
        <w:tc>
          <w:tcPr>
            <w:tcW w:w="1415" w:type="dxa"/>
          </w:tcPr>
          <w:p w14:paraId="1E26F393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30,00</w:t>
            </w:r>
          </w:p>
        </w:tc>
      </w:tr>
      <w:tr w:rsidR="00663445" w:rsidRPr="004844D2" w14:paraId="45266E2C" w14:textId="77777777" w:rsidTr="007959B2">
        <w:tc>
          <w:tcPr>
            <w:tcW w:w="1118" w:type="dxa"/>
          </w:tcPr>
          <w:p w14:paraId="58CE6D22" w14:textId="77777777" w:rsidR="00663445" w:rsidRDefault="00663445" w:rsidP="007959B2">
            <w:pPr>
              <w:jc w:val="right"/>
              <w:rPr>
                <w:iCs/>
              </w:rPr>
            </w:pPr>
            <w:r>
              <w:rPr>
                <w:iCs/>
              </w:rPr>
              <w:t>9.1.10.</w:t>
            </w:r>
          </w:p>
        </w:tc>
        <w:tc>
          <w:tcPr>
            <w:tcW w:w="4961" w:type="dxa"/>
          </w:tcPr>
          <w:p w14:paraId="023DA139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 xml:space="preserve">sabiedriskās ēdināšanas pakalpojumiem (ar alkoholu) </w:t>
            </w:r>
          </w:p>
        </w:tc>
        <w:tc>
          <w:tcPr>
            <w:tcW w:w="1414" w:type="dxa"/>
          </w:tcPr>
          <w:p w14:paraId="115EC274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30,00</w:t>
            </w:r>
          </w:p>
        </w:tc>
        <w:tc>
          <w:tcPr>
            <w:tcW w:w="1415" w:type="dxa"/>
          </w:tcPr>
          <w:p w14:paraId="7B569F33" w14:textId="77777777" w:rsidR="00663445" w:rsidRPr="004844D2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50,00</w:t>
            </w:r>
          </w:p>
        </w:tc>
      </w:tr>
      <w:tr w:rsidR="00663445" w:rsidRPr="004844D2" w14:paraId="229FE54E" w14:textId="77777777" w:rsidTr="007959B2">
        <w:tc>
          <w:tcPr>
            <w:tcW w:w="1118" w:type="dxa"/>
          </w:tcPr>
          <w:p w14:paraId="6E5D778E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>9.2.</w:t>
            </w:r>
          </w:p>
        </w:tc>
        <w:tc>
          <w:tcPr>
            <w:tcW w:w="4961" w:type="dxa"/>
          </w:tcPr>
          <w:p w14:paraId="12C0802B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Tirdzniecības vieta no pārvietojama mazumtirdzniecības punkta</w:t>
            </w:r>
          </w:p>
        </w:tc>
        <w:tc>
          <w:tcPr>
            <w:tcW w:w="2829" w:type="dxa"/>
            <w:gridSpan w:val="2"/>
          </w:tcPr>
          <w:p w14:paraId="7E01B594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15,00 EUR/gadā</w:t>
            </w:r>
          </w:p>
        </w:tc>
      </w:tr>
    </w:tbl>
    <w:p w14:paraId="6B2CA299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Gadījumos, kad nodevas likme ir noteikta par dienu, tās attiecas uz 24 stundu periodu neatkarīgi no tā, vai tirdzniecība šajā periodā notikusi nepārtraukti.</w:t>
      </w:r>
    </w:p>
    <w:p w14:paraId="2A66A971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Ja tirdzniecības dalībnieks veic tirdzniecību vienā tirdzniecības vietā ar dažāda sortimenta precēm, tad nodevas apmērs tiek noteikts pēc augstākās nodevas likmes.</w:t>
      </w:r>
    </w:p>
    <w:p w14:paraId="3F7F1038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Par ielu tirdzniecību Alūksnes novada svētku un Alūksnes pilsētas svētku laikā 9.1. punktā noteiktajai pašvaldības nodevas likmei tirdzniecības dalībniekiem tiek piemērots koeficients –  1,5.</w:t>
      </w:r>
    </w:p>
    <w:p w14:paraId="089E08B7" w14:textId="77777777" w:rsidR="00663445" w:rsidRDefault="00663445" w:rsidP="00663445">
      <w:pPr>
        <w:spacing w:after="0" w:line="240" w:lineRule="auto"/>
        <w:jc w:val="both"/>
        <w:rPr>
          <w:iCs/>
        </w:rPr>
      </w:pPr>
    </w:p>
    <w:p w14:paraId="31C11C30" w14:textId="77777777" w:rsidR="00663445" w:rsidRPr="00750B56" w:rsidRDefault="00663445" w:rsidP="0066344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center"/>
        <w:rPr>
          <w:b/>
          <w:bCs/>
          <w:iCs/>
        </w:rPr>
      </w:pPr>
      <w:r w:rsidRPr="00750B56">
        <w:rPr>
          <w:b/>
          <w:bCs/>
          <w:iCs/>
        </w:rPr>
        <w:t>Nodeva par izklaidējoša rakstura pasākumu sarīkošanu publiskās vietās</w:t>
      </w:r>
    </w:p>
    <w:p w14:paraId="586330C2" w14:textId="77777777" w:rsidR="00663445" w:rsidRDefault="00663445" w:rsidP="00663445">
      <w:pPr>
        <w:spacing w:after="0" w:line="240" w:lineRule="auto"/>
        <w:jc w:val="both"/>
        <w:rPr>
          <w:iCs/>
        </w:rPr>
      </w:pPr>
    </w:p>
    <w:p w14:paraId="70525BB7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Nodevas objekti un likmes:</w:t>
      </w:r>
    </w:p>
    <w:tbl>
      <w:tblPr>
        <w:tblStyle w:val="Reatabula"/>
        <w:tblW w:w="8908" w:type="dxa"/>
        <w:tblInd w:w="720" w:type="dxa"/>
        <w:tblLook w:val="04A0" w:firstRow="1" w:lastRow="0" w:firstColumn="1" w:lastColumn="0" w:noHBand="0" w:noVBand="1"/>
      </w:tblPr>
      <w:tblGrid>
        <w:gridCol w:w="996"/>
        <w:gridCol w:w="3853"/>
        <w:gridCol w:w="1351"/>
        <w:gridCol w:w="135"/>
        <w:gridCol w:w="453"/>
        <w:gridCol w:w="765"/>
        <w:gridCol w:w="66"/>
        <w:gridCol w:w="1289"/>
      </w:tblGrid>
      <w:tr w:rsidR="00663445" w14:paraId="68DC5CA7" w14:textId="77777777" w:rsidTr="007959B2">
        <w:tc>
          <w:tcPr>
            <w:tcW w:w="996" w:type="dxa"/>
          </w:tcPr>
          <w:p w14:paraId="22956222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13.1.</w:t>
            </w:r>
          </w:p>
        </w:tc>
        <w:tc>
          <w:tcPr>
            <w:tcW w:w="3853" w:type="dxa"/>
          </w:tcPr>
          <w:p w14:paraId="57E2867F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Sporta pasākumi ar ieejas maksu skatītājiem vai dalībniekiem:</w:t>
            </w:r>
          </w:p>
        </w:tc>
        <w:tc>
          <w:tcPr>
            <w:tcW w:w="4059" w:type="dxa"/>
            <w:gridSpan w:val="6"/>
          </w:tcPr>
          <w:p w14:paraId="284E8F4E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EUR/par visu pasākumu</w:t>
            </w:r>
          </w:p>
        </w:tc>
      </w:tr>
      <w:tr w:rsidR="00663445" w14:paraId="2A267D4B" w14:textId="77777777" w:rsidTr="007959B2">
        <w:tc>
          <w:tcPr>
            <w:tcW w:w="996" w:type="dxa"/>
          </w:tcPr>
          <w:p w14:paraId="68DB7125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13.1.1.</w:t>
            </w:r>
          </w:p>
        </w:tc>
        <w:tc>
          <w:tcPr>
            <w:tcW w:w="3853" w:type="dxa"/>
          </w:tcPr>
          <w:p w14:paraId="459089A8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vietējā mēroga (novada)</w:t>
            </w:r>
          </w:p>
        </w:tc>
        <w:tc>
          <w:tcPr>
            <w:tcW w:w="4059" w:type="dxa"/>
            <w:gridSpan w:val="6"/>
          </w:tcPr>
          <w:p w14:paraId="54FDDD7A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15,00</w:t>
            </w:r>
          </w:p>
        </w:tc>
      </w:tr>
      <w:tr w:rsidR="00663445" w14:paraId="147AE178" w14:textId="77777777" w:rsidTr="007959B2">
        <w:tc>
          <w:tcPr>
            <w:tcW w:w="996" w:type="dxa"/>
          </w:tcPr>
          <w:p w14:paraId="21A17646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13.1.2.</w:t>
            </w:r>
          </w:p>
        </w:tc>
        <w:tc>
          <w:tcPr>
            <w:tcW w:w="3853" w:type="dxa"/>
          </w:tcPr>
          <w:p w14:paraId="4A430E9B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Latvijas mēroga</w:t>
            </w:r>
          </w:p>
        </w:tc>
        <w:tc>
          <w:tcPr>
            <w:tcW w:w="4059" w:type="dxa"/>
            <w:gridSpan w:val="6"/>
          </w:tcPr>
          <w:p w14:paraId="09942C79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70,00</w:t>
            </w:r>
          </w:p>
        </w:tc>
      </w:tr>
      <w:tr w:rsidR="00663445" w14:paraId="1AB0FC49" w14:textId="77777777" w:rsidTr="007959B2">
        <w:tc>
          <w:tcPr>
            <w:tcW w:w="996" w:type="dxa"/>
          </w:tcPr>
          <w:p w14:paraId="49288552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13.1.3.</w:t>
            </w:r>
          </w:p>
        </w:tc>
        <w:tc>
          <w:tcPr>
            <w:tcW w:w="3853" w:type="dxa"/>
          </w:tcPr>
          <w:p w14:paraId="328F74A1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starptautiska mēroga</w:t>
            </w:r>
          </w:p>
        </w:tc>
        <w:tc>
          <w:tcPr>
            <w:tcW w:w="4059" w:type="dxa"/>
            <w:gridSpan w:val="6"/>
          </w:tcPr>
          <w:p w14:paraId="447A1629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150,00</w:t>
            </w:r>
          </w:p>
        </w:tc>
      </w:tr>
      <w:tr w:rsidR="00663445" w14:paraId="0E3D3BF9" w14:textId="77777777" w:rsidTr="007959B2">
        <w:tc>
          <w:tcPr>
            <w:tcW w:w="996" w:type="dxa"/>
          </w:tcPr>
          <w:p w14:paraId="12CB4ABF" w14:textId="77777777" w:rsidR="00663445" w:rsidRDefault="00663445" w:rsidP="007959B2">
            <w:pPr>
              <w:pStyle w:val="Sarakstarindkopa"/>
              <w:ind w:left="0"/>
              <w:rPr>
                <w:iCs/>
              </w:rPr>
            </w:pPr>
            <w:r>
              <w:rPr>
                <w:iCs/>
              </w:rPr>
              <w:t>13.2.</w:t>
            </w:r>
          </w:p>
        </w:tc>
        <w:tc>
          <w:tcPr>
            <w:tcW w:w="3853" w:type="dxa"/>
          </w:tcPr>
          <w:p w14:paraId="1BFF4D24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Sporta pasākumi bez maksas skatītājiem un dalībniekiem</w:t>
            </w:r>
          </w:p>
        </w:tc>
        <w:tc>
          <w:tcPr>
            <w:tcW w:w="4059" w:type="dxa"/>
            <w:gridSpan w:val="6"/>
          </w:tcPr>
          <w:p w14:paraId="2C3F2A0F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10,00</w:t>
            </w:r>
          </w:p>
        </w:tc>
      </w:tr>
      <w:tr w:rsidR="00663445" w14:paraId="1BC6F3E0" w14:textId="77777777" w:rsidTr="007959B2">
        <w:tc>
          <w:tcPr>
            <w:tcW w:w="996" w:type="dxa"/>
          </w:tcPr>
          <w:p w14:paraId="5E326D9D" w14:textId="77777777" w:rsidR="00663445" w:rsidRDefault="00663445" w:rsidP="007959B2">
            <w:pPr>
              <w:pStyle w:val="Sarakstarindkopa"/>
              <w:ind w:left="0"/>
              <w:rPr>
                <w:iCs/>
              </w:rPr>
            </w:pPr>
            <w:r>
              <w:rPr>
                <w:iCs/>
              </w:rPr>
              <w:t>13.3.</w:t>
            </w:r>
          </w:p>
        </w:tc>
        <w:tc>
          <w:tcPr>
            <w:tcW w:w="3853" w:type="dxa"/>
          </w:tcPr>
          <w:p w14:paraId="4FA3F5AD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Izklaides pasākumi:</w:t>
            </w:r>
          </w:p>
        </w:tc>
        <w:tc>
          <w:tcPr>
            <w:tcW w:w="4059" w:type="dxa"/>
            <w:gridSpan w:val="6"/>
          </w:tcPr>
          <w:p w14:paraId="6014DF4A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EUR</w:t>
            </w:r>
          </w:p>
        </w:tc>
      </w:tr>
      <w:tr w:rsidR="00663445" w14:paraId="6111F916" w14:textId="77777777" w:rsidTr="007959B2">
        <w:tc>
          <w:tcPr>
            <w:tcW w:w="996" w:type="dxa"/>
          </w:tcPr>
          <w:p w14:paraId="3A86919F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lastRenderedPageBreak/>
              <w:t>13.3.1.</w:t>
            </w:r>
          </w:p>
        </w:tc>
        <w:tc>
          <w:tcPr>
            <w:tcW w:w="3853" w:type="dxa"/>
          </w:tcPr>
          <w:p w14:paraId="578D51E8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koncerti, brīvdabas izrādes, izstādes, dejas, pārvietojamais vai brīvdabas kino un tml.</w:t>
            </w:r>
          </w:p>
        </w:tc>
        <w:tc>
          <w:tcPr>
            <w:tcW w:w="4059" w:type="dxa"/>
            <w:gridSpan w:val="6"/>
          </w:tcPr>
          <w:p w14:paraId="638C269E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15,00 </w:t>
            </w:r>
          </w:p>
          <w:p w14:paraId="12B26679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par pasākumu vienas diennakts ietvaros</w:t>
            </w:r>
          </w:p>
        </w:tc>
      </w:tr>
      <w:tr w:rsidR="00663445" w14:paraId="5DD48EBA" w14:textId="77777777" w:rsidTr="007959B2">
        <w:tc>
          <w:tcPr>
            <w:tcW w:w="996" w:type="dxa"/>
          </w:tcPr>
          <w:p w14:paraId="098DA5A0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13.3.2.</w:t>
            </w:r>
          </w:p>
        </w:tc>
        <w:tc>
          <w:tcPr>
            <w:tcW w:w="3853" w:type="dxa"/>
          </w:tcPr>
          <w:p w14:paraId="1A179C6E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cirka izrādes</w:t>
            </w:r>
          </w:p>
        </w:tc>
        <w:tc>
          <w:tcPr>
            <w:tcW w:w="4059" w:type="dxa"/>
            <w:gridSpan w:val="6"/>
          </w:tcPr>
          <w:p w14:paraId="16D8EF5F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50,00</w:t>
            </w:r>
          </w:p>
          <w:p w14:paraId="1B63C6F6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par katru dienu</w:t>
            </w:r>
          </w:p>
        </w:tc>
      </w:tr>
      <w:tr w:rsidR="00663445" w14:paraId="3E0B1F45" w14:textId="77777777" w:rsidTr="007959B2">
        <w:trPr>
          <w:trHeight w:val="90"/>
        </w:trPr>
        <w:tc>
          <w:tcPr>
            <w:tcW w:w="996" w:type="dxa"/>
            <w:vMerge w:val="restart"/>
          </w:tcPr>
          <w:p w14:paraId="3E745AB9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13.3.3.</w:t>
            </w:r>
          </w:p>
        </w:tc>
        <w:tc>
          <w:tcPr>
            <w:tcW w:w="3853" w:type="dxa"/>
            <w:vMerge w:val="restart"/>
          </w:tcPr>
          <w:p w14:paraId="10C94D4B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Izklaides pasākumi ar publisko atrakciju iekārtām</w:t>
            </w:r>
          </w:p>
        </w:tc>
        <w:tc>
          <w:tcPr>
            <w:tcW w:w="4059" w:type="dxa"/>
            <w:gridSpan w:val="6"/>
          </w:tcPr>
          <w:p w14:paraId="15A6E0CF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par katru vienību</w:t>
            </w:r>
          </w:p>
        </w:tc>
      </w:tr>
      <w:tr w:rsidR="00663445" w14:paraId="097DD8EF" w14:textId="77777777" w:rsidTr="007959B2">
        <w:trPr>
          <w:trHeight w:val="90"/>
        </w:trPr>
        <w:tc>
          <w:tcPr>
            <w:tcW w:w="996" w:type="dxa"/>
            <w:vMerge/>
          </w:tcPr>
          <w:p w14:paraId="4BBB6B23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</w:p>
        </w:tc>
        <w:tc>
          <w:tcPr>
            <w:tcW w:w="3853" w:type="dxa"/>
            <w:vMerge/>
          </w:tcPr>
          <w:p w14:paraId="700A0C15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</w:p>
        </w:tc>
        <w:tc>
          <w:tcPr>
            <w:tcW w:w="1939" w:type="dxa"/>
            <w:gridSpan w:val="3"/>
          </w:tcPr>
          <w:p w14:paraId="4C7E70D2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dienā</w:t>
            </w:r>
          </w:p>
        </w:tc>
        <w:tc>
          <w:tcPr>
            <w:tcW w:w="2120" w:type="dxa"/>
            <w:gridSpan w:val="3"/>
          </w:tcPr>
          <w:p w14:paraId="29BB1769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publiska pasākuma dienā</w:t>
            </w:r>
          </w:p>
        </w:tc>
      </w:tr>
      <w:tr w:rsidR="00663445" w14:paraId="39FDC1A2" w14:textId="77777777" w:rsidTr="007959B2">
        <w:trPr>
          <w:trHeight w:val="90"/>
        </w:trPr>
        <w:tc>
          <w:tcPr>
            <w:tcW w:w="996" w:type="dxa"/>
            <w:vMerge/>
          </w:tcPr>
          <w:p w14:paraId="3BF80EBC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</w:p>
        </w:tc>
        <w:tc>
          <w:tcPr>
            <w:tcW w:w="3853" w:type="dxa"/>
            <w:vMerge/>
          </w:tcPr>
          <w:p w14:paraId="365A07D5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</w:p>
        </w:tc>
        <w:tc>
          <w:tcPr>
            <w:tcW w:w="1939" w:type="dxa"/>
            <w:gridSpan w:val="3"/>
          </w:tcPr>
          <w:p w14:paraId="36EB3F6F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10,00 </w:t>
            </w:r>
          </w:p>
          <w:p w14:paraId="79ED62FB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</w:p>
        </w:tc>
        <w:tc>
          <w:tcPr>
            <w:tcW w:w="2120" w:type="dxa"/>
            <w:gridSpan w:val="3"/>
          </w:tcPr>
          <w:p w14:paraId="22FB3956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20,00</w:t>
            </w:r>
          </w:p>
          <w:p w14:paraId="1AD35F5A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</w:p>
        </w:tc>
      </w:tr>
      <w:tr w:rsidR="00663445" w14:paraId="264CA7D6" w14:textId="77777777" w:rsidTr="007959B2">
        <w:trPr>
          <w:trHeight w:val="475"/>
        </w:trPr>
        <w:tc>
          <w:tcPr>
            <w:tcW w:w="996" w:type="dxa"/>
            <w:vMerge w:val="restart"/>
          </w:tcPr>
          <w:p w14:paraId="56FA37B2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13.3.4.</w:t>
            </w:r>
          </w:p>
        </w:tc>
        <w:tc>
          <w:tcPr>
            <w:tcW w:w="3853" w:type="dxa"/>
            <w:vMerge w:val="restart"/>
          </w:tcPr>
          <w:p w14:paraId="58378B51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izklaides pasākumi ar citu atrakciju (</w:t>
            </w:r>
            <w:proofErr w:type="spellStart"/>
            <w:r w:rsidRPr="001C6C42">
              <w:rPr>
                <w:szCs w:val="24"/>
              </w:rPr>
              <w:t>velokartu</w:t>
            </w:r>
            <w:proofErr w:type="spellEnd"/>
            <w:r w:rsidRPr="001C6C42">
              <w:rPr>
                <w:szCs w:val="24"/>
              </w:rPr>
              <w:t xml:space="preserve">, batutu, velosipēdu, bērnu elektroautomobiļu un </w:t>
            </w:r>
            <w:proofErr w:type="spellStart"/>
            <w:r w:rsidRPr="001C6C42">
              <w:rPr>
                <w:szCs w:val="24"/>
              </w:rPr>
              <w:t>elektromotociklu</w:t>
            </w:r>
            <w:proofErr w:type="spellEnd"/>
            <w:r w:rsidRPr="001C6C42">
              <w:rPr>
                <w:szCs w:val="24"/>
              </w:rPr>
              <w:t>, atrakciju uz ūdens, u.tml.</w:t>
            </w:r>
            <w:r>
              <w:rPr>
                <w:szCs w:val="24"/>
              </w:rPr>
              <w:t>)</w:t>
            </w:r>
            <w:r w:rsidRPr="001C6C42">
              <w:rPr>
                <w:szCs w:val="24"/>
              </w:rPr>
              <w:t xml:space="preserve"> iznomāšan</w:t>
            </w:r>
            <w:r>
              <w:rPr>
                <w:szCs w:val="24"/>
              </w:rPr>
              <w:t>u</w:t>
            </w:r>
          </w:p>
        </w:tc>
        <w:tc>
          <w:tcPr>
            <w:tcW w:w="4059" w:type="dxa"/>
            <w:gridSpan w:val="6"/>
          </w:tcPr>
          <w:p w14:paraId="65E89297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par katra veida atrakcijām</w:t>
            </w:r>
          </w:p>
        </w:tc>
      </w:tr>
      <w:tr w:rsidR="00663445" w14:paraId="5A9AA624" w14:textId="77777777" w:rsidTr="007959B2">
        <w:trPr>
          <w:trHeight w:val="555"/>
        </w:trPr>
        <w:tc>
          <w:tcPr>
            <w:tcW w:w="996" w:type="dxa"/>
            <w:vMerge/>
          </w:tcPr>
          <w:p w14:paraId="65CF95AE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</w:p>
        </w:tc>
        <w:tc>
          <w:tcPr>
            <w:tcW w:w="3853" w:type="dxa"/>
            <w:vMerge/>
          </w:tcPr>
          <w:p w14:paraId="67AE255A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</w:p>
        </w:tc>
        <w:tc>
          <w:tcPr>
            <w:tcW w:w="1351" w:type="dxa"/>
          </w:tcPr>
          <w:p w14:paraId="1EDBD22D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dienā</w:t>
            </w:r>
          </w:p>
        </w:tc>
        <w:tc>
          <w:tcPr>
            <w:tcW w:w="1353" w:type="dxa"/>
            <w:gridSpan w:val="3"/>
          </w:tcPr>
          <w:p w14:paraId="721AD213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mēnesī</w:t>
            </w:r>
          </w:p>
        </w:tc>
        <w:tc>
          <w:tcPr>
            <w:tcW w:w="1355" w:type="dxa"/>
            <w:gridSpan w:val="2"/>
          </w:tcPr>
          <w:p w14:paraId="09FA18EB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 w:rsidRPr="001C6C42">
              <w:rPr>
                <w:szCs w:val="24"/>
              </w:rPr>
              <w:t>publisk</w:t>
            </w:r>
            <w:r>
              <w:rPr>
                <w:szCs w:val="24"/>
              </w:rPr>
              <w:t>a</w:t>
            </w:r>
            <w:r w:rsidRPr="001C6C42">
              <w:rPr>
                <w:szCs w:val="24"/>
              </w:rPr>
              <w:t xml:space="preserve"> pasākuma dienā</w:t>
            </w:r>
          </w:p>
        </w:tc>
      </w:tr>
      <w:tr w:rsidR="00663445" w14:paraId="30CC697D" w14:textId="77777777" w:rsidTr="007959B2">
        <w:trPr>
          <w:trHeight w:val="555"/>
        </w:trPr>
        <w:tc>
          <w:tcPr>
            <w:tcW w:w="996" w:type="dxa"/>
            <w:vMerge/>
          </w:tcPr>
          <w:p w14:paraId="79E4AACF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</w:p>
        </w:tc>
        <w:tc>
          <w:tcPr>
            <w:tcW w:w="3853" w:type="dxa"/>
            <w:vMerge/>
          </w:tcPr>
          <w:p w14:paraId="5479D171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</w:p>
        </w:tc>
        <w:tc>
          <w:tcPr>
            <w:tcW w:w="1351" w:type="dxa"/>
          </w:tcPr>
          <w:p w14:paraId="6064BAD5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5,00</w:t>
            </w:r>
          </w:p>
          <w:p w14:paraId="136074F8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</w:p>
        </w:tc>
        <w:tc>
          <w:tcPr>
            <w:tcW w:w="1353" w:type="dxa"/>
            <w:gridSpan w:val="3"/>
          </w:tcPr>
          <w:p w14:paraId="7673FDAC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30,00</w:t>
            </w:r>
          </w:p>
          <w:p w14:paraId="5AD7966F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</w:p>
        </w:tc>
        <w:tc>
          <w:tcPr>
            <w:tcW w:w="1355" w:type="dxa"/>
            <w:gridSpan w:val="2"/>
          </w:tcPr>
          <w:p w14:paraId="1BB31058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10,00</w:t>
            </w:r>
          </w:p>
          <w:p w14:paraId="3F86C8A6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szCs w:val="24"/>
              </w:rPr>
              <w:t>ja nav piemērota nodeva par mēnesi</w:t>
            </w:r>
          </w:p>
        </w:tc>
      </w:tr>
      <w:tr w:rsidR="00663445" w14:paraId="0B5FC412" w14:textId="77777777" w:rsidTr="007959B2">
        <w:trPr>
          <w:trHeight w:val="418"/>
        </w:trPr>
        <w:tc>
          <w:tcPr>
            <w:tcW w:w="996" w:type="dxa"/>
            <w:vMerge w:val="restart"/>
          </w:tcPr>
          <w:p w14:paraId="2CF7AA71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13.3.5.</w:t>
            </w:r>
          </w:p>
        </w:tc>
        <w:tc>
          <w:tcPr>
            <w:tcW w:w="3853" w:type="dxa"/>
            <w:vMerge w:val="restart"/>
          </w:tcPr>
          <w:p w14:paraId="34527636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izklaides pasākumi publiskajās ūdenstilpēs (uz plostiem, katamarāniem un tml.)</w:t>
            </w:r>
          </w:p>
        </w:tc>
        <w:tc>
          <w:tcPr>
            <w:tcW w:w="4059" w:type="dxa"/>
            <w:gridSpan w:val="6"/>
          </w:tcPr>
          <w:p w14:paraId="5A8DC231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par katra veida atrakcijām</w:t>
            </w:r>
          </w:p>
        </w:tc>
      </w:tr>
      <w:tr w:rsidR="00663445" w14:paraId="1F8D0DE5" w14:textId="77777777" w:rsidTr="007959B2">
        <w:trPr>
          <w:trHeight w:val="920"/>
        </w:trPr>
        <w:tc>
          <w:tcPr>
            <w:tcW w:w="996" w:type="dxa"/>
            <w:vMerge/>
          </w:tcPr>
          <w:p w14:paraId="73F19A16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</w:p>
        </w:tc>
        <w:tc>
          <w:tcPr>
            <w:tcW w:w="3853" w:type="dxa"/>
            <w:vMerge/>
          </w:tcPr>
          <w:p w14:paraId="16B13D00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</w:p>
        </w:tc>
        <w:tc>
          <w:tcPr>
            <w:tcW w:w="1486" w:type="dxa"/>
            <w:gridSpan w:val="2"/>
          </w:tcPr>
          <w:p w14:paraId="287DD7FB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dienā</w:t>
            </w:r>
          </w:p>
        </w:tc>
        <w:tc>
          <w:tcPr>
            <w:tcW w:w="1284" w:type="dxa"/>
            <w:gridSpan w:val="3"/>
          </w:tcPr>
          <w:p w14:paraId="7ED38DC0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mēnesī</w:t>
            </w:r>
          </w:p>
        </w:tc>
        <w:tc>
          <w:tcPr>
            <w:tcW w:w="1289" w:type="dxa"/>
          </w:tcPr>
          <w:p w14:paraId="14F1E93A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 w:rsidRPr="001C6C42">
              <w:rPr>
                <w:szCs w:val="24"/>
              </w:rPr>
              <w:t>publisk</w:t>
            </w:r>
            <w:r>
              <w:rPr>
                <w:szCs w:val="24"/>
              </w:rPr>
              <w:t>a</w:t>
            </w:r>
            <w:r w:rsidRPr="001C6C42">
              <w:rPr>
                <w:szCs w:val="24"/>
              </w:rPr>
              <w:t xml:space="preserve"> pasākuma dienā</w:t>
            </w:r>
          </w:p>
        </w:tc>
      </w:tr>
      <w:tr w:rsidR="00663445" w14:paraId="1E18FB6F" w14:textId="77777777" w:rsidTr="007959B2">
        <w:trPr>
          <w:trHeight w:val="920"/>
        </w:trPr>
        <w:tc>
          <w:tcPr>
            <w:tcW w:w="996" w:type="dxa"/>
            <w:vMerge/>
          </w:tcPr>
          <w:p w14:paraId="015ACA09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</w:p>
        </w:tc>
        <w:tc>
          <w:tcPr>
            <w:tcW w:w="3853" w:type="dxa"/>
            <w:vMerge/>
          </w:tcPr>
          <w:p w14:paraId="13056575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</w:p>
        </w:tc>
        <w:tc>
          <w:tcPr>
            <w:tcW w:w="1486" w:type="dxa"/>
            <w:gridSpan w:val="2"/>
          </w:tcPr>
          <w:p w14:paraId="5111F718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5,00 </w:t>
            </w:r>
          </w:p>
          <w:p w14:paraId="394144E6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</w:p>
        </w:tc>
        <w:tc>
          <w:tcPr>
            <w:tcW w:w="1284" w:type="dxa"/>
            <w:gridSpan w:val="3"/>
          </w:tcPr>
          <w:p w14:paraId="17FD0060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30,00</w:t>
            </w:r>
          </w:p>
          <w:p w14:paraId="60042E07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</w:p>
        </w:tc>
        <w:tc>
          <w:tcPr>
            <w:tcW w:w="1289" w:type="dxa"/>
          </w:tcPr>
          <w:p w14:paraId="1B66A381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10,00</w:t>
            </w:r>
          </w:p>
          <w:p w14:paraId="4B9B40FD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szCs w:val="24"/>
              </w:rPr>
              <w:t>ja nav piemērota nodeva par mēnesi</w:t>
            </w:r>
          </w:p>
        </w:tc>
      </w:tr>
      <w:tr w:rsidR="00663445" w14:paraId="3B853C7D" w14:textId="77777777" w:rsidTr="007959B2">
        <w:tc>
          <w:tcPr>
            <w:tcW w:w="996" w:type="dxa"/>
          </w:tcPr>
          <w:p w14:paraId="3F729CC7" w14:textId="77777777" w:rsidR="00663445" w:rsidRDefault="00663445" w:rsidP="007959B2">
            <w:pPr>
              <w:pStyle w:val="Sarakstarindkopa"/>
              <w:ind w:left="0"/>
              <w:rPr>
                <w:iCs/>
              </w:rPr>
            </w:pPr>
            <w:r>
              <w:rPr>
                <w:iCs/>
              </w:rPr>
              <w:t>13.4.</w:t>
            </w:r>
          </w:p>
        </w:tc>
        <w:tc>
          <w:tcPr>
            <w:tcW w:w="3853" w:type="dxa"/>
          </w:tcPr>
          <w:p w14:paraId="2AF554C3" w14:textId="77777777" w:rsidR="00663445" w:rsidRDefault="00663445" w:rsidP="007959B2">
            <w:pPr>
              <w:pStyle w:val="Sarakstarindkopa"/>
              <w:ind w:left="0" w:hanging="5"/>
              <w:jc w:val="both"/>
              <w:rPr>
                <w:iCs/>
              </w:rPr>
            </w:pPr>
            <w:r>
              <w:rPr>
                <w:iCs/>
              </w:rPr>
              <w:t>Reklāmas un aģitācijas pasākumi:</w:t>
            </w:r>
          </w:p>
        </w:tc>
        <w:tc>
          <w:tcPr>
            <w:tcW w:w="4059" w:type="dxa"/>
            <w:gridSpan w:val="6"/>
          </w:tcPr>
          <w:p w14:paraId="20C187D8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EUR/par visu pasākumu</w:t>
            </w:r>
          </w:p>
        </w:tc>
      </w:tr>
      <w:tr w:rsidR="00663445" w14:paraId="7468881C" w14:textId="77777777" w:rsidTr="007959B2">
        <w:tc>
          <w:tcPr>
            <w:tcW w:w="996" w:type="dxa"/>
          </w:tcPr>
          <w:p w14:paraId="016E6B25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13.4.1.</w:t>
            </w:r>
          </w:p>
        </w:tc>
        <w:tc>
          <w:tcPr>
            <w:tcW w:w="3853" w:type="dxa"/>
          </w:tcPr>
          <w:p w14:paraId="041114DB" w14:textId="77777777" w:rsidR="00663445" w:rsidRDefault="00663445" w:rsidP="007959B2">
            <w:pPr>
              <w:pStyle w:val="Sarakstarindkopa"/>
              <w:ind w:left="0" w:hanging="5"/>
              <w:jc w:val="both"/>
              <w:rPr>
                <w:iCs/>
              </w:rPr>
            </w:pPr>
            <w:r>
              <w:rPr>
                <w:iCs/>
              </w:rPr>
              <w:t>politiskie</w:t>
            </w:r>
          </w:p>
        </w:tc>
        <w:tc>
          <w:tcPr>
            <w:tcW w:w="4059" w:type="dxa"/>
            <w:gridSpan w:val="6"/>
          </w:tcPr>
          <w:p w14:paraId="1E59C1B2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50,00</w:t>
            </w:r>
          </w:p>
        </w:tc>
      </w:tr>
      <w:tr w:rsidR="00663445" w14:paraId="51E876FC" w14:textId="77777777" w:rsidTr="007959B2">
        <w:tc>
          <w:tcPr>
            <w:tcW w:w="996" w:type="dxa"/>
          </w:tcPr>
          <w:p w14:paraId="693A8ECC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13.4.2.</w:t>
            </w:r>
          </w:p>
        </w:tc>
        <w:tc>
          <w:tcPr>
            <w:tcW w:w="3853" w:type="dxa"/>
          </w:tcPr>
          <w:p w14:paraId="06850AA5" w14:textId="77777777" w:rsidR="00663445" w:rsidRDefault="00663445" w:rsidP="007959B2">
            <w:pPr>
              <w:pStyle w:val="Sarakstarindkopa"/>
              <w:ind w:left="0" w:hanging="5"/>
              <w:jc w:val="both"/>
              <w:rPr>
                <w:iCs/>
              </w:rPr>
            </w:pPr>
            <w:r>
              <w:rPr>
                <w:iCs/>
              </w:rPr>
              <w:t>komerciālie</w:t>
            </w:r>
          </w:p>
        </w:tc>
        <w:tc>
          <w:tcPr>
            <w:tcW w:w="4059" w:type="dxa"/>
            <w:gridSpan w:val="6"/>
          </w:tcPr>
          <w:p w14:paraId="38F609F3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50,00</w:t>
            </w:r>
          </w:p>
        </w:tc>
      </w:tr>
      <w:tr w:rsidR="00663445" w14:paraId="4D0BBB0B" w14:textId="77777777" w:rsidTr="007959B2">
        <w:tc>
          <w:tcPr>
            <w:tcW w:w="996" w:type="dxa"/>
          </w:tcPr>
          <w:p w14:paraId="5E2974DE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13.4.3.</w:t>
            </w:r>
          </w:p>
        </w:tc>
        <w:tc>
          <w:tcPr>
            <w:tcW w:w="3853" w:type="dxa"/>
          </w:tcPr>
          <w:p w14:paraId="777541E3" w14:textId="77777777" w:rsidR="00663445" w:rsidRDefault="00663445" w:rsidP="007959B2">
            <w:pPr>
              <w:pStyle w:val="Sarakstarindkopa"/>
              <w:ind w:left="0" w:hanging="5"/>
              <w:jc w:val="both"/>
              <w:rPr>
                <w:iCs/>
              </w:rPr>
            </w:pPr>
            <w:r>
              <w:rPr>
                <w:iCs/>
              </w:rPr>
              <w:t>izglītību, veselību veicinošie</w:t>
            </w:r>
          </w:p>
        </w:tc>
        <w:tc>
          <w:tcPr>
            <w:tcW w:w="4059" w:type="dxa"/>
            <w:gridSpan w:val="6"/>
          </w:tcPr>
          <w:p w14:paraId="686D881D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10,00</w:t>
            </w:r>
          </w:p>
        </w:tc>
      </w:tr>
    </w:tbl>
    <w:p w14:paraId="56136E29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Papildus 6. punktā noteiktajam, no nodevas par izklaidējoša rakstura pasākumu sarīkošanu publiskās vietās ir atbrīvoti:</w:t>
      </w:r>
    </w:p>
    <w:p w14:paraId="4275FA94" w14:textId="77777777" w:rsidR="00663445" w:rsidRPr="001A1865" w:rsidRDefault="00663445" w:rsidP="00663445">
      <w:pPr>
        <w:spacing w:after="0" w:line="240" w:lineRule="auto"/>
        <w:ind w:left="709"/>
        <w:jc w:val="both"/>
        <w:rPr>
          <w:iCs/>
          <w:color w:val="FF0000"/>
        </w:rPr>
      </w:pPr>
      <w:r w:rsidRPr="001A1865">
        <w:rPr>
          <w:iCs/>
        </w:rPr>
        <w:t>1</w:t>
      </w:r>
      <w:r>
        <w:rPr>
          <w:iCs/>
        </w:rPr>
        <w:t>4</w:t>
      </w:r>
      <w:r w:rsidRPr="001A1865">
        <w:rPr>
          <w:iCs/>
        </w:rPr>
        <w:t>.1. piemiņas pasākumi, kuru veids un mērķis atbilst piemiņas dienas raksturam</w:t>
      </w:r>
      <w:r w:rsidRPr="00266273">
        <w:rPr>
          <w:iCs/>
        </w:rPr>
        <w:t>;</w:t>
      </w:r>
    </w:p>
    <w:p w14:paraId="431AD7E2" w14:textId="77777777" w:rsidR="00663445" w:rsidRPr="006C3DD1" w:rsidRDefault="00663445" w:rsidP="00663445">
      <w:pPr>
        <w:spacing w:after="0" w:line="240" w:lineRule="auto"/>
        <w:ind w:left="709"/>
        <w:jc w:val="both"/>
        <w:rPr>
          <w:iCs/>
        </w:rPr>
      </w:pPr>
      <w:r w:rsidRPr="001A1865">
        <w:rPr>
          <w:iCs/>
        </w:rPr>
        <w:t>1</w:t>
      </w:r>
      <w:r>
        <w:rPr>
          <w:iCs/>
        </w:rPr>
        <w:t>4</w:t>
      </w:r>
      <w:r w:rsidRPr="001A1865">
        <w:rPr>
          <w:iCs/>
        </w:rPr>
        <w:t xml:space="preserve">.2. labdarības pasākumi. </w:t>
      </w:r>
    </w:p>
    <w:p w14:paraId="77D8C3F4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 Pašvaldības nodevām 13.3.4. un 13.3.5. punktā noteiktajos gadījumos piemērojams koeficients 0,5, ja attiecīgais pasākums tiek rīkots Alūksnes novada pagasta teritorijā.</w:t>
      </w:r>
    </w:p>
    <w:p w14:paraId="51E25316" w14:textId="77777777" w:rsidR="00663445" w:rsidRDefault="00663445" w:rsidP="00663445">
      <w:pPr>
        <w:spacing w:after="0" w:line="240" w:lineRule="auto"/>
        <w:rPr>
          <w:iCs/>
        </w:rPr>
      </w:pPr>
    </w:p>
    <w:p w14:paraId="729A5F1C" w14:textId="77777777" w:rsidR="00663445" w:rsidRDefault="00663445" w:rsidP="0066344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center"/>
        <w:rPr>
          <w:b/>
          <w:bCs/>
          <w:iCs/>
        </w:rPr>
      </w:pPr>
      <w:r w:rsidRPr="00EA15FA">
        <w:rPr>
          <w:b/>
          <w:bCs/>
          <w:iCs/>
        </w:rPr>
        <w:t>Nodeva par mājas dzīvnieku turēšanu</w:t>
      </w:r>
    </w:p>
    <w:p w14:paraId="273FB97F" w14:textId="77777777" w:rsidR="00663445" w:rsidRPr="00EA15FA" w:rsidRDefault="00663445" w:rsidP="00663445">
      <w:pPr>
        <w:pStyle w:val="Sarakstarindkopa"/>
        <w:spacing w:after="0" w:line="240" w:lineRule="auto"/>
        <w:ind w:left="1080"/>
        <w:rPr>
          <w:b/>
          <w:bCs/>
          <w:iCs/>
        </w:rPr>
      </w:pPr>
    </w:p>
    <w:p w14:paraId="52BC0E95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rPr>
          <w:iCs/>
        </w:rPr>
      </w:pPr>
      <w:r>
        <w:rPr>
          <w:iCs/>
        </w:rPr>
        <w:t>Nodevas objekti un likmes: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103"/>
        <w:gridCol w:w="2829"/>
      </w:tblGrid>
      <w:tr w:rsidR="00663445" w14:paraId="3F036D79" w14:textId="77777777" w:rsidTr="007959B2">
        <w:tc>
          <w:tcPr>
            <w:tcW w:w="976" w:type="dxa"/>
          </w:tcPr>
          <w:p w14:paraId="138854FB" w14:textId="77777777" w:rsidR="00663445" w:rsidRDefault="00663445" w:rsidP="007959B2">
            <w:pPr>
              <w:pStyle w:val="Sarakstarindkopa"/>
              <w:ind w:left="0"/>
              <w:rPr>
                <w:iCs/>
              </w:rPr>
            </w:pPr>
            <w:r>
              <w:rPr>
                <w:iCs/>
              </w:rPr>
              <w:t>16.1.</w:t>
            </w:r>
          </w:p>
        </w:tc>
        <w:tc>
          <w:tcPr>
            <w:tcW w:w="5103" w:type="dxa"/>
          </w:tcPr>
          <w:p w14:paraId="7030D568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Par suņa turēšanu Alūksnes pilsētā vai Alūksnes novada ciemu teritorijā:</w:t>
            </w:r>
          </w:p>
        </w:tc>
        <w:tc>
          <w:tcPr>
            <w:tcW w:w="2829" w:type="dxa"/>
          </w:tcPr>
          <w:p w14:paraId="1C77E7C7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EUR/gadā par katru suni</w:t>
            </w:r>
          </w:p>
        </w:tc>
      </w:tr>
      <w:tr w:rsidR="00663445" w14:paraId="43FDA9C2" w14:textId="77777777" w:rsidTr="007959B2">
        <w:tc>
          <w:tcPr>
            <w:tcW w:w="976" w:type="dxa"/>
          </w:tcPr>
          <w:p w14:paraId="018B8CEF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16.1.1.</w:t>
            </w:r>
          </w:p>
        </w:tc>
        <w:tc>
          <w:tcPr>
            <w:tcW w:w="5103" w:type="dxa"/>
          </w:tcPr>
          <w:p w14:paraId="61AA555C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daudzdzīvokļu namā</w:t>
            </w:r>
          </w:p>
        </w:tc>
        <w:tc>
          <w:tcPr>
            <w:tcW w:w="2829" w:type="dxa"/>
          </w:tcPr>
          <w:p w14:paraId="5E998E87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10,00</w:t>
            </w:r>
          </w:p>
        </w:tc>
      </w:tr>
      <w:tr w:rsidR="00663445" w14:paraId="4C06E07D" w14:textId="77777777" w:rsidTr="007959B2">
        <w:trPr>
          <w:trHeight w:val="64"/>
        </w:trPr>
        <w:tc>
          <w:tcPr>
            <w:tcW w:w="976" w:type="dxa"/>
          </w:tcPr>
          <w:p w14:paraId="756653B6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16.1.2.</w:t>
            </w:r>
          </w:p>
        </w:tc>
        <w:tc>
          <w:tcPr>
            <w:tcW w:w="5103" w:type="dxa"/>
          </w:tcPr>
          <w:p w14:paraId="71A65DF5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citā privātīpašumā</w:t>
            </w:r>
          </w:p>
        </w:tc>
        <w:tc>
          <w:tcPr>
            <w:tcW w:w="2829" w:type="dxa"/>
          </w:tcPr>
          <w:p w14:paraId="166F6F20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5,00</w:t>
            </w:r>
          </w:p>
        </w:tc>
      </w:tr>
    </w:tbl>
    <w:p w14:paraId="3EDEE849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Nodeva ir jāmaksā katru kalendāra gadu, līdz 1. jūlijam par katru suni atsevišķi.</w:t>
      </w:r>
    </w:p>
    <w:p w14:paraId="0882204D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Par pirmo kalendāra gadu nodeva maksājama pilnā apmērā, ja suns tiek turēts ilgāk par 6 (sešiem) mēnešiem.</w:t>
      </w:r>
    </w:p>
    <w:p w14:paraId="031DCD0B" w14:textId="77777777" w:rsidR="00663445" w:rsidRPr="00FE230E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 w:rsidRPr="00FE230E">
        <w:rPr>
          <w:iCs/>
        </w:rPr>
        <w:t xml:space="preserve">Nodevas likme tiek samazināta par 50%: </w:t>
      </w:r>
    </w:p>
    <w:p w14:paraId="294FD2C6" w14:textId="77777777" w:rsidR="00663445" w:rsidRPr="00FE230E" w:rsidRDefault="00663445" w:rsidP="00663445">
      <w:pPr>
        <w:pStyle w:val="Sarakstarindkopa"/>
        <w:numPr>
          <w:ilvl w:val="1"/>
          <w:numId w:val="5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 </w:t>
      </w:r>
      <w:r w:rsidRPr="00FE230E">
        <w:rPr>
          <w:iCs/>
        </w:rPr>
        <w:t>personām no 65 gadu vecuma – par viena suņa turēšanu.</w:t>
      </w:r>
    </w:p>
    <w:p w14:paraId="7655BD1C" w14:textId="77777777" w:rsidR="00663445" w:rsidRPr="00A43B74" w:rsidRDefault="00663445" w:rsidP="00663445">
      <w:pPr>
        <w:pStyle w:val="Sarakstarindkopa"/>
        <w:spacing w:after="0" w:line="240" w:lineRule="auto"/>
        <w:jc w:val="both"/>
        <w:rPr>
          <w:iCs/>
        </w:rPr>
      </w:pPr>
      <w:r w:rsidRPr="00FE230E">
        <w:rPr>
          <w:iCs/>
        </w:rPr>
        <w:t>19.2. par katru sterilizētu suni.</w:t>
      </w:r>
    </w:p>
    <w:p w14:paraId="5244E171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lastRenderedPageBreak/>
        <w:t>Papildus 6. punktā noteiktajam, no nodevas par mājas dzīvnieku turēšanu ir atbrīvoti:</w:t>
      </w:r>
    </w:p>
    <w:p w14:paraId="37899913" w14:textId="77777777" w:rsidR="00663445" w:rsidRDefault="00663445" w:rsidP="00663445">
      <w:pPr>
        <w:pStyle w:val="Sarakstarindkopa"/>
        <w:spacing w:after="0" w:line="240" w:lineRule="auto"/>
        <w:jc w:val="both"/>
        <w:rPr>
          <w:iCs/>
        </w:rPr>
      </w:pPr>
      <w:r>
        <w:rPr>
          <w:iCs/>
        </w:rPr>
        <w:t xml:space="preserve">20.1. suņu īpašnieki par pirmo kalendāro gadu, </w:t>
      </w:r>
      <w:r w:rsidRPr="009072BD">
        <w:rPr>
          <w:iCs/>
        </w:rPr>
        <w:t>ja suns iegūts īpašumā no dzīvnieku patversmes, vai, ja līdz kalendāra gada beigām atlicis mazāk par 6 (sešiem) mēnešiem</w:t>
      </w:r>
      <w:r>
        <w:rPr>
          <w:iCs/>
        </w:rPr>
        <w:t>;</w:t>
      </w:r>
    </w:p>
    <w:p w14:paraId="34C22C65" w14:textId="77777777" w:rsidR="00663445" w:rsidRDefault="00663445" w:rsidP="00663445">
      <w:pPr>
        <w:pStyle w:val="Sarakstarindkopa"/>
        <w:spacing w:after="0" w:line="240" w:lineRule="auto"/>
        <w:jc w:val="both"/>
        <w:rPr>
          <w:iCs/>
        </w:rPr>
      </w:pPr>
      <w:r>
        <w:rPr>
          <w:iCs/>
        </w:rPr>
        <w:t>20.2. dzīvnieku patversmes un dzīvnieku viesnīcas par tajās turētajiem suņiem;</w:t>
      </w:r>
    </w:p>
    <w:p w14:paraId="182DE4E7" w14:textId="77777777" w:rsidR="00663445" w:rsidRPr="008C1229" w:rsidRDefault="00663445" w:rsidP="00663445">
      <w:pPr>
        <w:pStyle w:val="Sarakstarindkopa"/>
        <w:spacing w:after="0" w:line="240" w:lineRule="auto"/>
        <w:jc w:val="both"/>
        <w:rPr>
          <w:iCs/>
        </w:rPr>
      </w:pPr>
      <w:r>
        <w:rPr>
          <w:iCs/>
        </w:rPr>
        <w:t xml:space="preserve">20.3. </w:t>
      </w:r>
      <w:r w:rsidRPr="001A1865">
        <w:rPr>
          <w:iCs/>
        </w:rPr>
        <w:t>vājredzīgas</w:t>
      </w:r>
      <w:r>
        <w:rPr>
          <w:iCs/>
        </w:rPr>
        <w:t xml:space="preserve"> vai nedzirdīgas personas, kuras izmanto suni-pavadoni;</w:t>
      </w:r>
    </w:p>
    <w:p w14:paraId="33B32CF6" w14:textId="77777777" w:rsidR="00663445" w:rsidRPr="006B070C" w:rsidRDefault="00663445" w:rsidP="00663445">
      <w:pPr>
        <w:pStyle w:val="Sarakstarindkopa"/>
        <w:spacing w:after="0" w:line="240" w:lineRule="auto"/>
        <w:jc w:val="both"/>
        <w:rPr>
          <w:iCs/>
        </w:rPr>
      </w:pPr>
      <w:r w:rsidRPr="004D6DE3">
        <w:rPr>
          <w:iCs/>
        </w:rPr>
        <w:t>2</w:t>
      </w:r>
      <w:r>
        <w:rPr>
          <w:iCs/>
        </w:rPr>
        <w:t>0</w:t>
      </w:r>
      <w:r w:rsidRPr="004D6DE3">
        <w:rPr>
          <w:iCs/>
        </w:rPr>
        <w:t>.</w:t>
      </w:r>
      <w:r>
        <w:rPr>
          <w:iCs/>
        </w:rPr>
        <w:t>4</w:t>
      </w:r>
      <w:r w:rsidRPr="004D6DE3">
        <w:rPr>
          <w:iCs/>
        </w:rPr>
        <w:t>. valsts iestādes, kurās audzē vai uztur dienesta suņus.</w:t>
      </w:r>
    </w:p>
    <w:p w14:paraId="7BD0B84C" w14:textId="77777777" w:rsidR="00663445" w:rsidRPr="00047AC4" w:rsidRDefault="00663445" w:rsidP="00663445">
      <w:pPr>
        <w:spacing w:after="0" w:line="240" w:lineRule="auto"/>
        <w:jc w:val="center"/>
        <w:rPr>
          <w:b/>
          <w:bCs/>
          <w:iCs/>
        </w:rPr>
      </w:pPr>
    </w:p>
    <w:p w14:paraId="113B4123" w14:textId="77777777" w:rsidR="00663445" w:rsidRPr="00047AC4" w:rsidRDefault="00663445" w:rsidP="0066344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center"/>
        <w:rPr>
          <w:b/>
          <w:bCs/>
          <w:iCs/>
        </w:rPr>
      </w:pPr>
      <w:r w:rsidRPr="00047AC4">
        <w:rPr>
          <w:b/>
          <w:bCs/>
          <w:iCs/>
        </w:rPr>
        <w:t>Nodeva par reklāmas materiālu izvietošanu</w:t>
      </w:r>
    </w:p>
    <w:p w14:paraId="293E8334" w14:textId="77777777" w:rsidR="00663445" w:rsidRDefault="00663445" w:rsidP="00663445">
      <w:pPr>
        <w:spacing w:after="0" w:line="240" w:lineRule="auto"/>
        <w:rPr>
          <w:iCs/>
        </w:rPr>
      </w:pPr>
    </w:p>
    <w:p w14:paraId="5E3C312A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rPr>
          <w:iCs/>
        </w:rPr>
      </w:pPr>
      <w:r>
        <w:rPr>
          <w:iCs/>
        </w:rPr>
        <w:t>Nodevas objekts un likmes: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996"/>
        <w:gridCol w:w="5089"/>
        <w:gridCol w:w="2823"/>
      </w:tblGrid>
      <w:tr w:rsidR="00663445" w14:paraId="01D2B057" w14:textId="77777777" w:rsidTr="007959B2">
        <w:tc>
          <w:tcPr>
            <w:tcW w:w="996" w:type="dxa"/>
          </w:tcPr>
          <w:p w14:paraId="4636F8D7" w14:textId="77777777" w:rsidR="00663445" w:rsidRDefault="00663445" w:rsidP="007959B2">
            <w:pPr>
              <w:pStyle w:val="Sarakstarindkopa"/>
              <w:ind w:left="0"/>
              <w:rPr>
                <w:iCs/>
              </w:rPr>
            </w:pPr>
            <w:r>
              <w:rPr>
                <w:iCs/>
              </w:rPr>
              <w:t>21.1.</w:t>
            </w:r>
          </w:p>
        </w:tc>
        <w:tc>
          <w:tcPr>
            <w:tcW w:w="5089" w:type="dxa"/>
          </w:tcPr>
          <w:p w14:paraId="45F52F1D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Par reklāmas izvietošanu publiskās vietās vai vietās, kas vērstas pret publisku vietu:</w:t>
            </w:r>
          </w:p>
        </w:tc>
        <w:tc>
          <w:tcPr>
            <w:tcW w:w="2823" w:type="dxa"/>
          </w:tcPr>
          <w:p w14:paraId="6A1D51A9" w14:textId="77777777" w:rsidR="00663445" w:rsidRPr="00D15458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EUR/mēnesī par m</w:t>
            </w:r>
            <w:r>
              <w:rPr>
                <w:iCs/>
                <w:vertAlign w:val="superscript"/>
              </w:rPr>
              <w:t>2</w:t>
            </w:r>
          </w:p>
        </w:tc>
      </w:tr>
      <w:tr w:rsidR="00663445" w14:paraId="059CA7DD" w14:textId="77777777" w:rsidTr="007959B2">
        <w:tc>
          <w:tcPr>
            <w:tcW w:w="996" w:type="dxa"/>
          </w:tcPr>
          <w:p w14:paraId="0AC3BB52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21.1.1.</w:t>
            </w:r>
          </w:p>
        </w:tc>
        <w:tc>
          <w:tcPr>
            <w:tcW w:w="5089" w:type="dxa"/>
          </w:tcPr>
          <w:p w14:paraId="11F5F7BC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reklāma</w:t>
            </w:r>
          </w:p>
        </w:tc>
        <w:tc>
          <w:tcPr>
            <w:tcW w:w="2823" w:type="dxa"/>
          </w:tcPr>
          <w:p w14:paraId="242DA195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3,00</w:t>
            </w:r>
          </w:p>
        </w:tc>
      </w:tr>
      <w:tr w:rsidR="00663445" w14:paraId="45F1516B" w14:textId="77777777" w:rsidTr="007959B2">
        <w:tc>
          <w:tcPr>
            <w:tcW w:w="996" w:type="dxa"/>
          </w:tcPr>
          <w:p w14:paraId="65E07321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21.1.2.</w:t>
            </w:r>
          </w:p>
        </w:tc>
        <w:tc>
          <w:tcPr>
            <w:tcW w:w="5089" w:type="dxa"/>
          </w:tcPr>
          <w:p w14:paraId="6EADB721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politiskā reklāma, t.sk. priekšvēlēšanu aģitācijas materiāli</w:t>
            </w:r>
          </w:p>
        </w:tc>
        <w:tc>
          <w:tcPr>
            <w:tcW w:w="2823" w:type="dxa"/>
          </w:tcPr>
          <w:p w14:paraId="195751FF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3,00</w:t>
            </w:r>
          </w:p>
        </w:tc>
      </w:tr>
      <w:tr w:rsidR="00663445" w14:paraId="06C92855" w14:textId="77777777" w:rsidTr="007959B2">
        <w:tc>
          <w:tcPr>
            <w:tcW w:w="996" w:type="dxa"/>
          </w:tcPr>
          <w:p w14:paraId="55CD4F09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21.1.3.</w:t>
            </w:r>
          </w:p>
        </w:tc>
        <w:tc>
          <w:tcPr>
            <w:tcW w:w="5089" w:type="dxa"/>
          </w:tcPr>
          <w:p w14:paraId="405DEBF4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lombardu un ātro kredītu reklāma, alkoholisko dzērienu reklāma</w:t>
            </w:r>
          </w:p>
        </w:tc>
        <w:tc>
          <w:tcPr>
            <w:tcW w:w="2823" w:type="dxa"/>
          </w:tcPr>
          <w:p w14:paraId="6E31C7C1" w14:textId="77777777" w:rsidR="00663445" w:rsidRDefault="00663445" w:rsidP="007959B2">
            <w:pPr>
              <w:pStyle w:val="Sarakstarindkopa"/>
              <w:ind w:left="0"/>
              <w:jc w:val="center"/>
              <w:rPr>
                <w:iCs/>
              </w:rPr>
            </w:pPr>
            <w:r>
              <w:rPr>
                <w:iCs/>
              </w:rPr>
              <w:t>10,00</w:t>
            </w:r>
          </w:p>
        </w:tc>
      </w:tr>
      <w:tr w:rsidR="00663445" w14:paraId="2025DD0D" w14:textId="77777777" w:rsidTr="007959B2">
        <w:tc>
          <w:tcPr>
            <w:tcW w:w="996" w:type="dxa"/>
          </w:tcPr>
          <w:p w14:paraId="6E1D0A09" w14:textId="77777777" w:rsidR="00663445" w:rsidRDefault="00663445" w:rsidP="007959B2">
            <w:pPr>
              <w:pStyle w:val="Sarakstarindkopa"/>
              <w:ind w:left="0"/>
              <w:jc w:val="right"/>
              <w:rPr>
                <w:iCs/>
              </w:rPr>
            </w:pPr>
            <w:r>
              <w:rPr>
                <w:iCs/>
              </w:rPr>
              <w:t>21.1.4.</w:t>
            </w:r>
          </w:p>
        </w:tc>
        <w:tc>
          <w:tcPr>
            <w:tcW w:w="5089" w:type="dxa"/>
          </w:tcPr>
          <w:p w14:paraId="6B16EE35" w14:textId="77777777" w:rsidR="00663445" w:rsidRDefault="00663445" w:rsidP="007959B2">
            <w:pPr>
              <w:pStyle w:val="Sarakstarindkopa"/>
              <w:ind w:left="0"/>
              <w:jc w:val="both"/>
              <w:rPr>
                <w:iCs/>
              </w:rPr>
            </w:pPr>
            <w:r>
              <w:rPr>
                <w:iCs/>
              </w:rPr>
              <w:t>norādes (izņemot pagaidu norādes, piem., uz būvdarbu veikšanas laiku)</w:t>
            </w:r>
          </w:p>
        </w:tc>
        <w:tc>
          <w:tcPr>
            <w:tcW w:w="2823" w:type="dxa"/>
          </w:tcPr>
          <w:p w14:paraId="69BD59AB" w14:textId="77777777" w:rsidR="00663445" w:rsidRPr="00193B25" w:rsidRDefault="00663445" w:rsidP="007959B2">
            <w:pPr>
              <w:pStyle w:val="Sarakstarindkopa"/>
              <w:ind w:left="0"/>
              <w:jc w:val="center"/>
              <w:rPr>
                <w:iCs/>
                <w:vertAlign w:val="superscript"/>
              </w:rPr>
            </w:pPr>
            <w:r>
              <w:rPr>
                <w:iCs/>
              </w:rPr>
              <w:t>vienreizēja – 15,00 EUR par m</w:t>
            </w:r>
            <w:r>
              <w:rPr>
                <w:iCs/>
                <w:vertAlign w:val="superscript"/>
              </w:rPr>
              <w:t>2</w:t>
            </w:r>
          </w:p>
        </w:tc>
      </w:tr>
    </w:tbl>
    <w:p w14:paraId="679DECB9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Ja reklāmas virsmas izmērs ir mazāks par 1m</w:t>
      </w:r>
      <w:r>
        <w:rPr>
          <w:iCs/>
          <w:vertAlign w:val="superscript"/>
        </w:rPr>
        <w:t>2</w:t>
      </w:r>
      <w:r>
        <w:rPr>
          <w:iCs/>
        </w:rPr>
        <w:t xml:space="preserve"> vai reklāmas izvietošanas laiks ir mazāks par 1 (vienu) mēnesi, nodevas aprēķinam piemēro minimālo vienību 1 (viens).</w:t>
      </w:r>
    </w:p>
    <w:p w14:paraId="308F6D78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 w:rsidRPr="001A1865">
        <w:rPr>
          <w:iCs/>
        </w:rPr>
        <w:t xml:space="preserve">Ar </w:t>
      </w:r>
      <w:r>
        <w:rPr>
          <w:iCs/>
        </w:rPr>
        <w:t xml:space="preserve">pašvaldības </w:t>
      </w:r>
      <w:r w:rsidRPr="001A1865">
        <w:rPr>
          <w:iCs/>
        </w:rPr>
        <w:t>nodevu</w:t>
      </w:r>
      <w:r>
        <w:rPr>
          <w:iCs/>
        </w:rPr>
        <w:t xml:space="preserve"> par reklāmas izvietošanu nav apliekama:</w:t>
      </w:r>
    </w:p>
    <w:p w14:paraId="09675C87" w14:textId="77777777" w:rsidR="00663445" w:rsidRDefault="00663445" w:rsidP="00663445">
      <w:pPr>
        <w:pStyle w:val="Sarakstarindkopa"/>
        <w:spacing w:after="0" w:line="240" w:lineRule="auto"/>
        <w:jc w:val="both"/>
        <w:rPr>
          <w:iCs/>
        </w:rPr>
      </w:pPr>
      <w:r>
        <w:rPr>
          <w:iCs/>
        </w:rPr>
        <w:t>23.1. tūrisma reklāma, kultūras vērtību, jaunatnes vai veco ļaužu aktivitātes atbalstoša reklāma, labdarības pasākuma reklāma;</w:t>
      </w:r>
    </w:p>
    <w:p w14:paraId="5D5568E7" w14:textId="77777777" w:rsidR="00663445" w:rsidRPr="002D5F19" w:rsidRDefault="00663445" w:rsidP="00663445">
      <w:pPr>
        <w:pStyle w:val="Sarakstarindkopa"/>
        <w:spacing w:after="0" w:line="240" w:lineRule="auto"/>
        <w:jc w:val="both"/>
        <w:rPr>
          <w:iCs/>
        </w:rPr>
      </w:pPr>
      <w:r>
        <w:rPr>
          <w:iCs/>
        </w:rPr>
        <w:t>23.2. sludinājumi, afišas, izkārtnes.</w:t>
      </w:r>
    </w:p>
    <w:p w14:paraId="30A65929" w14:textId="77777777" w:rsidR="00663445" w:rsidRPr="004D6DE3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 w:rsidRPr="004D6DE3">
        <w:rPr>
          <w:iCs/>
        </w:rPr>
        <w:t xml:space="preserve">Papildus </w:t>
      </w:r>
      <w:r>
        <w:rPr>
          <w:iCs/>
        </w:rPr>
        <w:t>6</w:t>
      </w:r>
      <w:r w:rsidRPr="004D6DE3">
        <w:rPr>
          <w:iCs/>
        </w:rPr>
        <w:t xml:space="preserve">. punktā noteiktajam, no nodevas par reklāmas materiālu izvietošanu ir atbrīvotas personas, kas normatīvo aktu noteiktajā kārtībā saskaņota publiska izklaides vai svētku </w:t>
      </w:r>
      <w:r w:rsidRPr="00A102FB">
        <w:rPr>
          <w:iCs/>
        </w:rPr>
        <w:t>pasākuma norises vietā un laikā izvieto attiecīgā pasākuma sponsoru reklāmu līdz 3</w:t>
      </w:r>
      <w:r>
        <w:rPr>
          <w:iCs/>
        </w:rPr>
        <w:t> </w:t>
      </w:r>
      <w:r w:rsidRPr="00A102FB">
        <w:rPr>
          <w:iCs/>
        </w:rPr>
        <w:t>m</w:t>
      </w:r>
      <w:r w:rsidRPr="00A102FB">
        <w:rPr>
          <w:iCs/>
          <w:vertAlign w:val="superscript"/>
        </w:rPr>
        <w:t>2</w:t>
      </w:r>
      <w:r w:rsidRPr="00A102FB">
        <w:rPr>
          <w:iCs/>
        </w:rPr>
        <w:t xml:space="preserve"> un savu reklāmu.</w:t>
      </w:r>
    </w:p>
    <w:p w14:paraId="78B73B4E" w14:textId="77777777" w:rsidR="00663445" w:rsidRDefault="00663445" w:rsidP="00663445">
      <w:pPr>
        <w:spacing w:after="0" w:line="240" w:lineRule="auto"/>
        <w:rPr>
          <w:iCs/>
        </w:rPr>
      </w:pPr>
    </w:p>
    <w:p w14:paraId="286B0F21" w14:textId="77777777" w:rsidR="00663445" w:rsidRPr="00D01D06" w:rsidRDefault="00663445" w:rsidP="00663445">
      <w:pPr>
        <w:pStyle w:val="Sarakstarindkopa"/>
        <w:numPr>
          <w:ilvl w:val="0"/>
          <w:numId w:val="1"/>
        </w:numPr>
        <w:spacing w:after="0" w:line="240" w:lineRule="auto"/>
        <w:ind w:left="142" w:hanging="142"/>
        <w:jc w:val="center"/>
        <w:rPr>
          <w:b/>
          <w:bCs/>
          <w:iCs/>
        </w:rPr>
      </w:pPr>
      <w:r w:rsidRPr="00D01D06">
        <w:rPr>
          <w:b/>
          <w:bCs/>
          <w:iCs/>
        </w:rPr>
        <w:t>Nodeva par būvatļaujas saņemšanu</w:t>
      </w:r>
    </w:p>
    <w:p w14:paraId="2E303F21" w14:textId="77777777" w:rsidR="00663445" w:rsidRDefault="00663445" w:rsidP="00663445">
      <w:pPr>
        <w:spacing w:after="0" w:line="240" w:lineRule="auto"/>
        <w:ind w:left="360"/>
        <w:rPr>
          <w:iCs/>
        </w:rPr>
      </w:pPr>
    </w:p>
    <w:p w14:paraId="0BF29C2C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rPr>
          <w:iCs/>
        </w:rPr>
      </w:pPr>
      <w:r>
        <w:rPr>
          <w:iCs/>
        </w:rPr>
        <w:t>Nodevas likme par būvatļaujas saņemšanu:</w:t>
      </w:r>
    </w:p>
    <w:tbl>
      <w:tblPr>
        <w:tblStyle w:val="Reatabula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2694"/>
        <w:gridCol w:w="2551"/>
        <w:gridCol w:w="2687"/>
      </w:tblGrid>
      <w:tr w:rsidR="00663445" w14:paraId="711992B9" w14:textId="77777777" w:rsidTr="007959B2">
        <w:tc>
          <w:tcPr>
            <w:tcW w:w="992" w:type="dxa"/>
          </w:tcPr>
          <w:p w14:paraId="755E0CE3" w14:textId="77777777" w:rsidR="00663445" w:rsidRDefault="00663445" w:rsidP="007959B2">
            <w:pPr>
              <w:rPr>
                <w:iCs/>
              </w:rPr>
            </w:pPr>
          </w:p>
        </w:tc>
        <w:tc>
          <w:tcPr>
            <w:tcW w:w="2694" w:type="dxa"/>
          </w:tcPr>
          <w:p w14:paraId="3421568E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>Būves iedalījums</w:t>
            </w:r>
          </w:p>
        </w:tc>
        <w:tc>
          <w:tcPr>
            <w:tcW w:w="2551" w:type="dxa"/>
          </w:tcPr>
          <w:p w14:paraId="7E024340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EUR</w:t>
            </w:r>
          </w:p>
          <w:p w14:paraId="37DADAE6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fiziskām personām</w:t>
            </w:r>
          </w:p>
        </w:tc>
        <w:tc>
          <w:tcPr>
            <w:tcW w:w="2687" w:type="dxa"/>
          </w:tcPr>
          <w:p w14:paraId="620C6BB7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EUR</w:t>
            </w:r>
          </w:p>
          <w:p w14:paraId="118D343C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juridiskām personām</w:t>
            </w:r>
          </w:p>
        </w:tc>
      </w:tr>
      <w:tr w:rsidR="00663445" w14:paraId="67F015E1" w14:textId="77777777" w:rsidTr="007959B2">
        <w:tc>
          <w:tcPr>
            <w:tcW w:w="992" w:type="dxa"/>
          </w:tcPr>
          <w:p w14:paraId="7D1EB47F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>25.1.</w:t>
            </w:r>
          </w:p>
        </w:tc>
        <w:tc>
          <w:tcPr>
            <w:tcW w:w="2694" w:type="dxa"/>
          </w:tcPr>
          <w:p w14:paraId="1DFF5E8E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 xml:space="preserve">Dzīvojamās ēkas </w:t>
            </w:r>
          </w:p>
        </w:tc>
        <w:tc>
          <w:tcPr>
            <w:tcW w:w="2551" w:type="dxa"/>
          </w:tcPr>
          <w:p w14:paraId="68DB2F25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35,00</w:t>
            </w:r>
          </w:p>
        </w:tc>
        <w:tc>
          <w:tcPr>
            <w:tcW w:w="2687" w:type="dxa"/>
          </w:tcPr>
          <w:p w14:paraId="3BAC9C2C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75,00</w:t>
            </w:r>
          </w:p>
        </w:tc>
      </w:tr>
      <w:tr w:rsidR="00663445" w14:paraId="4C5B7D58" w14:textId="77777777" w:rsidTr="007959B2">
        <w:tc>
          <w:tcPr>
            <w:tcW w:w="992" w:type="dxa"/>
          </w:tcPr>
          <w:p w14:paraId="00844709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>25.2.</w:t>
            </w:r>
          </w:p>
        </w:tc>
        <w:tc>
          <w:tcPr>
            <w:tcW w:w="2694" w:type="dxa"/>
          </w:tcPr>
          <w:p w14:paraId="6DA5E621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>Nedzīvojamās ēkas</w:t>
            </w:r>
          </w:p>
        </w:tc>
        <w:tc>
          <w:tcPr>
            <w:tcW w:w="2551" w:type="dxa"/>
          </w:tcPr>
          <w:p w14:paraId="107A733B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40,00</w:t>
            </w:r>
          </w:p>
        </w:tc>
        <w:tc>
          <w:tcPr>
            <w:tcW w:w="2687" w:type="dxa"/>
          </w:tcPr>
          <w:p w14:paraId="44A36B63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85,00</w:t>
            </w:r>
          </w:p>
        </w:tc>
      </w:tr>
      <w:tr w:rsidR="00663445" w14:paraId="43EF8C84" w14:textId="77777777" w:rsidTr="007959B2">
        <w:tc>
          <w:tcPr>
            <w:tcW w:w="992" w:type="dxa"/>
          </w:tcPr>
          <w:p w14:paraId="6CE484A3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>25.3.</w:t>
            </w:r>
          </w:p>
        </w:tc>
        <w:tc>
          <w:tcPr>
            <w:tcW w:w="2694" w:type="dxa"/>
          </w:tcPr>
          <w:p w14:paraId="15C16218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>Palīgēkas</w:t>
            </w:r>
          </w:p>
        </w:tc>
        <w:tc>
          <w:tcPr>
            <w:tcW w:w="2551" w:type="dxa"/>
          </w:tcPr>
          <w:p w14:paraId="36DCF661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20,00</w:t>
            </w:r>
          </w:p>
        </w:tc>
        <w:tc>
          <w:tcPr>
            <w:tcW w:w="2687" w:type="dxa"/>
          </w:tcPr>
          <w:p w14:paraId="55E4C1E7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45,00</w:t>
            </w:r>
          </w:p>
        </w:tc>
      </w:tr>
      <w:tr w:rsidR="00663445" w14:paraId="755824A3" w14:textId="77777777" w:rsidTr="007959B2">
        <w:tc>
          <w:tcPr>
            <w:tcW w:w="992" w:type="dxa"/>
          </w:tcPr>
          <w:p w14:paraId="57EE7660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>25.4.</w:t>
            </w:r>
          </w:p>
        </w:tc>
        <w:tc>
          <w:tcPr>
            <w:tcW w:w="2694" w:type="dxa"/>
          </w:tcPr>
          <w:p w14:paraId="72401338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>Inženierbūves</w:t>
            </w:r>
          </w:p>
        </w:tc>
        <w:tc>
          <w:tcPr>
            <w:tcW w:w="2551" w:type="dxa"/>
          </w:tcPr>
          <w:p w14:paraId="1F2E3D16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35,00</w:t>
            </w:r>
          </w:p>
        </w:tc>
        <w:tc>
          <w:tcPr>
            <w:tcW w:w="2687" w:type="dxa"/>
          </w:tcPr>
          <w:p w14:paraId="4BEA44A4" w14:textId="77777777" w:rsidR="00663445" w:rsidRDefault="00663445" w:rsidP="007959B2">
            <w:pPr>
              <w:jc w:val="center"/>
              <w:rPr>
                <w:iCs/>
              </w:rPr>
            </w:pPr>
            <w:r>
              <w:rPr>
                <w:iCs/>
              </w:rPr>
              <w:t>55,00</w:t>
            </w:r>
          </w:p>
        </w:tc>
      </w:tr>
    </w:tbl>
    <w:p w14:paraId="518271FB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Par būvniecības ieceres akcepta izdarīšanu, izdarot atzīmi paskaidrojuma rakstā vai apliecinājuma kartē (būvvaldes lēmums):</w:t>
      </w:r>
    </w:p>
    <w:p w14:paraId="145B9243" w14:textId="77777777" w:rsidR="00663445" w:rsidRDefault="00663445" w:rsidP="00663445">
      <w:pPr>
        <w:pStyle w:val="Sarakstarindkopa"/>
        <w:spacing w:after="0" w:line="240" w:lineRule="auto"/>
        <w:jc w:val="both"/>
        <w:rPr>
          <w:iCs/>
        </w:rPr>
      </w:pPr>
      <w:r>
        <w:rPr>
          <w:iCs/>
        </w:rPr>
        <w:t>26.1. fiziskām personām 20,00 EUR;</w:t>
      </w:r>
    </w:p>
    <w:p w14:paraId="1806D348" w14:textId="77777777" w:rsidR="00663445" w:rsidRDefault="00663445" w:rsidP="00663445">
      <w:pPr>
        <w:pStyle w:val="Sarakstarindkopa"/>
        <w:spacing w:after="0" w:line="240" w:lineRule="auto"/>
        <w:jc w:val="both"/>
        <w:rPr>
          <w:iCs/>
        </w:rPr>
      </w:pPr>
      <w:r>
        <w:rPr>
          <w:iCs/>
        </w:rPr>
        <w:t>26.2. juridiskām personām 35,00 EUR.</w:t>
      </w:r>
    </w:p>
    <w:p w14:paraId="58E43ACF" w14:textId="77777777" w:rsidR="00663445" w:rsidRDefault="00663445" w:rsidP="00663445">
      <w:pPr>
        <w:pStyle w:val="Sarakstarindkopa"/>
        <w:spacing w:after="0" w:line="240" w:lineRule="auto"/>
        <w:rPr>
          <w:iCs/>
        </w:rPr>
      </w:pPr>
    </w:p>
    <w:p w14:paraId="46B1063E" w14:textId="77777777" w:rsidR="00663445" w:rsidRDefault="00663445" w:rsidP="00663445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b/>
          <w:bCs/>
          <w:iCs/>
        </w:rPr>
      </w:pPr>
      <w:r w:rsidRPr="00400185">
        <w:rPr>
          <w:b/>
          <w:bCs/>
          <w:iCs/>
        </w:rPr>
        <w:t>Noslēguma jautājum</w:t>
      </w:r>
      <w:r>
        <w:rPr>
          <w:b/>
          <w:bCs/>
          <w:iCs/>
        </w:rPr>
        <w:t>i</w:t>
      </w:r>
    </w:p>
    <w:p w14:paraId="104959B5" w14:textId="77777777" w:rsidR="00663445" w:rsidRDefault="00663445" w:rsidP="00663445">
      <w:pPr>
        <w:spacing w:after="0" w:line="240" w:lineRule="auto"/>
        <w:jc w:val="both"/>
        <w:rPr>
          <w:b/>
          <w:bCs/>
          <w:iCs/>
        </w:rPr>
      </w:pPr>
    </w:p>
    <w:p w14:paraId="69033EC8" w14:textId="77777777" w:rsidR="00663445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Saistošie noteikumi stājas spēkā  2025. gada 1. janvārī.</w:t>
      </w:r>
    </w:p>
    <w:p w14:paraId="3C8C6A2E" w14:textId="77777777" w:rsidR="00663445" w:rsidRPr="000D561B" w:rsidRDefault="00663445" w:rsidP="0066344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Atzīt par spēku zaudējušiem Alūksnes novada pašvaldības domes 2018. gada 27. septembra saistošos noteikumus Nr. 13/2018 “Par Alūksnes novada pašvaldības nodevām”.</w:t>
      </w:r>
    </w:p>
    <w:p w14:paraId="71D23349" w14:textId="77777777" w:rsidR="00663445" w:rsidRDefault="00663445" w:rsidP="00663445">
      <w:pPr>
        <w:spacing w:after="0" w:line="240" w:lineRule="auto"/>
        <w:rPr>
          <w:iCs/>
        </w:rPr>
      </w:pPr>
    </w:p>
    <w:p w14:paraId="280669C9" w14:textId="77777777" w:rsidR="00663445" w:rsidRPr="00E73979" w:rsidRDefault="00663445" w:rsidP="00663445">
      <w:pPr>
        <w:spacing w:after="0" w:line="240" w:lineRule="auto"/>
        <w:rPr>
          <w:iCs/>
        </w:rPr>
      </w:pPr>
      <w:r>
        <w:rPr>
          <w:iCs/>
        </w:rPr>
        <w:t>Domes priekšsēdētājs</w:t>
      </w:r>
      <w:r>
        <w:rPr>
          <w:iCs/>
        </w:rPr>
        <w:tab/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Dz. ADLERS</w:t>
      </w:r>
    </w:p>
    <w:p w14:paraId="19151E03" w14:textId="77777777" w:rsidR="00663445" w:rsidRDefault="00663445" w:rsidP="00663445">
      <w:pPr>
        <w:rPr>
          <w:iCs/>
        </w:rPr>
      </w:pPr>
      <w:r>
        <w:rPr>
          <w:iCs/>
        </w:rPr>
        <w:br w:type="page"/>
      </w:r>
    </w:p>
    <w:p w14:paraId="5A2D1255" w14:textId="77777777" w:rsidR="00663445" w:rsidRPr="007548FF" w:rsidRDefault="00663445" w:rsidP="00663445">
      <w:pPr>
        <w:spacing w:after="0" w:line="240" w:lineRule="auto"/>
        <w:ind w:left="360"/>
        <w:jc w:val="center"/>
        <w:rPr>
          <w:b/>
          <w:bCs/>
          <w:iCs/>
        </w:rPr>
      </w:pPr>
      <w:r w:rsidRPr="007548FF">
        <w:rPr>
          <w:b/>
          <w:bCs/>
          <w:iCs/>
        </w:rPr>
        <w:lastRenderedPageBreak/>
        <w:t>Saistošo noteikumu “Par Alūksnes novada pašvaldības nodevām”</w:t>
      </w:r>
    </w:p>
    <w:p w14:paraId="0E253E65" w14:textId="77777777" w:rsidR="00663445" w:rsidRPr="007548FF" w:rsidRDefault="00663445" w:rsidP="00663445">
      <w:pPr>
        <w:spacing w:after="0" w:line="240" w:lineRule="auto"/>
        <w:ind w:left="360"/>
        <w:jc w:val="center"/>
        <w:rPr>
          <w:b/>
          <w:bCs/>
          <w:iCs/>
        </w:rPr>
      </w:pPr>
      <w:r w:rsidRPr="007548FF">
        <w:rPr>
          <w:b/>
          <w:bCs/>
          <w:iCs/>
        </w:rPr>
        <w:t>paskaidrojuma raksts</w:t>
      </w:r>
    </w:p>
    <w:p w14:paraId="45D7514D" w14:textId="77777777" w:rsidR="00663445" w:rsidRDefault="00663445" w:rsidP="00663445">
      <w:pPr>
        <w:spacing w:after="0" w:line="240" w:lineRule="auto"/>
        <w:ind w:left="360"/>
        <w:jc w:val="center"/>
        <w:rPr>
          <w:iCs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6372"/>
      </w:tblGrid>
      <w:tr w:rsidR="00663445" w14:paraId="109B330B" w14:textId="77777777" w:rsidTr="007959B2">
        <w:tc>
          <w:tcPr>
            <w:tcW w:w="2896" w:type="dxa"/>
          </w:tcPr>
          <w:p w14:paraId="7056E20B" w14:textId="77777777" w:rsidR="00663445" w:rsidRPr="007548FF" w:rsidRDefault="00663445" w:rsidP="007959B2">
            <w:pPr>
              <w:jc w:val="center"/>
              <w:rPr>
                <w:b/>
                <w:bCs/>
                <w:iCs/>
              </w:rPr>
            </w:pPr>
            <w:r w:rsidRPr="007548FF">
              <w:rPr>
                <w:b/>
                <w:bCs/>
                <w:iCs/>
              </w:rPr>
              <w:t>Paskaidrojuma raksta sadaļa</w:t>
            </w:r>
          </w:p>
        </w:tc>
        <w:tc>
          <w:tcPr>
            <w:tcW w:w="6372" w:type="dxa"/>
          </w:tcPr>
          <w:p w14:paraId="502AAF7D" w14:textId="77777777" w:rsidR="00663445" w:rsidRPr="007548FF" w:rsidRDefault="00663445" w:rsidP="007959B2">
            <w:pPr>
              <w:jc w:val="center"/>
              <w:rPr>
                <w:b/>
                <w:bCs/>
                <w:iCs/>
              </w:rPr>
            </w:pPr>
            <w:r w:rsidRPr="007548FF">
              <w:rPr>
                <w:b/>
                <w:bCs/>
                <w:iCs/>
              </w:rPr>
              <w:t>Norādāmā informācija</w:t>
            </w:r>
          </w:p>
        </w:tc>
      </w:tr>
      <w:tr w:rsidR="00663445" w14:paraId="4423C712" w14:textId="77777777" w:rsidTr="007959B2">
        <w:tc>
          <w:tcPr>
            <w:tcW w:w="2896" w:type="dxa"/>
          </w:tcPr>
          <w:p w14:paraId="2D01DE4D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1.Mērķis un nepieciešamības pamatojums:</w:t>
            </w:r>
          </w:p>
        </w:tc>
        <w:tc>
          <w:tcPr>
            <w:tcW w:w="6372" w:type="dxa"/>
          </w:tcPr>
          <w:p w14:paraId="3BB9F761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 xml:space="preserve">Saistošo noteikumu izdošanas mērķis ir atbilstoši likuma “Par nodokļiem un nodevām” 12. panta pirmās daļas </w:t>
            </w:r>
            <w:r w:rsidRPr="00E46240">
              <w:rPr>
                <w:iCs/>
              </w:rPr>
              <w:t>1., 2., 4., 5., 7., 10. punkt</w:t>
            </w:r>
            <w:r>
              <w:rPr>
                <w:iCs/>
              </w:rPr>
              <w:t>os piešķirtajam pilnvarojumam noteikt Alūksnes novada pašvaldības nodevu apmēru par:</w:t>
            </w:r>
          </w:p>
          <w:p w14:paraId="6854220C" w14:textId="77777777" w:rsidR="00663445" w:rsidRDefault="00663445" w:rsidP="00663445">
            <w:pPr>
              <w:pStyle w:val="Sarakstarindkopa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pašvaldības domes izstrādāto oficiālo dokumentu un apliecinātu to kopiju saņemšanu;</w:t>
            </w:r>
          </w:p>
          <w:p w14:paraId="7EAB1014" w14:textId="77777777" w:rsidR="00663445" w:rsidRDefault="00663445" w:rsidP="00663445">
            <w:pPr>
              <w:pStyle w:val="Sarakstarindkopa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tirdzniecību publiskās vietās;</w:t>
            </w:r>
          </w:p>
          <w:p w14:paraId="0394DAC9" w14:textId="77777777" w:rsidR="00663445" w:rsidRDefault="00663445" w:rsidP="00663445">
            <w:pPr>
              <w:pStyle w:val="Sarakstarindkopa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izklaidējoša rakstura pasākumu sarīkošanu publiskās vietās;</w:t>
            </w:r>
          </w:p>
          <w:p w14:paraId="009A0CE4" w14:textId="77777777" w:rsidR="00663445" w:rsidRDefault="00663445" w:rsidP="00663445">
            <w:pPr>
              <w:pStyle w:val="Sarakstarindkopa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mājas dzīvnieku turēšanu;</w:t>
            </w:r>
          </w:p>
          <w:p w14:paraId="30ED3F53" w14:textId="77777777" w:rsidR="00663445" w:rsidRDefault="00663445" w:rsidP="00663445">
            <w:pPr>
              <w:pStyle w:val="Sarakstarindkopa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reklāmas materiālu izvietošanu;</w:t>
            </w:r>
          </w:p>
          <w:p w14:paraId="18A32B59" w14:textId="77777777" w:rsidR="00663445" w:rsidRDefault="00663445" w:rsidP="00663445">
            <w:pPr>
              <w:pStyle w:val="Sarakstarindkopa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būvatļaujas izdošanu vai būvniecības ieceres akceptu, izarot atzīmi paskaidrojuma rakstā vai apliecinājuma kartē.</w:t>
            </w:r>
          </w:p>
          <w:p w14:paraId="46C2AC4B" w14:textId="77777777" w:rsidR="00663445" w:rsidRPr="00C63133" w:rsidRDefault="00663445" w:rsidP="007959B2">
            <w:pPr>
              <w:pStyle w:val="Sarakstarindkopa"/>
              <w:rPr>
                <w:iCs/>
              </w:rPr>
            </w:pPr>
          </w:p>
          <w:p w14:paraId="355888DC" w14:textId="77777777" w:rsidR="00663445" w:rsidRDefault="00663445" w:rsidP="007959B2">
            <w:pPr>
              <w:jc w:val="both"/>
            </w:pPr>
            <w:r>
              <w:rPr>
                <w:iCs/>
              </w:rPr>
              <w:t xml:space="preserve">Atbilstoši </w:t>
            </w:r>
            <w:r w:rsidRPr="008B1BA5">
              <w:t>Ministru kabineta 2005.</w:t>
            </w:r>
            <w:r>
              <w:t> </w:t>
            </w:r>
            <w:r w:rsidRPr="008B1BA5">
              <w:t>gada 28.</w:t>
            </w:r>
            <w:r>
              <w:t> </w:t>
            </w:r>
            <w:r w:rsidRPr="008B1BA5">
              <w:t>jūnija noteikumu Nr.</w:t>
            </w:r>
            <w:r>
              <w:t> </w:t>
            </w:r>
            <w:r w:rsidRPr="008B1BA5">
              <w:t xml:space="preserve">480 </w:t>
            </w:r>
            <w:r w:rsidRPr="00E46240">
              <w:t xml:space="preserve">“Noteikumi par kārtību, kādā pašvaldības var uzlikt pašvaldības nodevas” </w:t>
            </w:r>
            <w:r w:rsidRPr="008B1BA5">
              <w:t>16.</w:t>
            </w:r>
            <w:r w:rsidRPr="008B1BA5">
              <w:rPr>
                <w:vertAlign w:val="superscript"/>
              </w:rPr>
              <w:t>1</w:t>
            </w:r>
            <w:r w:rsidRPr="008B1BA5">
              <w:t xml:space="preserve"> punktam</w:t>
            </w:r>
            <w:r>
              <w:t xml:space="preserve"> Alūksnes novada pašvaldība nosaka personu loku, kuras ir atbrīvojamas no nodevas maksas vai kurām ir piemērojami nodevu maksas atvieglojumi.</w:t>
            </w:r>
          </w:p>
          <w:p w14:paraId="2087265B" w14:textId="77777777" w:rsidR="00663445" w:rsidRDefault="00663445" w:rsidP="007959B2">
            <w:pPr>
              <w:rPr>
                <w:i/>
                <w:iCs/>
              </w:rPr>
            </w:pPr>
          </w:p>
          <w:p w14:paraId="7BD74101" w14:textId="77777777" w:rsidR="00663445" w:rsidRDefault="00663445" w:rsidP="007959B2">
            <w:pPr>
              <w:jc w:val="both"/>
              <w:rPr>
                <w:iCs/>
              </w:rPr>
            </w:pPr>
            <w:r>
              <w:t xml:space="preserve">Ar saistošo noteikumu spēkā stāšanos zaudēs spēku </w:t>
            </w:r>
            <w:r>
              <w:rPr>
                <w:iCs/>
              </w:rPr>
              <w:t>Alūksnes novada domes 2018. gada 27. septembra saistošie noteikumi Nr. 13/2018 “Par Alūksnes novada pašvaldības nodevām”. Ar saistošajiem noteikumiem tiek aktualizēts tiesiskais regulējums, tai skaitā nodevu objekti un likmes.</w:t>
            </w:r>
          </w:p>
          <w:p w14:paraId="0BE5BC4D" w14:textId="77777777" w:rsidR="00663445" w:rsidRDefault="00663445" w:rsidP="007959B2"/>
          <w:p w14:paraId="0775900C" w14:textId="77777777" w:rsidR="00663445" w:rsidRPr="008B1BA5" w:rsidRDefault="00663445" w:rsidP="007959B2">
            <w:pPr>
              <w:jc w:val="both"/>
            </w:pPr>
            <w:r>
              <w:t>Ņemot vērā to, ka saistošo noteikumu grozījumu apmērs pārsniegtu pusi no spēkā esošo saistošo noteikumu normām, ir sagatavoti saistošie noteikumi jaunā redakcijā.</w:t>
            </w:r>
          </w:p>
        </w:tc>
      </w:tr>
      <w:tr w:rsidR="00663445" w14:paraId="78C0D30E" w14:textId="77777777" w:rsidTr="007959B2">
        <w:tc>
          <w:tcPr>
            <w:tcW w:w="2896" w:type="dxa"/>
          </w:tcPr>
          <w:p w14:paraId="2B98C58C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2. Fiskālā ietekme uz pašvaldības budžetu:</w:t>
            </w:r>
          </w:p>
        </w:tc>
        <w:tc>
          <w:tcPr>
            <w:tcW w:w="6372" w:type="dxa"/>
          </w:tcPr>
          <w:p w14:paraId="1EDF54B1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bCs/>
              </w:rPr>
              <w:t>Pamatojoties uz Pašvaldību likuma 46. panta otro daļu, saistošo noteikumu projekta par pašvaldības nodevām paskaidrojuma rakstā neiekļauj informāciju par plānoto projektu ietekmi uz pašvaldības budžetu.</w:t>
            </w:r>
          </w:p>
        </w:tc>
      </w:tr>
      <w:tr w:rsidR="00663445" w14:paraId="550083B4" w14:textId="77777777" w:rsidTr="007959B2">
        <w:tc>
          <w:tcPr>
            <w:tcW w:w="2896" w:type="dxa"/>
          </w:tcPr>
          <w:p w14:paraId="186DA83D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3. Sociālā ietekme uz vidi, iedzīvotāju veselību, uzņēmējdarbības vidi pašvaldības teritorijā, kā arī plānotā regulējuma ietekme uz konkurenci:</w:t>
            </w:r>
          </w:p>
        </w:tc>
        <w:tc>
          <w:tcPr>
            <w:tcW w:w="6372" w:type="dxa"/>
          </w:tcPr>
          <w:p w14:paraId="41DBF238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Saistošie noteikumi paredz papildu personu kategorijas, kuras ir atbrīvojamas no nodevas maksas, lai veicinātu iedzīvotāju savstarpēju vienlīdzību.</w:t>
            </w:r>
          </w:p>
          <w:p w14:paraId="2DE821D1" w14:textId="77777777" w:rsidR="00663445" w:rsidRDefault="00663445" w:rsidP="007959B2">
            <w:pPr>
              <w:rPr>
                <w:iCs/>
              </w:rPr>
            </w:pPr>
          </w:p>
          <w:p w14:paraId="3D660FBD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>Nodevu noteikšanai nav paredzama ietekme uz vidi, iedzīvotāju veselību un uzņēmējdarbības vidi pašvaldības teritorijā.</w:t>
            </w:r>
          </w:p>
          <w:p w14:paraId="0F76A413" w14:textId="77777777" w:rsidR="00663445" w:rsidRDefault="00663445" w:rsidP="007959B2">
            <w:pPr>
              <w:rPr>
                <w:iCs/>
              </w:rPr>
            </w:pPr>
          </w:p>
          <w:p w14:paraId="55811B48" w14:textId="77777777" w:rsidR="00663445" w:rsidRDefault="00663445" w:rsidP="007959B2">
            <w:pPr>
              <w:rPr>
                <w:iCs/>
              </w:rPr>
            </w:pPr>
            <w:r>
              <w:rPr>
                <w:iCs/>
              </w:rPr>
              <w:t>Nodevu noteikšanai nav paredzama konkurences ierobežošana.</w:t>
            </w:r>
          </w:p>
        </w:tc>
      </w:tr>
      <w:tr w:rsidR="00663445" w14:paraId="74AD8FCB" w14:textId="77777777" w:rsidTr="007959B2">
        <w:tc>
          <w:tcPr>
            <w:tcW w:w="2896" w:type="dxa"/>
          </w:tcPr>
          <w:p w14:paraId="0FC97579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4. Ietekme uz administratīvajām procedūrām un to izmaksām:</w:t>
            </w:r>
          </w:p>
        </w:tc>
        <w:tc>
          <w:tcPr>
            <w:tcW w:w="6372" w:type="dxa"/>
          </w:tcPr>
          <w:p w14:paraId="3EAC57B5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Saistošie noteikumi neparedz tiesiskā regulējuma izmaiņas attiecībā uz administratīvajām procedūrām un neietekmē to izmaksas.</w:t>
            </w:r>
          </w:p>
        </w:tc>
      </w:tr>
      <w:tr w:rsidR="00663445" w14:paraId="7FE19554" w14:textId="77777777" w:rsidTr="007959B2">
        <w:tc>
          <w:tcPr>
            <w:tcW w:w="2896" w:type="dxa"/>
          </w:tcPr>
          <w:p w14:paraId="4172652B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5. Ietekme uz pašvaldības funkcijām un cilvēkresursiem:</w:t>
            </w:r>
          </w:p>
        </w:tc>
        <w:tc>
          <w:tcPr>
            <w:tcW w:w="6372" w:type="dxa"/>
          </w:tcPr>
          <w:p w14:paraId="5C9FF75D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 xml:space="preserve">Saistošie noteikumi neparedz ietekmi uz Alūksnes novada pašvaldības autonomo funkciju izpildi un papildu cilvēkresursu iesaiste nav nepieciešama. </w:t>
            </w:r>
          </w:p>
        </w:tc>
      </w:tr>
      <w:tr w:rsidR="00663445" w14:paraId="348E8FD0" w14:textId="77777777" w:rsidTr="007959B2">
        <w:tc>
          <w:tcPr>
            <w:tcW w:w="2896" w:type="dxa"/>
          </w:tcPr>
          <w:p w14:paraId="0C2AC2F6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6. Informācija par izpildes nodrošināšanu:</w:t>
            </w:r>
          </w:p>
        </w:tc>
        <w:tc>
          <w:tcPr>
            <w:tcW w:w="6372" w:type="dxa"/>
          </w:tcPr>
          <w:p w14:paraId="5F860C31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 xml:space="preserve">Saistošo noteikumu izpildi kompetences ietvaros īstenos Alūksnes novada pašvaldības attiecīgās amatpersonas vai iestādes. </w:t>
            </w:r>
          </w:p>
        </w:tc>
      </w:tr>
      <w:tr w:rsidR="00663445" w14:paraId="096F35B0" w14:textId="77777777" w:rsidTr="007959B2">
        <w:tc>
          <w:tcPr>
            <w:tcW w:w="2896" w:type="dxa"/>
          </w:tcPr>
          <w:p w14:paraId="5C2FFA80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7. Prasību un izmaksu samērīgums pret ieguvumiem, ko sniedz mērķa sasniegšana:</w:t>
            </w:r>
          </w:p>
        </w:tc>
        <w:tc>
          <w:tcPr>
            <w:tcW w:w="6372" w:type="dxa"/>
          </w:tcPr>
          <w:p w14:paraId="37A9D578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 xml:space="preserve">Saistošie noteikumi ir piemēroti iecerētā mērķa sasniegšanai un izvēlētie līdzekļi ir atbilstoši normatīvajiem tiesību aktiem. </w:t>
            </w:r>
          </w:p>
        </w:tc>
      </w:tr>
      <w:tr w:rsidR="00663445" w14:paraId="5861E1BD" w14:textId="77777777" w:rsidTr="007959B2">
        <w:tc>
          <w:tcPr>
            <w:tcW w:w="2896" w:type="dxa"/>
          </w:tcPr>
          <w:p w14:paraId="0A6B534B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8. Izstrādes gaitā veiktās konsultācijas ar privātpersonām un institūcijām:</w:t>
            </w:r>
          </w:p>
        </w:tc>
        <w:tc>
          <w:tcPr>
            <w:tcW w:w="6372" w:type="dxa"/>
          </w:tcPr>
          <w:p w14:paraId="52671A1E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 xml:space="preserve">Atbilstoši Pašvaldību likuma 46. panta trešajai daļai, lai informētu sabiedrību par saistošajiem noteikumiem un dotu iespēju izteikt viedokli, saistošo noteikumu projekts no </w:t>
            </w:r>
            <w:r w:rsidRPr="00C7666A">
              <w:rPr>
                <w:iCs/>
              </w:rPr>
              <w:t>__.__.2024. līdz __.__.2024.</w:t>
            </w:r>
            <w:r>
              <w:rPr>
                <w:iCs/>
              </w:rPr>
              <w:t xml:space="preserve"> tika publicēti Alūksnes novada pašvaldības oficiālajā tīmekļvietnē sadaļā “Sadarbība/Sabiedrības līdzdarbība/Viedokļa izteikšana par saistošo noteikumu projektiem”.</w:t>
            </w:r>
          </w:p>
        </w:tc>
      </w:tr>
      <w:tr w:rsidR="00663445" w14:paraId="60C5078A" w14:textId="77777777" w:rsidTr="007959B2">
        <w:tc>
          <w:tcPr>
            <w:tcW w:w="2896" w:type="dxa"/>
          </w:tcPr>
          <w:p w14:paraId="3E1DFEA1" w14:textId="77777777" w:rsidR="00663445" w:rsidRDefault="00663445" w:rsidP="007959B2">
            <w:pPr>
              <w:jc w:val="both"/>
              <w:rPr>
                <w:iCs/>
              </w:rPr>
            </w:pPr>
            <w:r>
              <w:rPr>
                <w:iCs/>
              </w:rPr>
              <w:t>9. Informācija par sabiedrības izteiktajiem viedokļiem par saistošo noteikumu projektu:</w:t>
            </w:r>
          </w:p>
        </w:tc>
        <w:tc>
          <w:tcPr>
            <w:tcW w:w="6372" w:type="dxa"/>
          </w:tcPr>
          <w:p w14:paraId="1FBE40B4" w14:textId="77777777" w:rsidR="00663445" w:rsidRPr="001D7800" w:rsidRDefault="00663445" w:rsidP="007959B2">
            <w:pPr>
              <w:jc w:val="both"/>
              <w:rPr>
                <w:iCs/>
                <w:highlight w:val="yellow"/>
              </w:rPr>
            </w:pPr>
          </w:p>
        </w:tc>
      </w:tr>
    </w:tbl>
    <w:p w14:paraId="01BF2449" w14:textId="77777777" w:rsidR="00663445" w:rsidRDefault="00663445" w:rsidP="00663445">
      <w:pPr>
        <w:spacing w:after="0" w:line="240" w:lineRule="auto"/>
        <w:ind w:left="360"/>
        <w:rPr>
          <w:iCs/>
        </w:rPr>
      </w:pPr>
    </w:p>
    <w:p w14:paraId="1CDFAE42" w14:textId="77777777" w:rsidR="00663445" w:rsidRPr="00D01D06" w:rsidRDefault="00663445" w:rsidP="00663445">
      <w:pPr>
        <w:spacing w:after="0" w:line="240" w:lineRule="auto"/>
        <w:ind w:left="360"/>
        <w:rPr>
          <w:iCs/>
        </w:rPr>
      </w:pPr>
      <w:r>
        <w:rPr>
          <w:iCs/>
        </w:rPr>
        <w:t xml:space="preserve">Domes priekšsēdētājs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Dz. ADLERS</w:t>
      </w:r>
    </w:p>
    <w:p w14:paraId="710C6C0A" w14:textId="77777777" w:rsidR="00B64BA2" w:rsidRDefault="00B64BA2"/>
    <w:sectPr w:rsidR="00B64BA2" w:rsidSect="00113E0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8DE"/>
    <w:multiLevelType w:val="multilevel"/>
    <w:tmpl w:val="4DD66A2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8748D6"/>
    <w:multiLevelType w:val="hybridMultilevel"/>
    <w:tmpl w:val="62AA75D0"/>
    <w:lvl w:ilvl="0" w:tplc="2A52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6406"/>
    <w:multiLevelType w:val="hybridMultilevel"/>
    <w:tmpl w:val="55F65338"/>
    <w:lvl w:ilvl="0" w:tplc="4DD07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042DD"/>
    <w:multiLevelType w:val="multilevel"/>
    <w:tmpl w:val="92D214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27E2431"/>
    <w:multiLevelType w:val="hybridMultilevel"/>
    <w:tmpl w:val="B0007976"/>
    <w:lvl w:ilvl="0" w:tplc="8056F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80369">
    <w:abstractNumId w:val="4"/>
  </w:num>
  <w:num w:numId="2" w16cid:durableId="539590179">
    <w:abstractNumId w:val="1"/>
  </w:num>
  <w:num w:numId="3" w16cid:durableId="1652715332">
    <w:abstractNumId w:val="2"/>
  </w:num>
  <w:num w:numId="4" w16cid:durableId="1351250937">
    <w:abstractNumId w:val="3"/>
  </w:num>
  <w:num w:numId="5" w16cid:durableId="163428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45"/>
    <w:rsid w:val="004F7DD7"/>
    <w:rsid w:val="00663445"/>
    <w:rsid w:val="00B6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6636E"/>
  <w15:chartTrackingRefBased/>
  <w15:docId w15:val="{F79518C0-BE92-4428-B8E4-086D58CC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344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63445"/>
    <w:pPr>
      <w:ind w:left="720"/>
      <w:contextualSpacing/>
    </w:pPr>
  </w:style>
  <w:style w:type="table" w:styleId="Reatabula">
    <w:name w:val="Table Grid"/>
    <w:basedOn w:val="Parastatabula"/>
    <w:uiPriority w:val="39"/>
    <w:rsid w:val="0066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8003</Words>
  <Characters>4562</Characters>
  <Application>Microsoft Office Word</Application>
  <DocSecurity>0</DocSecurity>
  <Lines>38</Lines>
  <Paragraphs>25</Paragraphs>
  <ScaleCrop>false</ScaleCrop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2024-11-01T09:04:00Z</dcterms:created>
  <dcterms:modified xsi:type="dcterms:W3CDTF">2024-11-01T09:04:00Z</dcterms:modified>
</cp:coreProperties>
</file>