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4466F" w14:textId="77777777" w:rsidR="006E6C03" w:rsidRPr="006E6C03" w:rsidRDefault="006E6C03" w:rsidP="006E6C03">
      <w:pPr>
        <w:tabs>
          <w:tab w:val="left" w:pos="1680"/>
        </w:tabs>
        <w:spacing w:after="0" w:line="240" w:lineRule="auto"/>
        <w:jc w:val="center"/>
        <w:rPr>
          <w:rFonts w:eastAsia="Times New Roman" w:cs="Times New Roman"/>
          <w:sz w:val="20"/>
          <w:szCs w:val="20"/>
        </w:rPr>
      </w:pPr>
      <w:r w:rsidRPr="006E6C03">
        <w:rPr>
          <w:rFonts w:eastAsia="Times New Roman" w:cs="Times New Roman"/>
          <w:noProof/>
          <w:sz w:val="20"/>
          <w:szCs w:val="20"/>
          <w:lang w:eastAsia="lv-LV"/>
        </w:rPr>
        <w:drawing>
          <wp:inline distT="0" distB="0" distL="0" distR="0" wp14:anchorId="223ACB21" wp14:editId="448F7865">
            <wp:extent cx="592455" cy="723900"/>
            <wp:effectExtent l="0" t="0" r="0" b="0"/>
            <wp:docPr id="2" name="Attēls 1" descr="veidlapai_gerbonis_kra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idlapai_gerbonis_kras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2455" cy="723900"/>
                    </a:xfrm>
                    <a:prstGeom prst="rect">
                      <a:avLst/>
                    </a:prstGeom>
                    <a:noFill/>
                    <a:ln>
                      <a:noFill/>
                    </a:ln>
                  </pic:spPr>
                </pic:pic>
              </a:graphicData>
            </a:graphic>
          </wp:inline>
        </w:drawing>
      </w:r>
    </w:p>
    <w:p w14:paraId="620EFAA5" w14:textId="77777777" w:rsidR="006E6C03" w:rsidRPr="006E6C03" w:rsidRDefault="006E6C03" w:rsidP="006E6C03">
      <w:pPr>
        <w:tabs>
          <w:tab w:val="left" w:pos="1680"/>
        </w:tabs>
        <w:spacing w:after="0" w:line="240" w:lineRule="auto"/>
        <w:jc w:val="center"/>
        <w:rPr>
          <w:rFonts w:eastAsia="Times New Roman" w:cs="Times New Roman"/>
          <w:sz w:val="20"/>
          <w:szCs w:val="20"/>
        </w:rPr>
      </w:pPr>
    </w:p>
    <w:p w14:paraId="73B2828D" w14:textId="77777777" w:rsidR="006E6C03" w:rsidRPr="006E6C03" w:rsidRDefault="006E6C03" w:rsidP="006E6C03">
      <w:pPr>
        <w:keepNext/>
        <w:tabs>
          <w:tab w:val="left" w:pos="1680"/>
        </w:tabs>
        <w:spacing w:after="0" w:line="360" w:lineRule="auto"/>
        <w:jc w:val="center"/>
        <w:outlineLvl w:val="0"/>
        <w:rPr>
          <w:rFonts w:eastAsia="Times New Roman" w:cs="Times New Roman"/>
          <w:b/>
          <w:sz w:val="28"/>
          <w:szCs w:val="20"/>
        </w:rPr>
      </w:pPr>
      <w:r w:rsidRPr="006E6C03">
        <w:rPr>
          <w:rFonts w:eastAsia="Times New Roman" w:cs="Times New Roman"/>
          <w:b/>
          <w:sz w:val="28"/>
          <w:szCs w:val="20"/>
        </w:rPr>
        <w:t>ALŪKSNES NOVADA PAŠVALDĪBAS DOME</w:t>
      </w:r>
    </w:p>
    <w:p w14:paraId="224749AB" w14:textId="77777777" w:rsidR="006E6C03" w:rsidRPr="006E6C03" w:rsidRDefault="006E6C03" w:rsidP="006E6C03">
      <w:pPr>
        <w:tabs>
          <w:tab w:val="left" w:pos="1680"/>
        </w:tabs>
        <w:spacing w:after="0" w:line="240" w:lineRule="auto"/>
        <w:jc w:val="center"/>
        <w:rPr>
          <w:rFonts w:eastAsia="Times New Roman" w:cs="Times New Roman"/>
          <w:sz w:val="16"/>
          <w:szCs w:val="20"/>
        </w:rPr>
      </w:pPr>
      <w:r w:rsidRPr="006E6C03">
        <w:rPr>
          <w:rFonts w:eastAsia="Times New Roman" w:cs="Times New Roman"/>
          <w:sz w:val="16"/>
          <w:szCs w:val="20"/>
        </w:rPr>
        <w:t>reģistrācijas numurs  90000018622</w:t>
      </w:r>
    </w:p>
    <w:p w14:paraId="23E1F512" w14:textId="77777777" w:rsidR="006E6C03" w:rsidRPr="006E6C03" w:rsidRDefault="006E6C03" w:rsidP="006E6C03">
      <w:pPr>
        <w:tabs>
          <w:tab w:val="left" w:pos="1680"/>
        </w:tabs>
        <w:spacing w:after="0" w:line="240" w:lineRule="auto"/>
        <w:jc w:val="center"/>
        <w:rPr>
          <w:rFonts w:eastAsia="Times New Roman" w:cs="Times New Roman"/>
          <w:sz w:val="16"/>
          <w:szCs w:val="20"/>
        </w:rPr>
      </w:pPr>
      <w:r w:rsidRPr="006E6C03">
        <w:rPr>
          <w:rFonts w:eastAsia="Times New Roman" w:cs="Times New Roman"/>
          <w:sz w:val="16"/>
          <w:szCs w:val="20"/>
        </w:rPr>
        <w:t xml:space="preserve">DĀRZA IELĀ 11, ALŪKSNĒ,  ALŪKSNES NOVADĀ, LV – 4301, TĀLRUNIS 64381496, </w:t>
      </w:r>
    </w:p>
    <w:p w14:paraId="2E83861D" w14:textId="77777777" w:rsidR="006E6C03" w:rsidRPr="006E6C03" w:rsidRDefault="006E6C03" w:rsidP="006E6C03">
      <w:pPr>
        <w:tabs>
          <w:tab w:val="left" w:pos="1680"/>
        </w:tabs>
        <w:spacing w:after="0" w:line="240" w:lineRule="auto"/>
        <w:jc w:val="center"/>
        <w:rPr>
          <w:rFonts w:eastAsia="Times New Roman" w:cs="Times New Roman"/>
          <w:sz w:val="16"/>
          <w:szCs w:val="20"/>
        </w:rPr>
      </w:pPr>
      <w:r w:rsidRPr="006E6C03">
        <w:rPr>
          <w:rFonts w:eastAsia="Times New Roman" w:cs="Times New Roman"/>
          <w:sz w:val="16"/>
          <w:szCs w:val="20"/>
        </w:rPr>
        <w:t>E-PASTS: dome@aluksne.lv</w:t>
      </w:r>
    </w:p>
    <w:p w14:paraId="06BCC075" w14:textId="77777777" w:rsidR="006E6C03" w:rsidRPr="006E6C03" w:rsidRDefault="006E6C03" w:rsidP="006E6C03">
      <w:pPr>
        <w:pBdr>
          <w:bottom w:val="single" w:sz="4" w:space="1" w:color="auto"/>
        </w:pBdr>
        <w:tabs>
          <w:tab w:val="left" w:pos="1680"/>
        </w:tabs>
        <w:spacing w:after="0" w:line="240" w:lineRule="auto"/>
        <w:jc w:val="center"/>
        <w:rPr>
          <w:rFonts w:eastAsia="Times New Roman" w:cs="Times New Roman"/>
          <w:sz w:val="16"/>
          <w:szCs w:val="20"/>
        </w:rPr>
      </w:pPr>
      <w:r w:rsidRPr="006E6C03">
        <w:rPr>
          <w:rFonts w:eastAsia="Times New Roman" w:cs="Times New Roman"/>
          <w:sz w:val="16"/>
          <w:szCs w:val="20"/>
        </w:rPr>
        <w:t>A/S „SEB banka”, KODS: UNLALV2X, KONTS Nr.LV58UNLA0025004130335</w:t>
      </w:r>
    </w:p>
    <w:p w14:paraId="12300BA5" w14:textId="77777777" w:rsidR="006E6C03" w:rsidRPr="006E6C03" w:rsidRDefault="006E6C03" w:rsidP="006E6C03">
      <w:pPr>
        <w:tabs>
          <w:tab w:val="left" w:pos="1680"/>
        </w:tabs>
        <w:suppressAutoHyphens/>
        <w:spacing w:after="0" w:line="240" w:lineRule="auto"/>
        <w:jc w:val="center"/>
        <w:rPr>
          <w:rFonts w:eastAsia="Times New Roman" w:cs="Times New Roman"/>
          <w:szCs w:val="24"/>
          <w:lang w:eastAsia="ar-SA"/>
        </w:rPr>
      </w:pPr>
      <w:r w:rsidRPr="006E6C03">
        <w:rPr>
          <w:rFonts w:eastAsia="Times New Roman" w:cs="Times New Roman"/>
          <w:szCs w:val="24"/>
          <w:lang w:eastAsia="ar-SA"/>
        </w:rPr>
        <w:t>Alūksnē</w:t>
      </w:r>
    </w:p>
    <w:p w14:paraId="583B62D3" w14:textId="4A0C43AC" w:rsidR="006E6C03" w:rsidRPr="006E6C03" w:rsidRDefault="006E6C03" w:rsidP="006E6C03">
      <w:pPr>
        <w:spacing w:after="0" w:line="240" w:lineRule="auto"/>
        <w:rPr>
          <w:rFonts w:eastAsia="Times New Roman" w:cs="Times New Roman"/>
          <w:b/>
          <w:sz w:val="28"/>
          <w:szCs w:val="28"/>
          <w:lang w:eastAsia="lv-LV"/>
        </w:rPr>
      </w:pPr>
      <w:r w:rsidRPr="006E6C03">
        <w:rPr>
          <w:rFonts w:eastAsia="Times New Roman" w:cs="Times New Roman"/>
          <w:szCs w:val="24"/>
          <w:lang w:eastAsia="lv-LV"/>
        </w:rPr>
        <w:t xml:space="preserve">2024. gada </w:t>
      </w:r>
      <w:r>
        <w:rPr>
          <w:rFonts w:eastAsia="Times New Roman" w:cs="Times New Roman"/>
          <w:szCs w:val="24"/>
          <w:lang w:eastAsia="lv-LV"/>
        </w:rPr>
        <w:t>27.jūnijā</w:t>
      </w:r>
      <w:r w:rsidRPr="006E6C03">
        <w:rPr>
          <w:rFonts w:eastAsia="Times New Roman" w:cs="Times New Roman"/>
          <w:szCs w:val="24"/>
          <w:lang w:eastAsia="lv-LV"/>
        </w:rPr>
        <w:tab/>
      </w:r>
      <w:r w:rsidRPr="006E6C03">
        <w:rPr>
          <w:rFonts w:eastAsia="Times New Roman" w:cs="Times New Roman"/>
          <w:szCs w:val="24"/>
          <w:lang w:eastAsia="lv-LV"/>
        </w:rPr>
        <w:tab/>
      </w:r>
      <w:r w:rsidRPr="006E6C03">
        <w:rPr>
          <w:rFonts w:eastAsia="Times New Roman" w:cs="Times New Roman"/>
          <w:szCs w:val="24"/>
          <w:lang w:eastAsia="lv-LV"/>
        </w:rPr>
        <w:tab/>
      </w:r>
      <w:r w:rsidRPr="006E6C03">
        <w:rPr>
          <w:rFonts w:eastAsia="Times New Roman" w:cs="Times New Roman"/>
          <w:szCs w:val="24"/>
          <w:lang w:eastAsia="lv-LV"/>
        </w:rPr>
        <w:tab/>
      </w:r>
      <w:r w:rsidRPr="006E6C03">
        <w:rPr>
          <w:rFonts w:eastAsia="Times New Roman" w:cs="Times New Roman"/>
          <w:szCs w:val="24"/>
          <w:lang w:eastAsia="lv-LV"/>
        </w:rPr>
        <w:tab/>
      </w:r>
      <w:r w:rsidRPr="006E6C03">
        <w:rPr>
          <w:rFonts w:eastAsia="Times New Roman" w:cs="Times New Roman"/>
          <w:b/>
          <w:sz w:val="28"/>
          <w:szCs w:val="28"/>
          <w:lang w:eastAsia="lv-LV"/>
        </w:rPr>
        <w:t xml:space="preserve">                            </w:t>
      </w:r>
      <w:r w:rsidRPr="006E6C03">
        <w:rPr>
          <w:rFonts w:eastAsia="Times New Roman" w:cs="Times New Roman"/>
          <w:b/>
          <w:szCs w:val="28"/>
          <w:lang w:eastAsia="lv-LV"/>
        </w:rPr>
        <w:t>NOTEIKUMI Nr.</w:t>
      </w:r>
      <w:r w:rsidR="00A711A4">
        <w:rPr>
          <w:rFonts w:eastAsia="Times New Roman" w:cs="Times New Roman"/>
          <w:b/>
          <w:szCs w:val="28"/>
          <w:lang w:eastAsia="lv-LV"/>
        </w:rPr>
        <w:t> </w:t>
      </w:r>
      <w:r>
        <w:rPr>
          <w:rFonts w:eastAsia="Times New Roman" w:cs="Times New Roman"/>
          <w:b/>
          <w:szCs w:val="28"/>
          <w:lang w:eastAsia="lv-LV"/>
        </w:rPr>
        <w:t>4</w:t>
      </w:r>
      <w:r w:rsidRPr="006E6C03">
        <w:rPr>
          <w:rFonts w:eastAsia="Times New Roman" w:cs="Times New Roman"/>
          <w:b/>
          <w:szCs w:val="28"/>
          <w:lang w:eastAsia="lv-LV"/>
        </w:rPr>
        <w:t>/2024</w:t>
      </w:r>
    </w:p>
    <w:p w14:paraId="794B2718" w14:textId="77777777" w:rsidR="006E6C03" w:rsidRPr="006E6C03" w:rsidRDefault="006E6C03" w:rsidP="006E6C03">
      <w:pPr>
        <w:spacing w:after="0" w:line="240" w:lineRule="auto"/>
        <w:jc w:val="right"/>
        <w:rPr>
          <w:rFonts w:eastAsia="Times New Roman" w:cs="Times New Roman"/>
          <w:i/>
          <w:szCs w:val="24"/>
          <w:lang w:eastAsia="lv-LV"/>
        </w:rPr>
      </w:pPr>
    </w:p>
    <w:p w14:paraId="5327B9E1" w14:textId="77777777" w:rsidR="006E6C03" w:rsidRPr="006E6C03" w:rsidRDefault="006E6C03" w:rsidP="006E6C03">
      <w:pPr>
        <w:spacing w:after="0" w:line="240" w:lineRule="auto"/>
        <w:jc w:val="right"/>
        <w:rPr>
          <w:rFonts w:eastAsia="Times New Roman" w:cs="Times New Roman"/>
          <w:bCs/>
          <w:szCs w:val="24"/>
          <w:lang w:eastAsia="lv-LV"/>
        </w:rPr>
      </w:pPr>
      <w:r w:rsidRPr="006E6C03">
        <w:rPr>
          <w:rFonts w:eastAsia="Times New Roman" w:cs="Times New Roman"/>
          <w:bCs/>
          <w:szCs w:val="24"/>
          <w:lang w:eastAsia="lv-LV"/>
        </w:rPr>
        <w:t>APSTIPRINĀTI</w:t>
      </w:r>
    </w:p>
    <w:p w14:paraId="3612D7D0" w14:textId="77777777" w:rsidR="006E6C03" w:rsidRPr="006E6C03" w:rsidRDefault="006E6C03" w:rsidP="006E6C03">
      <w:pPr>
        <w:spacing w:after="0" w:line="240" w:lineRule="auto"/>
        <w:jc w:val="right"/>
        <w:rPr>
          <w:rFonts w:eastAsia="Times New Roman" w:cs="Times New Roman"/>
          <w:szCs w:val="24"/>
          <w:lang w:eastAsia="lv-LV"/>
        </w:rPr>
      </w:pPr>
      <w:r w:rsidRPr="006E6C03">
        <w:rPr>
          <w:rFonts w:eastAsia="Times New Roman" w:cs="Times New Roman"/>
          <w:szCs w:val="24"/>
          <w:lang w:eastAsia="lv-LV"/>
        </w:rPr>
        <w:t>ar Alūksnes novada pašvaldības domes</w:t>
      </w:r>
    </w:p>
    <w:p w14:paraId="0BEE0FB2" w14:textId="04B3F4EF" w:rsidR="006E6C03" w:rsidRPr="006E6C03" w:rsidRDefault="006E6C03" w:rsidP="006E6C03">
      <w:pPr>
        <w:spacing w:after="0" w:line="240" w:lineRule="auto"/>
        <w:jc w:val="right"/>
        <w:rPr>
          <w:rFonts w:eastAsia="Times New Roman" w:cs="Times New Roman"/>
          <w:szCs w:val="24"/>
          <w:lang w:eastAsia="lv-LV"/>
        </w:rPr>
      </w:pPr>
      <w:r>
        <w:rPr>
          <w:rFonts w:eastAsia="Times New Roman" w:cs="Times New Roman"/>
          <w:szCs w:val="24"/>
          <w:lang w:eastAsia="lv-LV"/>
        </w:rPr>
        <w:t xml:space="preserve">27.06.2024. </w:t>
      </w:r>
      <w:r w:rsidRPr="006E6C03">
        <w:rPr>
          <w:rFonts w:eastAsia="Times New Roman" w:cs="Times New Roman"/>
          <w:szCs w:val="24"/>
          <w:lang w:eastAsia="lv-LV"/>
        </w:rPr>
        <w:t>lēmumu Nr.</w:t>
      </w:r>
      <w:r w:rsidR="00A711A4">
        <w:rPr>
          <w:rFonts w:eastAsia="Times New Roman" w:cs="Times New Roman"/>
          <w:szCs w:val="24"/>
          <w:lang w:eastAsia="lv-LV"/>
        </w:rPr>
        <w:t>198</w:t>
      </w:r>
    </w:p>
    <w:p w14:paraId="46DCDDEE" w14:textId="24608C17" w:rsidR="006E6C03" w:rsidRDefault="006E6C03" w:rsidP="006E6C03">
      <w:pPr>
        <w:spacing w:after="0" w:line="240" w:lineRule="auto"/>
        <w:jc w:val="right"/>
        <w:rPr>
          <w:rFonts w:eastAsia="Times New Roman" w:cs="Times New Roman"/>
          <w:szCs w:val="24"/>
          <w:lang w:eastAsia="lv-LV"/>
        </w:rPr>
      </w:pPr>
      <w:r w:rsidRPr="006E6C03">
        <w:rPr>
          <w:rFonts w:eastAsia="Times New Roman" w:cs="Times New Roman"/>
          <w:szCs w:val="24"/>
          <w:lang w:eastAsia="lv-LV"/>
        </w:rPr>
        <w:t>(protokols Nr.</w:t>
      </w:r>
      <w:r>
        <w:rPr>
          <w:rFonts w:eastAsia="Times New Roman" w:cs="Times New Roman"/>
          <w:szCs w:val="24"/>
          <w:lang w:eastAsia="lv-LV"/>
        </w:rPr>
        <w:t>10</w:t>
      </w:r>
      <w:r w:rsidRPr="006E6C03">
        <w:rPr>
          <w:rFonts w:eastAsia="Times New Roman" w:cs="Times New Roman"/>
          <w:szCs w:val="24"/>
          <w:lang w:eastAsia="lv-LV"/>
        </w:rPr>
        <w:t>,</w:t>
      </w:r>
      <w:r>
        <w:rPr>
          <w:rFonts w:eastAsia="Times New Roman" w:cs="Times New Roman"/>
          <w:szCs w:val="24"/>
          <w:lang w:eastAsia="lv-LV"/>
        </w:rPr>
        <w:t xml:space="preserve"> </w:t>
      </w:r>
      <w:r w:rsidR="00A711A4">
        <w:rPr>
          <w:rFonts w:eastAsia="Times New Roman" w:cs="Times New Roman"/>
          <w:szCs w:val="24"/>
          <w:lang w:eastAsia="lv-LV"/>
        </w:rPr>
        <w:t>11</w:t>
      </w:r>
      <w:r w:rsidRPr="006E6C03">
        <w:rPr>
          <w:rFonts w:eastAsia="Times New Roman" w:cs="Times New Roman"/>
          <w:szCs w:val="24"/>
          <w:lang w:eastAsia="lv-LV"/>
        </w:rPr>
        <w:t>.</w:t>
      </w:r>
      <w:r w:rsidR="00A711A4">
        <w:rPr>
          <w:rFonts w:eastAsia="Times New Roman" w:cs="Times New Roman"/>
          <w:szCs w:val="24"/>
          <w:lang w:eastAsia="lv-LV"/>
        </w:rPr>
        <w:t> </w:t>
      </w:r>
      <w:r w:rsidRPr="006E6C03">
        <w:rPr>
          <w:rFonts w:eastAsia="Times New Roman" w:cs="Times New Roman"/>
          <w:szCs w:val="24"/>
          <w:lang w:eastAsia="lv-LV"/>
        </w:rPr>
        <w:t>punkts)</w:t>
      </w:r>
    </w:p>
    <w:p w14:paraId="26EB0594" w14:textId="2141D396" w:rsidR="00F91B0E" w:rsidRDefault="00F91B0E" w:rsidP="006E6C03">
      <w:pPr>
        <w:spacing w:after="0" w:line="240" w:lineRule="auto"/>
        <w:jc w:val="right"/>
        <w:rPr>
          <w:rFonts w:eastAsia="Times New Roman" w:cs="Times New Roman"/>
          <w:szCs w:val="24"/>
          <w:lang w:eastAsia="lv-LV"/>
        </w:rPr>
      </w:pPr>
    </w:p>
    <w:p w14:paraId="55A956E6" w14:textId="77777777" w:rsidR="00F91B0E" w:rsidRPr="00F91B0E" w:rsidRDefault="00F91B0E" w:rsidP="00F91B0E">
      <w:pPr>
        <w:spacing w:after="0" w:line="240" w:lineRule="auto"/>
        <w:jc w:val="right"/>
        <w:rPr>
          <w:i/>
          <w:szCs w:val="24"/>
        </w:rPr>
      </w:pPr>
      <w:r w:rsidRPr="00F91B0E">
        <w:rPr>
          <w:b/>
          <w:i/>
          <w:szCs w:val="24"/>
        </w:rPr>
        <w:t>Ar grozījumiem</w:t>
      </w:r>
      <w:r w:rsidRPr="00F91B0E">
        <w:rPr>
          <w:i/>
          <w:szCs w:val="24"/>
        </w:rPr>
        <w:t>, kas izdarīti</w:t>
      </w:r>
    </w:p>
    <w:p w14:paraId="5C779131" w14:textId="419A20A9" w:rsidR="00F91B0E" w:rsidRPr="00F91B0E" w:rsidRDefault="00F91B0E" w:rsidP="00F91B0E">
      <w:pPr>
        <w:spacing w:after="0" w:line="240" w:lineRule="auto"/>
        <w:jc w:val="right"/>
        <w:rPr>
          <w:i/>
          <w:szCs w:val="24"/>
        </w:rPr>
      </w:pPr>
      <w:r w:rsidRPr="00F91B0E">
        <w:rPr>
          <w:i/>
          <w:szCs w:val="24"/>
        </w:rPr>
        <w:t xml:space="preserve">ar Alūksnes novada </w:t>
      </w:r>
      <w:r>
        <w:rPr>
          <w:i/>
          <w:szCs w:val="24"/>
        </w:rPr>
        <w:t xml:space="preserve">pašvaldības </w:t>
      </w:r>
      <w:r w:rsidRPr="00F91B0E">
        <w:rPr>
          <w:i/>
          <w:szCs w:val="24"/>
        </w:rPr>
        <w:t>domes</w:t>
      </w:r>
    </w:p>
    <w:p w14:paraId="7209E442" w14:textId="2E23335B" w:rsidR="00F91B0E" w:rsidRPr="00F91B0E" w:rsidRDefault="00F91B0E" w:rsidP="00F91B0E">
      <w:pPr>
        <w:spacing w:after="0" w:line="240" w:lineRule="auto"/>
        <w:jc w:val="right"/>
        <w:rPr>
          <w:i/>
          <w:szCs w:val="24"/>
        </w:rPr>
      </w:pPr>
      <w:r>
        <w:rPr>
          <w:i/>
          <w:szCs w:val="24"/>
        </w:rPr>
        <w:t>31.10.2024.</w:t>
      </w:r>
      <w:r w:rsidRPr="00F91B0E">
        <w:rPr>
          <w:i/>
          <w:szCs w:val="24"/>
        </w:rPr>
        <w:t xml:space="preserve"> lēmumu Nr.</w:t>
      </w:r>
      <w:r>
        <w:rPr>
          <w:i/>
          <w:szCs w:val="24"/>
        </w:rPr>
        <w:t>303</w:t>
      </w:r>
    </w:p>
    <w:p w14:paraId="0086A18E" w14:textId="55BF0B12" w:rsidR="00F91B0E" w:rsidRPr="00F91B0E" w:rsidRDefault="00F91B0E" w:rsidP="00F91B0E">
      <w:pPr>
        <w:spacing w:after="0" w:line="240" w:lineRule="auto"/>
        <w:jc w:val="right"/>
        <w:rPr>
          <w:i/>
          <w:szCs w:val="24"/>
        </w:rPr>
      </w:pPr>
      <w:r w:rsidRPr="00F91B0E">
        <w:rPr>
          <w:i/>
          <w:szCs w:val="24"/>
        </w:rPr>
        <w:t>(sēdes protokols Nr.</w:t>
      </w:r>
      <w:r>
        <w:rPr>
          <w:i/>
          <w:szCs w:val="24"/>
        </w:rPr>
        <w:t>17</w:t>
      </w:r>
      <w:r w:rsidRPr="00F91B0E">
        <w:rPr>
          <w:i/>
          <w:szCs w:val="24"/>
        </w:rPr>
        <w:t xml:space="preserve">, </w:t>
      </w:r>
      <w:r>
        <w:rPr>
          <w:i/>
          <w:szCs w:val="24"/>
        </w:rPr>
        <w:t>11</w:t>
      </w:r>
      <w:r w:rsidRPr="00F91B0E">
        <w:rPr>
          <w:i/>
          <w:szCs w:val="24"/>
        </w:rPr>
        <w:t>.punkts)</w:t>
      </w:r>
    </w:p>
    <w:p w14:paraId="5D9F3919" w14:textId="77777777" w:rsidR="006E6C03" w:rsidRPr="006E6C03" w:rsidRDefault="006E6C03" w:rsidP="00F91B0E">
      <w:pPr>
        <w:spacing w:after="0" w:line="240" w:lineRule="auto"/>
        <w:rPr>
          <w:rFonts w:eastAsia="Times New Roman" w:cs="Times New Roman"/>
          <w:szCs w:val="24"/>
          <w:lang w:eastAsia="lv-LV"/>
        </w:rPr>
      </w:pPr>
    </w:p>
    <w:p w14:paraId="2462C946" w14:textId="77777777" w:rsidR="006E6C03" w:rsidRPr="00DB6299" w:rsidRDefault="006E6C03" w:rsidP="006E6C03">
      <w:pPr>
        <w:spacing w:after="0" w:line="240" w:lineRule="auto"/>
        <w:jc w:val="center"/>
        <w:rPr>
          <w:rFonts w:eastAsia="Calibri" w:cs="Times New Roman"/>
          <w:b/>
          <w:szCs w:val="28"/>
          <w:lang w:eastAsia="lv-LV"/>
        </w:rPr>
      </w:pPr>
      <w:r w:rsidRPr="00DB6299">
        <w:rPr>
          <w:rFonts w:eastAsia="Calibri" w:cs="Times New Roman"/>
          <w:b/>
          <w:szCs w:val="28"/>
          <w:lang w:eastAsia="lv-LV"/>
        </w:rPr>
        <w:t xml:space="preserve">Par Alūksnes novada pašvaldības kapitāla daļu pārvaldību </w:t>
      </w:r>
    </w:p>
    <w:p w14:paraId="7CD04C02" w14:textId="77777777" w:rsidR="006E6C03" w:rsidRPr="00DB6299" w:rsidRDefault="006E6C03" w:rsidP="006E6C03">
      <w:pPr>
        <w:spacing w:after="0" w:line="240" w:lineRule="auto"/>
        <w:jc w:val="center"/>
        <w:rPr>
          <w:rFonts w:eastAsia="Calibri" w:cs="Times New Roman"/>
          <w:b/>
          <w:szCs w:val="24"/>
          <w:lang w:eastAsia="lv-LV"/>
        </w:rPr>
      </w:pPr>
    </w:p>
    <w:p w14:paraId="7E58B776" w14:textId="77777777" w:rsidR="006E6C03" w:rsidRDefault="006E6C03" w:rsidP="006E6C03">
      <w:pPr>
        <w:spacing w:after="0" w:line="240" w:lineRule="auto"/>
        <w:jc w:val="right"/>
        <w:rPr>
          <w:rFonts w:eastAsia="Calibri" w:cs="Times New Roman"/>
          <w:i/>
          <w:szCs w:val="24"/>
          <w:lang w:eastAsia="lv-LV"/>
        </w:rPr>
      </w:pPr>
      <w:r w:rsidRPr="00DB6299">
        <w:rPr>
          <w:rFonts w:eastAsia="Calibri" w:cs="Times New Roman"/>
          <w:i/>
          <w:szCs w:val="24"/>
          <w:lang w:eastAsia="lv-LV"/>
        </w:rPr>
        <w:t>Izdoti pamatojoties uz Valsts pārvaldes iekārtas likuma</w:t>
      </w:r>
    </w:p>
    <w:p w14:paraId="5E00D0CD" w14:textId="405E57BD" w:rsidR="006E6C03" w:rsidRPr="00DB6299" w:rsidRDefault="006E6C03" w:rsidP="006E6C03">
      <w:pPr>
        <w:spacing w:after="0" w:line="240" w:lineRule="auto"/>
        <w:jc w:val="right"/>
        <w:rPr>
          <w:rFonts w:eastAsia="Calibri" w:cs="Times New Roman"/>
          <w:i/>
          <w:szCs w:val="24"/>
          <w:lang w:eastAsia="lv-LV"/>
        </w:rPr>
      </w:pPr>
      <w:r w:rsidRPr="00DB6299">
        <w:rPr>
          <w:rFonts w:eastAsia="Calibri" w:cs="Times New Roman"/>
          <w:i/>
          <w:szCs w:val="24"/>
          <w:lang w:eastAsia="lv-LV"/>
        </w:rPr>
        <w:t xml:space="preserve"> 72.panta pirm</w:t>
      </w:r>
      <w:r>
        <w:rPr>
          <w:rFonts w:eastAsia="Calibri" w:cs="Times New Roman"/>
          <w:i/>
          <w:szCs w:val="24"/>
          <w:lang w:eastAsia="lv-LV"/>
        </w:rPr>
        <w:t>ās</w:t>
      </w:r>
      <w:r w:rsidRPr="00DB6299">
        <w:rPr>
          <w:rFonts w:eastAsia="Calibri" w:cs="Times New Roman"/>
          <w:i/>
          <w:szCs w:val="24"/>
          <w:lang w:eastAsia="lv-LV"/>
        </w:rPr>
        <w:t xml:space="preserve"> daļ</w:t>
      </w:r>
      <w:r>
        <w:rPr>
          <w:rFonts w:eastAsia="Calibri" w:cs="Times New Roman"/>
          <w:i/>
          <w:szCs w:val="24"/>
          <w:lang w:eastAsia="lv-LV"/>
        </w:rPr>
        <w:t>as 1.punktu</w:t>
      </w:r>
      <w:r w:rsidRPr="00DB6299">
        <w:rPr>
          <w:rFonts w:eastAsia="Calibri" w:cs="Times New Roman"/>
          <w:i/>
          <w:szCs w:val="24"/>
          <w:lang w:eastAsia="lv-LV"/>
        </w:rPr>
        <w:t>,</w:t>
      </w:r>
    </w:p>
    <w:p w14:paraId="60572DD9" w14:textId="77777777" w:rsidR="006E6C03" w:rsidRPr="00DB6299" w:rsidRDefault="006E6C03" w:rsidP="006E6C03">
      <w:pPr>
        <w:spacing w:after="0" w:line="240" w:lineRule="auto"/>
        <w:jc w:val="right"/>
        <w:rPr>
          <w:rFonts w:eastAsia="Calibri" w:cs="Times New Roman"/>
          <w:i/>
          <w:szCs w:val="24"/>
          <w:lang w:eastAsia="lv-LV"/>
        </w:rPr>
      </w:pPr>
      <w:r w:rsidRPr="00DB6299">
        <w:rPr>
          <w:rFonts w:eastAsia="Calibri" w:cs="Times New Roman"/>
          <w:i/>
          <w:szCs w:val="24"/>
          <w:lang w:eastAsia="lv-LV"/>
        </w:rPr>
        <w:t>Publiskas personas kapitāla daļu un kapitālsabiedrību</w:t>
      </w:r>
    </w:p>
    <w:p w14:paraId="0B86D4D2" w14:textId="77777777" w:rsidR="006E6C03" w:rsidRPr="00DB6299" w:rsidRDefault="006E6C03" w:rsidP="006E6C03">
      <w:pPr>
        <w:spacing w:after="0" w:line="240" w:lineRule="auto"/>
        <w:jc w:val="right"/>
        <w:rPr>
          <w:rFonts w:eastAsia="Calibri" w:cs="Times New Roman"/>
          <w:i/>
          <w:szCs w:val="24"/>
          <w:lang w:eastAsia="lv-LV"/>
        </w:rPr>
      </w:pPr>
      <w:r w:rsidRPr="00DB6299">
        <w:rPr>
          <w:rFonts w:eastAsia="Calibri" w:cs="Times New Roman"/>
          <w:i/>
          <w:szCs w:val="24"/>
          <w:lang w:eastAsia="lv-LV"/>
        </w:rPr>
        <w:t xml:space="preserve"> pārvaldības likuma 33. pantu, 34. panta trešo daļu, </w:t>
      </w:r>
    </w:p>
    <w:p w14:paraId="4E9F40D9" w14:textId="77777777" w:rsidR="006E6C03" w:rsidRPr="00DB6299" w:rsidRDefault="006E6C03" w:rsidP="006E6C03">
      <w:pPr>
        <w:spacing w:after="0" w:line="240" w:lineRule="auto"/>
        <w:jc w:val="right"/>
        <w:rPr>
          <w:rFonts w:eastAsia="Calibri" w:cs="Times New Roman"/>
          <w:i/>
          <w:szCs w:val="24"/>
          <w:lang w:eastAsia="lv-LV"/>
        </w:rPr>
      </w:pPr>
      <w:r w:rsidRPr="00DB6299">
        <w:rPr>
          <w:rFonts w:eastAsia="Calibri" w:cs="Times New Roman"/>
          <w:i/>
          <w:szCs w:val="24"/>
          <w:lang w:eastAsia="lv-LV"/>
        </w:rPr>
        <w:t>35. panta pirmo daļu</w:t>
      </w:r>
    </w:p>
    <w:p w14:paraId="4E87A663" w14:textId="77777777" w:rsidR="006E6C03" w:rsidRPr="00DB6299" w:rsidRDefault="006E6C03" w:rsidP="006E6C03">
      <w:pPr>
        <w:spacing w:after="0" w:line="240" w:lineRule="auto"/>
        <w:jc w:val="right"/>
        <w:rPr>
          <w:rFonts w:eastAsia="Calibri" w:cs="Times New Roman"/>
          <w:i/>
          <w:szCs w:val="24"/>
          <w:lang w:eastAsia="lv-LV"/>
        </w:rPr>
      </w:pPr>
    </w:p>
    <w:p w14:paraId="450710D6" w14:textId="77777777" w:rsidR="006E6C03" w:rsidRPr="00DB6299" w:rsidRDefault="006E6C03" w:rsidP="006E6C03">
      <w:pPr>
        <w:spacing w:after="0" w:line="240" w:lineRule="auto"/>
        <w:jc w:val="center"/>
        <w:rPr>
          <w:rFonts w:eastAsia="Calibri" w:cs="Times New Roman"/>
          <w:b/>
          <w:szCs w:val="24"/>
          <w:lang w:eastAsia="lv-LV"/>
        </w:rPr>
      </w:pPr>
      <w:r w:rsidRPr="00DB6299">
        <w:rPr>
          <w:rFonts w:eastAsia="Calibri" w:cs="Times New Roman"/>
          <w:b/>
          <w:szCs w:val="24"/>
          <w:lang w:eastAsia="lv-LV"/>
        </w:rPr>
        <w:t>I. Vispārīgie jautājumi</w:t>
      </w:r>
    </w:p>
    <w:p w14:paraId="3B1DB8A9" w14:textId="77777777" w:rsidR="006E6C03" w:rsidRPr="00DB6299" w:rsidRDefault="006E6C03" w:rsidP="006E6C03">
      <w:pPr>
        <w:spacing w:after="0" w:line="240" w:lineRule="auto"/>
        <w:jc w:val="center"/>
        <w:rPr>
          <w:rFonts w:eastAsia="Calibri" w:cs="Times New Roman"/>
          <w:szCs w:val="24"/>
          <w:lang w:eastAsia="lv-LV"/>
        </w:rPr>
      </w:pPr>
    </w:p>
    <w:p w14:paraId="7E41F9D7" w14:textId="77777777" w:rsidR="006E6C03" w:rsidRPr="006E6C03" w:rsidRDefault="006E6C03" w:rsidP="006E6C03">
      <w:pPr>
        <w:pStyle w:val="Sarakstarindkopa"/>
        <w:widowControl w:val="0"/>
        <w:numPr>
          <w:ilvl w:val="0"/>
          <w:numId w:val="5"/>
        </w:numPr>
        <w:tabs>
          <w:tab w:val="left" w:pos="284"/>
        </w:tabs>
        <w:suppressAutoHyphens/>
        <w:autoSpaceDE w:val="0"/>
        <w:autoSpaceDN w:val="0"/>
        <w:adjustRightInd w:val="0"/>
        <w:spacing w:after="0" w:line="240" w:lineRule="auto"/>
        <w:ind w:left="284" w:hanging="284"/>
        <w:jc w:val="both"/>
        <w:textAlignment w:val="baseline"/>
        <w:rPr>
          <w:rFonts w:eastAsia="Calibri" w:cs="Times New Roman"/>
          <w:szCs w:val="24"/>
          <w:lang w:eastAsia="lv-LV"/>
        </w:rPr>
      </w:pPr>
      <w:r w:rsidRPr="006E6C03">
        <w:rPr>
          <w:rFonts w:eastAsia="Calibri" w:cs="Times New Roman"/>
          <w:szCs w:val="24"/>
          <w:lang w:eastAsia="lv-LV"/>
        </w:rPr>
        <w:t xml:space="preserve">Alūksnes novada pašvaldības kapitāla daļu pārvaldības noteikumi (turpmāk – Noteikumi), nosaka kārtību, kādā Alūksnes novada pašvaldībā (turpmāk – Pašvaldība) tiek īstenota Pašvaldības kapitāla daļu pārvaldība, kā arī kā tiek risināti atsevišķi ar kapitāla daļu un kapitālsabiedrību pārvaldību saistīti jautājumi. </w:t>
      </w:r>
    </w:p>
    <w:p w14:paraId="441AB420" w14:textId="77777777" w:rsidR="006E6C03" w:rsidRPr="006E6C03" w:rsidRDefault="006E6C03" w:rsidP="006E6C03">
      <w:pPr>
        <w:pStyle w:val="Sarakstarindkopa"/>
        <w:widowControl w:val="0"/>
        <w:numPr>
          <w:ilvl w:val="0"/>
          <w:numId w:val="5"/>
        </w:numPr>
        <w:tabs>
          <w:tab w:val="left" w:pos="284"/>
        </w:tabs>
        <w:suppressAutoHyphens/>
        <w:autoSpaceDN w:val="0"/>
        <w:spacing w:after="0" w:line="240" w:lineRule="auto"/>
        <w:ind w:left="284" w:hanging="284"/>
        <w:jc w:val="both"/>
        <w:textAlignment w:val="baseline"/>
        <w:rPr>
          <w:rFonts w:eastAsia="Calibri" w:cs="Times New Roman"/>
          <w:szCs w:val="24"/>
          <w:lang w:eastAsia="lv-LV"/>
        </w:rPr>
      </w:pPr>
      <w:r w:rsidRPr="006E6C03">
        <w:rPr>
          <w:rFonts w:eastAsia="Calibri" w:cs="Times New Roman"/>
          <w:szCs w:val="24"/>
          <w:lang w:eastAsia="lv-LV"/>
        </w:rPr>
        <w:t xml:space="preserve">Noteikumu mērķis ir veicināt efektīvu, caurskatāmu, labas pārvaldības principiem atbilstošu Pašvaldības kapitāla daļu pārvaldību un ekonomiski pamatotu resursu izmantošanu, lai nodrošinātu kapitālsabiedrību darbības ilgtspēju un efektīvu darbības rezultātu sasniegšanu, palielinātu to aktīvu izmantošanas lietderību, kā arī publisko interešu īstenošanu un aizsardzību. </w:t>
      </w:r>
    </w:p>
    <w:p w14:paraId="4F7D15C0" w14:textId="77777777" w:rsidR="006E6C03" w:rsidRPr="006E6C03" w:rsidRDefault="006E6C03" w:rsidP="006E6C03">
      <w:pPr>
        <w:pStyle w:val="Sarakstarindkopa"/>
        <w:widowControl w:val="0"/>
        <w:numPr>
          <w:ilvl w:val="0"/>
          <w:numId w:val="5"/>
        </w:numPr>
        <w:tabs>
          <w:tab w:val="left" w:pos="284"/>
        </w:tabs>
        <w:suppressAutoHyphens/>
        <w:autoSpaceDN w:val="0"/>
        <w:spacing w:after="0" w:line="240" w:lineRule="auto"/>
        <w:ind w:left="284" w:hanging="284"/>
        <w:jc w:val="both"/>
        <w:textAlignment w:val="baseline"/>
        <w:rPr>
          <w:rFonts w:eastAsia="Calibri" w:cs="Times New Roman"/>
          <w:szCs w:val="24"/>
          <w:lang w:eastAsia="lv-LV"/>
        </w:rPr>
      </w:pPr>
      <w:r w:rsidRPr="006E6C03">
        <w:rPr>
          <w:rFonts w:eastAsia="Calibri" w:cs="Times New Roman"/>
          <w:szCs w:val="24"/>
          <w:lang w:eastAsia="lv-LV"/>
        </w:rPr>
        <w:t>Noteikumi ir saistoši Alūksnes novada pašvaldības Centrālās administrācijas (turpmāk – Centrālā administrācija) amatpersonām, darbiniekiem, kuru kompetencē ir Pašvaldības kapitāla daļu pārvaldības jautājumi, kapitālsabiedrību valdēm, ciktāl to neregulē citi normatīvie akti.</w:t>
      </w:r>
    </w:p>
    <w:p w14:paraId="0CB856B2" w14:textId="77777777" w:rsidR="006E6C03" w:rsidRPr="006E6C03" w:rsidRDefault="006E6C03" w:rsidP="006E6C03">
      <w:pPr>
        <w:pStyle w:val="Sarakstarindkopa"/>
        <w:widowControl w:val="0"/>
        <w:numPr>
          <w:ilvl w:val="0"/>
          <w:numId w:val="5"/>
        </w:numPr>
        <w:tabs>
          <w:tab w:val="left" w:pos="284"/>
        </w:tabs>
        <w:suppressAutoHyphens/>
        <w:autoSpaceDN w:val="0"/>
        <w:spacing w:after="0" w:line="240" w:lineRule="auto"/>
        <w:ind w:left="284" w:hanging="284"/>
        <w:jc w:val="both"/>
        <w:textAlignment w:val="baseline"/>
        <w:rPr>
          <w:rFonts w:eastAsia="Calibri" w:cs="Times New Roman"/>
          <w:szCs w:val="24"/>
          <w:lang w:eastAsia="lv-LV"/>
        </w:rPr>
      </w:pPr>
      <w:r w:rsidRPr="006E6C03">
        <w:rPr>
          <w:rFonts w:eastAsia="Calibri" w:cs="Times New Roman"/>
          <w:szCs w:val="24"/>
          <w:lang w:eastAsia="lv-LV"/>
        </w:rPr>
        <w:t>Noteikumi ir saistoši Pašvaldības kapitālsabiedrībām un Pašvaldības kontrolētām kapitālsabiedrībām (turpmāk – kapitālsabiedrības). Attiecībā uz kapitālsabiedrībām, kas nav Pašvaldības kapitālsabiedrības vai Pašvaldības kontrolētas kapitālsabiedrības, Noteikumiem ir rekomendējošs raksturs.</w:t>
      </w:r>
    </w:p>
    <w:p w14:paraId="16E2AC61" w14:textId="77777777" w:rsidR="006E6C03" w:rsidRPr="006E6C03" w:rsidRDefault="006E6C03" w:rsidP="006E6C03">
      <w:pPr>
        <w:pStyle w:val="Sarakstarindkopa"/>
        <w:widowControl w:val="0"/>
        <w:numPr>
          <w:ilvl w:val="0"/>
          <w:numId w:val="5"/>
        </w:numPr>
        <w:tabs>
          <w:tab w:val="left" w:pos="284"/>
        </w:tabs>
        <w:suppressAutoHyphens/>
        <w:autoSpaceDN w:val="0"/>
        <w:spacing w:after="0" w:line="240" w:lineRule="auto"/>
        <w:ind w:left="284" w:hanging="284"/>
        <w:jc w:val="both"/>
        <w:textAlignment w:val="baseline"/>
        <w:rPr>
          <w:rFonts w:eastAsia="Calibri" w:cs="Times New Roman"/>
          <w:szCs w:val="24"/>
          <w:lang w:eastAsia="lv-LV"/>
        </w:rPr>
      </w:pPr>
      <w:r w:rsidRPr="006E6C03">
        <w:rPr>
          <w:rFonts w:eastAsia="Calibri" w:cs="Times New Roman"/>
          <w:szCs w:val="24"/>
          <w:lang w:eastAsia="lv-LV"/>
        </w:rPr>
        <w:t>Noteikumos lietotie termini atbilst kapitālsabiedrību pārvaldības jomu regulējošo ārējo normatīvo aktu terminiem.</w:t>
      </w:r>
    </w:p>
    <w:p w14:paraId="10FBC42E" w14:textId="77777777" w:rsidR="006E6C03" w:rsidRPr="00DB6299" w:rsidRDefault="006E6C03" w:rsidP="006E6C03">
      <w:pPr>
        <w:spacing w:after="0" w:line="240" w:lineRule="auto"/>
        <w:jc w:val="both"/>
        <w:rPr>
          <w:rFonts w:eastAsia="Calibri" w:cs="Times New Roman"/>
          <w:szCs w:val="24"/>
          <w:lang w:eastAsia="lv-LV"/>
        </w:rPr>
      </w:pPr>
    </w:p>
    <w:p w14:paraId="25A1E25E" w14:textId="77777777" w:rsidR="006E6C03" w:rsidRPr="00DB6299" w:rsidRDefault="006E6C03" w:rsidP="006E6C03">
      <w:pPr>
        <w:spacing w:after="0" w:line="240" w:lineRule="auto"/>
        <w:jc w:val="center"/>
        <w:rPr>
          <w:rFonts w:eastAsia="Calibri" w:cs="Times New Roman"/>
          <w:b/>
          <w:szCs w:val="24"/>
          <w:lang w:eastAsia="lv-LV"/>
        </w:rPr>
      </w:pPr>
      <w:r w:rsidRPr="00DB6299">
        <w:rPr>
          <w:rFonts w:eastAsia="Calibri" w:cs="Times New Roman"/>
          <w:b/>
          <w:szCs w:val="24"/>
          <w:lang w:eastAsia="lv-LV"/>
        </w:rPr>
        <w:t xml:space="preserve">II. Kapitālsabiedrības attīstības un darbības stratēģiskā plānošana </w:t>
      </w:r>
    </w:p>
    <w:p w14:paraId="4E75F8D4" w14:textId="77777777" w:rsidR="006E6C03" w:rsidRPr="00DB6299" w:rsidRDefault="006E6C03" w:rsidP="006E6C03">
      <w:pPr>
        <w:spacing w:after="0" w:line="240" w:lineRule="auto"/>
        <w:contextualSpacing/>
        <w:jc w:val="both"/>
        <w:rPr>
          <w:rFonts w:eastAsia="Times New Roman" w:cs="Times New Roman"/>
          <w:szCs w:val="24"/>
          <w:lang w:eastAsia="lv-LV"/>
        </w:rPr>
      </w:pPr>
    </w:p>
    <w:p w14:paraId="1ED7BE33" w14:textId="50014C4C" w:rsidR="006E6C03" w:rsidRPr="006E6C03" w:rsidRDefault="006E6C03" w:rsidP="006E6C03">
      <w:pPr>
        <w:pStyle w:val="Sarakstarindkopa"/>
        <w:widowControl w:val="0"/>
        <w:numPr>
          <w:ilvl w:val="0"/>
          <w:numId w:val="5"/>
        </w:numPr>
        <w:suppressAutoHyphens/>
        <w:autoSpaceDN w:val="0"/>
        <w:spacing w:after="0" w:line="240" w:lineRule="auto"/>
        <w:ind w:left="284" w:hanging="284"/>
        <w:jc w:val="both"/>
        <w:textAlignment w:val="baseline"/>
        <w:rPr>
          <w:rFonts w:eastAsia="Times New Roman" w:cs="Times New Roman"/>
          <w:color w:val="000000"/>
          <w:szCs w:val="24"/>
          <w:lang w:eastAsia="lv-LV"/>
        </w:rPr>
      </w:pPr>
      <w:r w:rsidRPr="006E6C03">
        <w:rPr>
          <w:rFonts w:eastAsia="Times New Roman" w:cs="Times New Roman"/>
          <w:color w:val="000000"/>
          <w:szCs w:val="24"/>
          <w:lang w:eastAsia="lv-LV"/>
        </w:rPr>
        <w:t xml:space="preserve">Kapitālsabiedrība izstrādā vidēja termiņa darbības stratēģiju (turpmāk – stratēģija) vismaz trīs gadu periodam, pamatojoties uz īpašnieka (Pašvaldības) gaidu vēstuli (attiecināms uz Pašvaldības </w:t>
      </w:r>
      <w:r w:rsidRPr="006E6C03">
        <w:rPr>
          <w:rFonts w:eastAsia="Times New Roman" w:cs="Times New Roman"/>
          <w:color w:val="000000"/>
          <w:szCs w:val="24"/>
          <w:lang w:eastAsia="lv-LV"/>
        </w:rPr>
        <w:lastRenderedPageBreak/>
        <w:t>kapitālsabiedrībām), kapitālsabiedrības rīcībā esošajiem un plānotajiem resursiem un rūpīgu kapitālsabiedrības darbības un attiecīgā tirgus izvērtējumu, izvirzot stratēģijas ietvaros sasniedzamos mērķus un uzdevumus, nosakot rezultatīvos rādītājus to novērtēšanai un ņemot vērā Pašvaldības teritorijas attīstības plānošanas un politikas plānošanas dokumentus, kā arī deleģēšanas līgumos vai pakalpojumu līgumos ar Pašvaldību noteikto.</w:t>
      </w:r>
    </w:p>
    <w:p w14:paraId="55A8748E" w14:textId="3290C419" w:rsidR="006E6C03" w:rsidRPr="006E6C03" w:rsidRDefault="006E6C03" w:rsidP="006E6C03">
      <w:pPr>
        <w:pStyle w:val="Sarakstarindkopa"/>
        <w:widowControl w:val="0"/>
        <w:numPr>
          <w:ilvl w:val="0"/>
          <w:numId w:val="5"/>
        </w:numPr>
        <w:suppressAutoHyphens/>
        <w:autoSpaceDN w:val="0"/>
        <w:spacing w:after="0" w:line="240" w:lineRule="auto"/>
        <w:ind w:left="284" w:hanging="284"/>
        <w:jc w:val="both"/>
        <w:textAlignment w:val="baseline"/>
        <w:rPr>
          <w:rFonts w:eastAsia="Times New Roman" w:cs="Times New Roman"/>
          <w:color w:val="000000"/>
          <w:szCs w:val="24"/>
          <w:lang w:eastAsia="lv-LV"/>
        </w:rPr>
      </w:pPr>
      <w:r w:rsidRPr="006E6C03">
        <w:rPr>
          <w:rFonts w:eastAsia="Times New Roman" w:cs="Times New Roman"/>
          <w:color w:val="000000"/>
          <w:szCs w:val="24"/>
          <w:lang w:eastAsia="lv-LV"/>
        </w:rPr>
        <w:t xml:space="preserve">Kapitālsabiedrības stratēģiskās plānošanas process sastāv no: </w:t>
      </w:r>
    </w:p>
    <w:p w14:paraId="3A8C571C" w14:textId="77777777" w:rsidR="006E6C03" w:rsidRPr="00DB6299" w:rsidRDefault="006E6C03" w:rsidP="006E6C03">
      <w:pPr>
        <w:widowControl w:val="0"/>
        <w:suppressAutoHyphens/>
        <w:autoSpaceDN w:val="0"/>
        <w:spacing w:after="0" w:line="240" w:lineRule="auto"/>
        <w:ind w:left="709" w:hanging="425"/>
        <w:jc w:val="both"/>
        <w:textAlignment w:val="baseline"/>
        <w:rPr>
          <w:rFonts w:eastAsia="Times New Roman" w:cs="Times New Roman"/>
          <w:color w:val="000000"/>
          <w:szCs w:val="24"/>
          <w:lang w:eastAsia="lv-LV"/>
        </w:rPr>
      </w:pPr>
      <w:r w:rsidRPr="00DB6299">
        <w:rPr>
          <w:rFonts w:eastAsia="Times New Roman" w:cs="Times New Roman"/>
          <w:color w:val="000000"/>
          <w:szCs w:val="24"/>
          <w:lang w:eastAsia="lv-LV"/>
        </w:rPr>
        <w:t>7.1. plānošanas (pašreizējās situācijas analīze, nākotnes perspektīvas un finanšu un nefinanšu mērķu noteikšana, finanšu un citu darbības rādītāju noteikšana). Finanšu un nefinanšu mērķi nosakāmi konkrēti un rezultatīvie rādītāji izmērāmi;</w:t>
      </w:r>
    </w:p>
    <w:p w14:paraId="34F699C0" w14:textId="77777777" w:rsidR="006E6C03" w:rsidRPr="00DB6299" w:rsidRDefault="006E6C03" w:rsidP="006E6C03">
      <w:pPr>
        <w:widowControl w:val="0"/>
        <w:suppressAutoHyphens/>
        <w:autoSpaceDN w:val="0"/>
        <w:spacing w:after="0" w:line="240" w:lineRule="auto"/>
        <w:ind w:left="709" w:hanging="425"/>
        <w:jc w:val="both"/>
        <w:textAlignment w:val="baseline"/>
        <w:rPr>
          <w:rFonts w:eastAsia="Times New Roman" w:cs="Times New Roman"/>
          <w:color w:val="000000"/>
          <w:szCs w:val="24"/>
          <w:lang w:eastAsia="lv-LV"/>
        </w:rPr>
      </w:pPr>
      <w:r w:rsidRPr="00DB6299">
        <w:rPr>
          <w:rFonts w:eastAsia="Times New Roman" w:cs="Times New Roman"/>
          <w:color w:val="000000"/>
          <w:szCs w:val="24"/>
          <w:lang w:eastAsia="lv-LV"/>
        </w:rPr>
        <w:t xml:space="preserve">7.2. </w:t>
      </w:r>
      <w:r w:rsidRPr="002D35B2">
        <w:rPr>
          <w:rFonts w:eastAsia="Times New Roman" w:cs="Times New Roman"/>
          <w:color w:val="000000"/>
          <w:szCs w:val="24"/>
          <w:lang w:eastAsia="lv-LV"/>
        </w:rPr>
        <w:t>īstenošanas (ikgadējo darbības plānu (budžetu, rīcības plānu, citu kapitālsabiedrības īstermiņa plānošanas dokumentu)</w:t>
      </w:r>
      <w:r w:rsidRPr="00DB6299">
        <w:rPr>
          <w:rFonts w:eastAsia="Times New Roman" w:cs="Times New Roman"/>
          <w:color w:val="000000"/>
          <w:szCs w:val="24"/>
          <w:lang w:eastAsia="lv-LV"/>
        </w:rPr>
        <w:t xml:space="preserve"> sagatavošana vai aktualizācija sasaistē ar stratēģijā noteiktajiem mērķiem un finanšu rādītājiem, saimnieciskās darbības veikšana atbilstoši darbības plānam un stratēģijai, regulāra kontrole par saimnieciskās darbības rezultātu atbilstību plānotajam);</w:t>
      </w:r>
    </w:p>
    <w:p w14:paraId="737526A6" w14:textId="77777777" w:rsidR="006E6C03" w:rsidRPr="00DB6299" w:rsidRDefault="006E6C03" w:rsidP="006E6C03">
      <w:pPr>
        <w:widowControl w:val="0"/>
        <w:suppressAutoHyphens/>
        <w:autoSpaceDN w:val="0"/>
        <w:spacing w:after="0" w:line="240" w:lineRule="auto"/>
        <w:ind w:left="709" w:hanging="425"/>
        <w:jc w:val="both"/>
        <w:textAlignment w:val="baseline"/>
        <w:rPr>
          <w:rFonts w:eastAsia="Times New Roman" w:cs="Times New Roman"/>
          <w:color w:val="000000"/>
          <w:szCs w:val="24"/>
          <w:lang w:eastAsia="lv-LV"/>
        </w:rPr>
      </w:pPr>
      <w:r w:rsidRPr="00DB6299">
        <w:rPr>
          <w:rFonts w:eastAsia="Times New Roman" w:cs="Times New Roman"/>
          <w:color w:val="000000"/>
          <w:szCs w:val="24"/>
          <w:lang w:eastAsia="lv-LV"/>
        </w:rPr>
        <w:t>7.3. rezultātu izvērtēšanas (sasniegto rezultātu salīdzināšana ar plānotajiem mērķiem un finanšu rādītājiem, kā arī īstermiņa plānošanas dokumentiem, priekšlikumu izstrāde plānu izmaiņām vai nepilnību novēršanai);</w:t>
      </w:r>
    </w:p>
    <w:p w14:paraId="7058AE94" w14:textId="77777777" w:rsidR="006E6C03" w:rsidRPr="00DB6299" w:rsidRDefault="006E6C03" w:rsidP="006E6C03">
      <w:pPr>
        <w:widowControl w:val="0"/>
        <w:suppressAutoHyphens/>
        <w:autoSpaceDN w:val="0"/>
        <w:spacing w:after="0" w:line="240" w:lineRule="auto"/>
        <w:ind w:left="709" w:hanging="425"/>
        <w:jc w:val="both"/>
        <w:textAlignment w:val="baseline"/>
        <w:rPr>
          <w:rFonts w:eastAsia="Times New Roman" w:cs="Times New Roman"/>
          <w:color w:val="000000"/>
          <w:szCs w:val="24"/>
          <w:lang w:eastAsia="lv-LV"/>
        </w:rPr>
      </w:pPr>
      <w:r w:rsidRPr="00DB6299">
        <w:rPr>
          <w:rFonts w:eastAsia="Times New Roman" w:cs="Times New Roman"/>
          <w:color w:val="000000"/>
          <w:szCs w:val="24"/>
          <w:lang w:eastAsia="lv-LV"/>
        </w:rPr>
        <w:t>7.4. pārskatīšanas un grozīšanas (aktuālas informācijas iekļaušana stratēģijā un novecojušās informācijas izslēgšana no tās, novērtējums par izmaiņu ietekmi uz kapitālsabiedrības ilgtermiņa izaugsmi).</w:t>
      </w:r>
    </w:p>
    <w:p w14:paraId="152E62C6" w14:textId="3AE30330" w:rsidR="006E6C03" w:rsidRDefault="006E6C03" w:rsidP="006E6C03">
      <w:pPr>
        <w:pStyle w:val="Sarakstarindkopa"/>
        <w:widowControl w:val="0"/>
        <w:numPr>
          <w:ilvl w:val="0"/>
          <w:numId w:val="5"/>
        </w:numPr>
        <w:suppressAutoHyphens/>
        <w:autoSpaceDN w:val="0"/>
        <w:spacing w:after="0" w:line="240" w:lineRule="auto"/>
        <w:ind w:left="426" w:hanging="426"/>
        <w:jc w:val="both"/>
        <w:textAlignment w:val="baseline"/>
        <w:rPr>
          <w:rFonts w:eastAsia="Times New Roman" w:cs="Times New Roman"/>
          <w:color w:val="000000"/>
          <w:szCs w:val="24"/>
          <w:lang w:eastAsia="lv-LV"/>
        </w:rPr>
      </w:pPr>
      <w:r w:rsidRPr="006E6C03">
        <w:rPr>
          <w:rFonts w:eastAsia="Times New Roman" w:cs="Times New Roman"/>
          <w:color w:val="000000"/>
          <w:szCs w:val="24"/>
          <w:lang w:eastAsia="lv-LV"/>
        </w:rPr>
        <w:t>Kapitālsabiedrība stratēģiju izstrādā atbilstoši Publiskas personas kapitāla daļu un kapitālsabiedrību pārvaldības likuma (turpmāk – Kapitālsabiedrību pārvaldības likums) 57.panta nosacījumiem un vadoties no Valsts kapitālsabiedrību vidēja termiņa darbības stratēģijas izstrādes vadlīnijām</w:t>
      </w:r>
      <w:r w:rsidR="00F91B0E">
        <w:rPr>
          <w:rFonts w:eastAsia="Times New Roman" w:cs="Times New Roman"/>
          <w:color w:val="000000"/>
          <w:szCs w:val="24"/>
          <w:lang w:eastAsia="lv-LV"/>
        </w:rPr>
        <w:t>.</w:t>
      </w:r>
      <w:r w:rsidRPr="006E6C03">
        <w:rPr>
          <w:rFonts w:eastAsia="Times New Roman" w:cs="Times New Roman"/>
          <w:color w:val="000000"/>
          <w:szCs w:val="24"/>
          <w:lang w:eastAsia="lv-LV"/>
        </w:rPr>
        <w:t xml:space="preserve"> </w:t>
      </w:r>
    </w:p>
    <w:p w14:paraId="31FE0BF3" w14:textId="68D94656" w:rsidR="006F41CC" w:rsidRPr="006F41CC" w:rsidRDefault="006F41CC" w:rsidP="006F41CC">
      <w:pPr>
        <w:pStyle w:val="Sarakstarindkopa"/>
        <w:widowControl w:val="0"/>
        <w:suppressAutoHyphens/>
        <w:autoSpaceDN w:val="0"/>
        <w:spacing w:after="0" w:line="240" w:lineRule="auto"/>
        <w:ind w:left="426"/>
        <w:jc w:val="both"/>
        <w:textAlignment w:val="baseline"/>
        <w:rPr>
          <w:rFonts w:eastAsia="Times New Roman" w:cs="Times New Roman"/>
          <w:i/>
          <w:iCs/>
          <w:color w:val="000000"/>
          <w:sz w:val="20"/>
          <w:szCs w:val="20"/>
          <w:lang w:eastAsia="lv-LV"/>
        </w:rPr>
      </w:pPr>
      <w:r w:rsidRPr="006F41CC">
        <w:rPr>
          <w:rFonts w:eastAsia="Times New Roman" w:cs="Times New Roman"/>
          <w:i/>
          <w:iCs/>
          <w:color w:val="000000"/>
          <w:sz w:val="20"/>
          <w:szCs w:val="20"/>
          <w:lang w:eastAsia="lv-LV"/>
        </w:rPr>
        <w:t xml:space="preserve">(Grozīts ar Alūksnes novada pašvaldības domes </w:t>
      </w:r>
      <w:r w:rsidRPr="006F41CC">
        <w:rPr>
          <w:rFonts w:eastAsia="Times New Roman" w:cs="Times New Roman"/>
          <w:i/>
          <w:iCs/>
          <w:color w:val="000000"/>
          <w:sz w:val="20"/>
          <w:szCs w:val="20"/>
          <w:lang w:eastAsia="lv-LV"/>
        </w:rPr>
        <w:t>31.10.2024.</w:t>
      </w:r>
      <w:r w:rsidRPr="006F41CC">
        <w:rPr>
          <w:rFonts w:eastAsia="Times New Roman" w:cs="Times New Roman"/>
          <w:i/>
          <w:iCs/>
          <w:color w:val="000000"/>
          <w:sz w:val="20"/>
          <w:szCs w:val="20"/>
          <w:lang w:eastAsia="lv-LV"/>
        </w:rPr>
        <w:t xml:space="preserve"> lēmumu Nr.</w:t>
      </w:r>
      <w:r w:rsidRPr="006F41CC">
        <w:rPr>
          <w:rFonts w:eastAsia="Times New Roman" w:cs="Times New Roman"/>
          <w:i/>
          <w:iCs/>
          <w:color w:val="000000"/>
          <w:sz w:val="20"/>
          <w:szCs w:val="20"/>
          <w:lang w:eastAsia="lv-LV"/>
        </w:rPr>
        <w:t>303</w:t>
      </w:r>
      <w:r w:rsidRPr="006F41CC">
        <w:rPr>
          <w:rFonts w:eastAsia="Times New Roman" w:cs="Times New Roman"/>
          <w:i/>
          <w:iCs/>
          <w:color w:val="000000"/>
          <w:sz w:val="20"/>
          <w:szCs w:val="20"/>
          <w:lang w:eastAsia="lv-LV"/>
        </w:rPr>
        <w:t>, protokols Nr.</w:t>
      </w:r>
      <w:r w:rsidRPr="006F41CC">
        <w:rPr>
          <w:rFonts w:eastAsia="Times New Roman" w:cs="Times New Roman"/>
          <w:i/>
          <w:iCs/>
          <w:color w:val="000000"/>
          <w:sz w:val="20"/>
          <w:szCs w:val="20"/>
          <w:lang w:eastAsia="lv-LV"/>
        </w:rPr>
        <w:t>17</w:t>
      </w:r>
      <w:r w:rsidRPr="006F41CC">
        <w:rPr>
          <w:rFonts w:eastAsia="Times New Roman" w:cs="Times New Roman"/>
          <w:i/>
          <w:iCs/>
          <w:color w:val="000000"/>
          <w:sz w:val="20"/>
          <w:szCs w:val="20"/>
          <w:lang w:eastAsia="lv-LV"/>
        </w:rPr>
        <w:t xml:space="preserve">, </w:t>
      </w:r>
      <w:r w:rsidRPr="006F41CC">
        <w:rPr>
          <w:rFonts w:eastAsia="Times New Roman" w:cs="Times New Roman"/>
          <w:i/>
          <w:iCs/>
          <w:color w:val="000000"/>
          <w:sz w:val="20"/>
          <w:szCs w:val="20"/>
          <w:lang w:eastAsia="lv-LV"/>
        </w:rPr>
        <w:t>11</w:t>
      </w:r>
      <w:r w:rsidRPr="006F41CC">
        <w:rPr>
          <w:rFonts w:eastAsia="Times New Roman" w:cs="Times New Roman"/>
          <w:i/>
          <w:iCs/>
          <w:color w:val="000000"/>
          <w:sz w:val="20"/>
          <w:szCs w:val="20"/>
          <w:lang w:eastAsia="lv-LV"/>
        </w:rPr>
        <w:t>.p.)</w:t>
      </w:r>
    </w:p>
    <w:p w14:paraId="2F8FF4E9" w14:textId="418F48B6" w:rsidR="006E6C03" w:rsidRPr="006E6C03" w:rsidRDefault="006E6C03" w:rsidP="006E6C03">
      <w:pPr>
        <w:pStyle w:val="Sarakstarindkopa"/>
        <w:widowControl w:val="0"/>
        <w:numPr>
          <w:ilvl w:val="0"/>
          <w:numId w:val="5"/>
        </w:numPr>
        <w:suppressAutoHyphens/>
        <w:autoSpaceDN w:val="0"/>
        <w:spacing w:after="0" w:line="240" w:lineRule="auto"/>
        <w:ind w:left="426" w:hanging="426"/>
        <w:jc w:val="both"/>
        <w:textAlignment w:val="baseline"/>
        <w:rPr>
          <w:rFonts w:eastAsia="Times New Roman" w:cs="Times New Roman"/>
          <w:color w:val="000000"/>
          <w:szCs w:val="24"/>
          <w:lang w:eastAsia="lv-LV"/>
        </w:rPr>
      </w:pPr>
      <w:r w:rsidRPr="006E6C03">
        <w:rPr>
          <w:rFonts w:eastAsia="Times New Roman" w:cs="Times New Roman"/>
          <w:color w:val="000000"/>
          <w:szCs w:val="24"/>
          <w:lang w:eastAsia="lv-LV"/>
        </w:rPr>
        <w:t xml:space="preserve">Izstrādājot stratēģiju, kapitālsabiedrība ietver tajā priekšlikumu par prognozējamo peļņas izlietojumu un dividendēs izmaksājamās peļņas daļu. Peļņas izlietošanas mērķiem jābūt pietiekami konkrētiem, izvērtētiem un sasaistītiem ar kapitālsabiedrības attīstību un izvirzītajiem stratēģiskajiem mērķiem. </w:t>
      </w:r>
    </w:p>
    <w:p w14:paraId="40B36437" w14:textId="67A7DF24" w:rsidR="006E6C03" w:rsidRPr="006E6C03" w:rsidRDefault="006E6C03" w:rsidP="006E6C03">
      <w:pPr>
        <w:pStyle w:val="Sarakstarindkopa"/>
        <w:widowControl w:val="0"/>
        <w:numPr>
          <w:ilvl w:val="0"/>
          <w:numId w:val="5"/>
        </w:numPr>
        <w:suppressAutoHyphens/>
        <w:autoSpaceDN w:val="0"/>
        <w:spacing w:after="0" w:line="240" w:lineRule="auto"/>
        <w:ind w:left="426" w:hanging="426"/>
        <w:jc w:val="both"/>
        <w:textAlignment w:val="baseline"/>
        <w:rPr>
          <w:rFonts w:eastAsia="Times New Roman" w:cs="Times New Roman"/>
          <w:color w:val="000000"/>
          <w:szCs w:val="24"/>
          <w:lang w:eastAsia="lv-LV"/>
        </w:rPr>
      </w:pPr>
      <w:r w:rsidRPr="006E6C03">
        <w:rPr>
          <w:rFonts w:eastAsia="Times New Roman" w:cs="Times New Roman"/>
          <w:color w:val="000000"/>
          <w:szCs w:val="24"/>
          <w:lang w:eastAsia="lv-LV"/>
        </w:rPr>
        <w:t>Stratēģijā ietvertā informācija ir publicējama saskaņā ar Kapitālsabiedrību pārvaldības likuma 58.pantu, kā arī ievērojot citos normatīvajos aktos noteiktās informācijas publiskošanas ierobežojumus. Stratēģijā norāda, kuras tās daļas nav publicējamas.</w:t>
      </w:r>
    </w:p>
    <w:p w14:paraId="3D185617" w14:textId="02166960" w:rsidR="006E6C03" w:rsidRPr="006E6C03" w:rsidRDefault="006E6C03" w:rsidP="006E6C03">
      <w:pPr>
        <w:pStyle w:val="Sarakstarindkopa"/>
        <w:widowControl w:val="0"/>
        <w:numPr>
          <w:ilvl w:val="0"/>
          <w:numId w:val="5"/>
        </w:numPr>
        <w:suppressAutoHyphens/>
        <w:autoSpaceDN w:val="0"/>
        <w:spacing w:after="0" w:line="240" w:lineRule="auto"/>
        <w:ind w:left="426" w:hanging="426"/>
        <w:jc w:val="both"/>
        <w:textAlignment w:val="baseline"/>
        <w:rPr>
          <w:rFonts w:eastAsia="Times New Roman" w:cs="Times New Roman"/>
          <w:szCs w:val="24"/>
          <w:lang w:eastAsia="lv-LV"/>
        </w:rPr>
      </w:pPr>
      <w:r w:rsidRPr="006E6C03">
        <w:rPr>
          <w:rFonts w:eastAsia="Times New Roman" w:cs="Times New Roman"/>
          <w:color w:val="000000"/>
          <w:szCs w:val="24"/>
          <w:lang w:eastAsia="lv-LV"/>
        </w:rPr>
        <w:t xml:space="preserve">Nodrošinot stratēģijas darbības termiņa nepārtrauktību, kapitālsabiedrības valde izstrādāto stratēģiju (par jaunu periodu) iesniedz dalībnieku sapulcei izvērtēšanai un </w:t>
      </w:r>
      <w:r w:rsidRPr="006E6C03">
        <w:rPr>
          <w:rFonts w:eastAsia="Times New Roman" w:cs="Times New Roman"/>
          <w:szCs w:val="24"/>
          <w:lang w:eastAsia="lv-LV"/>
        </w:rPr>
        <w:t xml:space="preserve">apstiprināšanai ne vēlāk kā divus mēnešus pirms stratēģijas termiņa beigām. </w:t>
      </w:r>
    </w:p>
    <w:p w14:paraId="69AB8E77" w14:textId="244BBD58" w:rsidR="006E6C03" w:rsidRPr="006E6C03" w:rsidRDefault="006E6C03" w:rsidP="006E6C03">
      <w:pPr>
        <w:pStyle w:val="Sarakstarindkopa"/>
        <w:widowControl w:val="0"/>
        <w:numPr>
          <w:ilvl w:val="0"/>
          <w:numId w:val="5"/>
        </w:numPr>
        <w:suppressAutoHyphens/>
        <w:autoSpaceDN w:val="0"/>
        <w:spacing w:after="0" w:line="240" w:lineRule="auto"/>
        <w:ind w:left="426" w:hanging="426"/>
        <w:jc w:val="both"/>
        <w:textAlignment w:val="baseline"/>
        <w:rPr>
          <w:rFonts w:eastAsia="Times New Roman" w:cs="Times New Roman"/>
          <w:szCs w:val="24"/>
          <w:lang w:eastAsia="lv-LV"/>
        </w:rPr>
      </w:pPr>
      <w:r w:rsidRPr="006E6C03">
        <w:rPr>
          <w:rFonts w:eastAsia="Times New Roman" w:cs="Times New Roman"/>
          <w:szCs w:val="24"/>
          <w:lang w:eastAsia="lv-LV"/>
        </w:rPr>
        <w:t xml:space="preserve">Dalībnieku sapulce stratēģijas izvērtēšanā pieaicina speciālistus no Centrālās administrācijas Finanšu nodaļas, Grāmatvedības, Juridiskās nodaļas, Īpašumu pārvaldības un attīstības nodaļas (turpmāk – Pašvaldības speciālisti). </w:t>
      </w:r>
      <w:r w:rsidRPr="006E6C03">
        <w:rPr>
          <w:rFonts w:eastAsia="Times New Roman" w:cs="Times New Roman"/>
          <w:color w:val="000000"/>
          <w:szCs w:val="24"/>
          <w:lang w:eastAsia="lv-LV"/>
        </w:rPr>
        <w:t>Pēc Pašvaldības speciālistu izvērtējuma saņemšanas, dalībnieku sapulce apstiprina kapitālsabiedrības stratēģiju vai lūdz to precizēt un iesniegt atkārtotai apstiprināšanai.</w:t>
      </w:r>
    </w:p>
    <w:p w14:paraId="75854A76" w14:textId="3860326E" w:rsidR="006E6C03" w:rsidRPr="006E6C03" w:rsidRDefault="006E6C03" w:rsidP="006E6C03">
      <w:pPr>
        <w:pStyle w:val="Sarakstarindkopa"/>
        <w:widowControl w:val="0"/>
        <w:numPr>
          <w:ilvl w:val="0"/>
          <w:numId w:val="5"/>
        </w:numPr>
        <w:suppressAutoHyphens/>
        <w:autoSpaceDN w:val="0"/>
        <w:spacing w:after="0" w:line="240" w:lineRule="auto"/>
        <w:ind w:left="426" w:hanging="426"/>
        <w:jc w:val="both"/>
        <w:textAlignment w:val="baseline"/>
        <w:rPr>
          <w:rFonts w:eastAsia="Times New Roman" w:cs="Times New Roman"/>
          <w:szCs w:val="24"/>
          <w:lang w:eastAsia="lv-LV"/>
        </w:rPr>
      </w:pPr>
      <w:r w:rsidRPr="006E6C03">
        <w:rPr>
          <w:rFonts w:eastAsia="Times New Roman" w:cs="Times New Roman"/>
          <w:color w:val="000000"/>
          <w:szCs w:val="24"/>
          <w:lang w:eastAsia="lv-LV"/>
        </w:rPr>
        <w:t>Kapitālsabiedrības valde nodrošina, ka, atbilstoši iepirkumu jomu regulējošajiem normatīvajiem aktiem, valsts elektroniskās informācijas sistēmā tiek ievietota informācija par turpmākajiem uzaicinājumiem iesniegt piedāvājumus, par plānotajiem iepirkumiem, noslēgtajiem līgumiem, pārtrauktajām procedūrām, kā arī cita normatīvajos aktos noteiktā ar iepirkumiem saistītā informācija un dalībnieku sapulcei tiek iesniegts valdes apstiprināts tekošā gada kapitālsabiedrības iepirkumu plāns.</w:t>
      </w:r>
    </w:p>
    <w:p w14:paraId="15868BE7" w14:textId="4C4A2F87" w:rsidR="006E6C03" w:rsidRPr="006E6C03" w:rsidRDefault="006E6C03" w:rsidP="006E6C03">
      <w:pPr>
        <w:pStyle w:val="Sarakstarindkopa"/>
        <w:widowControl w:val="0"/>
        <w:numPr>
          <w:ilvl w:val="0"/>
          <w:numId w:val="5"/>
        </w:numPr>
        <w:suppressAutoHyphens/>
        <w:autoSpaceDN w:val="0"/>
        <w:spacing w:after="0" w:line="240" w:lineRule="auto"/>
        <w:ind w:left="426" w:hanging="426"/>
        <w:jc w:val="both"/>
        <w:textAlignment w:val="baseline"/>
        <w:rPr>
          <w:rFonts w:eastAsia="Times New Roman" w:cs="Times New Roman"/>
          <w:szCs w:val="24"/>
          <w:lang w:eastAsia="lv-LV"/>
        </w:rPr>
      </w:pPr>
      <w:r w:rsidRPr="006E6C03">
        <w:rPr>
          <w:rFonts w:eastAsia="Times New Roman" w:cs="Times New Roman"/>
          <w:color w:val="000000"/>
          <w:szCs w:val="24"/>
          <w:lang w:eastAsia="lv-LV"/>
        </w:rPr>
        <w:t>Kapitālsabiedrības, kurās ir vairāki dalībnieki, Pašvaldībā iesniedz dalībnieku sapulcē apstiprinātu stratēģiju vai tās grozījumus.</w:t>
      </w:r>
    </w:p>
    <w:p w14:paraId="65B1DA48" w14:textId="77777777" w:rsidR="006E6C03" w:rsidRPr="00DB6299" w:rsidRDefault="006E6C03" w:rsidP="006E6C03">
      <w:pPr>
        <w:widowControl w:val="0"/>
        <w:suppressAutoHyphens/>
        <w:autoSpaceDN w:val="0"/>
        <w:spacing w:after="0" w:line="240" w:lineRule="auto"/>
        <w:contextualSpacing/>
        <w:jc w:val="both"/>
        <w:textAlignment w:val="baseline"/>
        <w:rPr>
          <w:rFonts w:eastAsia="Times New Roman" w:cs="Times New Roman"/>
          <w:color w:val="000000"/>
          <w:szCs w:val="24"/>
          <w:lang w:eastAsia="lv-LV"/>
        </w:rPr>
      </w:pPr>
    </w:p>
    <w:p w14:paraId="730FF34A" w14:textId="77777777" w:rsidR="006E6C03" w:rsidRPr="00DB6299" w:rsidRDefault="006E6C03" w:rsidP="006E6C03">
      <w:pPr>
        <w:spacing w:after="0" w:line="240" w:lineRule="auto"/>
        <w:jc w:val="center"/>
        <w:rPr>
          <w:rFonts w:eastAsia="Calibri" w:cs="Times New Roman"/>
          <w:b/>
          <w:szCs w:val="24"/>
          <w:lang w:eastAsia="lv-LV"/>
        </w:rPr>
      </w:pPr>
      <w:r w:rsidRPr="00DB6299">
        <w:rPr>
          <w:rFonts w:eastAsia="Calibri" w:cs="Times New Roman"/>
          <w:b/>
          <w:szCs w:val="24"/>
          <w:lang w:eastAsia="lv-LV"/>
        </w:rPr>
        <w:t>III. Kapitāla daļu pārvaldībā iesaistītās institūcijas un atbildīgās amatpersonas, to kompetences apjoms</w:t>
      </w:r>
    </w:p>
    <w:p w14:paraId="45F556BE" w14:textId="77777777" w:rsidR="006E6C03" w:rsidRPr="00DB6299" w:rsidRDefault="006E6C03" w:rsidP="006E6C03">
      <w:pPr>
        <w:spacing w:after="0" w:line="240" w:lineRule="auto"/>
        <w:jc w:val="center"/>
        <w:rPr>
          <w:rFonts w:eastAsia="Calibri" w:cs="Times New Roman"/>
          <w:b/>
          <w:szCs w:val="24"/>
          <w:lang w:eastAsia="lv-LV"/>
        </w:rPr>
      </w:pPr>
    </w:p>
    <w:p w14:paraId="700D9069" w14:textId="77777777" w:rsidR="006E6C03" w:rsidRPr="006E6C03" w:rsidRDefault="006E6C03" w:rsidP="006E6C03">
      <w:pPr>
        <w:pStyle w:val="Sarakstarindkopa"/>
        <w:numPr>
          <w:ilvl w:val="0"/>
          <w:numId w:val="5"/>
        </w:numPr>
        <w:tabs>
          <w:tab w:val="left" w:pos="426"/>
        </w:tabs>
        <w:spacing w:after="0" w:line="240" w:lineRule="auto"/>
        <w:ind w:left="426" w:hanging="426"/>
        <w:jc w:val="both"/>
        <w:rPr>
          <w:rFonts w:eastAsia="Calibri" w:cs="Times New Roman"/>
          <w:szCs w:val="24"/>
          <w:lang w:eastAsia="lv-LV"/>
        </w:rPr>
      </w:pPr>
      <w:r w:rsidRPr="006E6C03">
        <w:rPr>
          <w:rFonts w:eastAsia="Calibri" w:cs="Times New Roman"/>
          <w:szCs w:val="24"/>
          <w:lang w:eastAsia="lv-LV"/>
        </w:rPr>
        <w:lastRenderedPageBreak/>
        <w:t>Pašvaldību tās kapitāla daļu pārvaldē kapitālsabiedrībās pārstāv un kapitāla daļu turētāja lēmumus pieņem  Alūksnes novada pašvaldības izpilddirektors (turpmāk – kapitāla daļu turētāja pārstāvis).</w:t>
      </w:r>
    </w:p>
    <w:p w14:paraId="536A00BB" w14:textId="77777777" w:rsidR="006E6C03" w:rsidRPr="006E6C03" w:rsidRDefault="006E6C03" w:rsidP="006E6C03">
      <w:pPr>
        <w:pStyle w:val="Sarakstarindkopa"/>
        <w:numPr>
          <w:ilvl w:val="0"/>
          <w:numId w:val="5"/>
        </w:numPr>
        <w:tabs>
          <w:tab w:val="left" w:pos="426"/>
        </w:tabs>
        <w:spacing w:after="0" w:line="240" w:lineRule="auto"/>
        <w:ind w:left="426" w:hanging="426"/>
        <w:jc w:val="both"/>
        <w:rPr>
          <w:rFonts w:eastAsia="Calibri" w:cs="Times New Roman"/>
          <w:szCs w:val="24"/>
          <w:lang w:eastAsia="lv-LV"/>
        </w:rPr>
      </w:pPr>
      <w:r w:rsidRPr="006E6C03">
        <w:rPr>
          <w:rFonts w:eastAsia="Calibri" w:cs="Times New Roman"/>
          <w:szCs w:val="24"/>
          <w:lang w:eastAsia="lv-LV"/>
        </w:rPr>
        <w:t>Dalībnieku sapulces kompetencē esošos lēmumus pieņem kapitāla daļu turētāja pārstāvis.</w:t>
      </w:r>
    </w:p>
    <w:p w14:paraId="24AAF80D" w14:textId="77777777" w:rsidR="006E6C03" w:rsidRPr="006E6C03" w:rsidRDefault="006E6C03" w:rsidP="006E6C03">
      <w:pPr>
        <w:pStyle w:val="Sarakstarindkopa"/>
        <w:numPr>
          <w:ilvl w:val="0"/>
          <w:numId w:val="5"/>
        </w:numPr>
        <w:tabs>
          <w:tab w:val="left" w:pos="426"/>
        </w:tabs>
        <w:spacing w:after="0" w:line="240" w:lineRule="auto"/>
        <w:ind w:left="426" w:hanging="426"/>
        <w:jc w:val="both"/>
        <w:rPr>
          <w:rFonts w:eastAsia="Calibri" w:cs="Times New Roman"/>
          <w:szCs w:val="24"/>
          <w:lang w:eastAsia="lv-LV"/>
        </w:rPr>
      </w:pPr>
      <w:r w:rsidRPr="006E6C03">
        <w:rPr>
          <w:rFonts w:eastAsia="Calibri" w:cs="Times New Roman"/>
          <w:szCs w:val="24"/>
          <w:lang w:eastAsia="lv-LV"/>
        </w:rPr>
        <w:t>Kapitāla daļu turētāja pārstāvis pieņem lēmumus par Kapitālsabiedrību pārvaldības likuma, Komerclikuma, kapitālsabiedrību statūtos un citiem kapitālsabiedrību pārvaldības jomu regulējošo ārējo normatīvo aktu noteiktajiem jautājumiem.</w:t>
      </w:r>
    </w:p>
    <w:p w14:paraId="4DFAD6B3" w14:textId="77777777" w:rsidR="006E6C03" w:rsidRPr="006E6C03" w:rsidRDefault="006E6C03" w:rsidP="006E6C03">
      <w:pPr>
        <w:pStyle w:val="Sarakstarindkopa"/>
        <w:numPr>
          <w:ilvl w:val="0"/>
          <w:numId w:val="5"/>
        </w:numPr>
        <w:tabs>
          <w:tab w:val="left" w:pos="426"/>
        </w:tabs>
        <w:spacing w:after="0" w:line="240" w:lineRule="auto"/>
        <w:ind w:left="426" w:hanging="426"/>
        <w:jc w:val="both"/>
        <w:rPr>
          <w:rFonts w:eastAsia="Calibri" w:cs="Times New Roman"/>
          <w:szCs w:val="24"/>
          <w:lang w:eastAsia="lv-LV"/>
        </w:rPr>
      </w:pPr>
      <w:r w:rsidRPr="006E6C03">
        <w:rPr>
          <w:rFonts w:eastAsia="Calibri" w:cs="Times New Roman"/>
          <w:szCs w:val="24"/>
          <w:lang w:eastAsia="lv-LV"/>
        </w:rPr>
        <w:t>Kapitāla daļu turētāja pārstāvim, īstenojot dalībnieka tiesības kapitālsabiedrības dalībnieku sapulcē, atbilstoši Kapitālsabiedrības pārvaldības likumā noteiktajiem nosacījumiem, ir saistoši Pašvaldības domes lēmumi.</w:t>
      </w:r>
    </w:p>
    <w:p w14:paraId="2B0B71E9" w14:textId="77777777" w:rsidR="006E6C03" w:rsidRPr="006E6C03" w:rsidRDefault="006E6C03" w:rsidP="006E6C03">
      <w:pPr>
        <w:pStyle w:val="Sarakstarindkopa"/>
        <w:numPr>
          <w:ilvl w:val="0"/>
          <w:numId w:val="5"/>
        </w:numPr>
        <w:tabs>
          <w:tab w:val="left" w:pos="426"/>
        </w:tabs>
        <w:spacing w:after="0" w:line="240" w:lineRule="auto"/>
        <w:ind w:left="426" w:hanging="426"/>
        <w:jc w:val="both"/>
        <w:rPr>
          <w:rFonts w:eastAsia="Calibri" w:cs="Times New Roman"/>
          <w:szCs w:val="24"/>
          <w:lang w:eastAsia="lv-LV"/>
        </w:rPr>
      </w:pPr>
      <w:r w:rsidRPr="006E6C03">
        <w:rPr>
          <w:rFonts w:eastAsia="Calibri" w:cs="Times New Roman"/>
          <w:szCs w:val="24"/>
          <w:lang w:eastAsia="lv-LV"/>
        </w:rPr>
        <w:t>Pašvaldības dome, pirms lēmuma pieņemšanas par ieguldījumu veikšanu kapitālsabiedrības pamatkapitālā, nodrošina pamatkapitāla palielināšanas nepieciešamības izvērtējumu un atbilstību Pašvaldības attīstības plānošanas dokumentos noteiktajiem mērķiem un uzdevumiem un apstiprinātajai kapitālsabiedrības stratēģijai.</w:t>
      </w:r>
    </w:p>
    <w:p w14:paraId="711DCC29" w14:textId="0C1BD6BA" w:rsidR="006E6C03" w:rsidRPr="006E6C03" w:rsidRDefault="006E6C03" w:rsidP="006E6C03">
      <w:pPr>
        <w:pStyle w:val="Sarakstarindkopa"/>
        <w:numPr>
          <w:ilvl w:val="0"/>
          <w:numId w:val="5"/>
        </w:numPr>
        <w:tabs>
          <w:tab w:val="left" w:pos="426"/>
        </w:tabs>
        <w:spacing w:after="0" w:line="240" w:lineRule="auto"/>
        <w:ind w:left="426" w:hanging="426"/>
        <w:jc w:val="both"/>
        <w:rPr>
          <w:rFonts w:eastAsia="Calibri" w:cs="Times New Roman"/>
          <w:szCs w:val="24"/>
          <w:lang w:eastAsia="lv-LV"/>
        </w:rPr>
      </w:pPr>
      <w:r w:rsidRPr="006E6C03">
        <w:rPr>
          <w:rFonts w:eastAsia="Calibri" w:cs="Times New Roman"/>
          <w:szCs w:val="24"/>
          <w:lang w:eastAsia="lv-LV"/>
        </w:rPr>
        <w:t>Kapitālsabiedrības valde realizē kapitālsabiedrības darbības mērķus un stratēģiju, atbild par tai noteikto uzdevumu izpildi un darbības rezultātiem, nodrošinot normatīvo aktu prasību, dalībnieku sapulces lēmumu, kapitāla daļu turētāja pārstāvja rīkojumu un šo noteikumu izpildi.</w:t>
      </w:r>
    </w:p>
    <w:p w14:paraId="1F2E3CE7" w14:textId="77777777" w:rsidR="006E6C03" w:rsidRPr="006E6C03" w:rsidRDefault="006E6C03" w:rsidP="006E6C03">
      <w:pPr>
        <w:pStyle w:val="Sarakstarindkopa"/>
        <w:numPr>
          <w:ilvl w:val="0"/>
          <w:numId w:val="5"/>
        </w:numPr>
        <w:tabs>
          <w:tab w:val="left" w:pos="426"/>
        </w:tabs>
        <w:spacing w:after="0" w:line="240" w:lineRule="auto"/>
        <w:ind w:left="426" w:hanging="426"/>
        <w:jc w:val="both"/>
        <w:rPr>
          <w:rFonts w:eastAsia="Calibri" w:cs="Times New Roman"/>
          <w:szCs w:val="24"/>
          <w:lang w:eastAsia="lv-LV"/>
        </w:rPr>
      </w:pPr>
      <w:r w:rsidRPr="006E6C03">
        <w:rPr>
          <w:rFonts w:eastAsia="Calibri" w:cs="Times New Roman"/>
          <w:szCs w:val="24"/>
          <w:lang w:eastAsia="lv-LV"/>
        </w:rPr>
        <w:t>Kapitālsabiedrības valde mērķu īstenošanā nodrošina racionālu un ekonomiski pamatotu resursu izmantošanu, labas pārvaldības principu ievērošanu.</w:t>
      </w:r>
    </w:p>
    <w:p w14:paraId="4BE33512" w14:textId="77777777" w:rsidR="006E6C03" w:rsidRPr="006E6C03" w:rsidRDefault="006E6C03" w:rsidP="006E6C03">
      <w:pPr>
        <w:pStyle w:val="Sarakstarindkopa"/>
        <w:numPr>
          <w:ilvl w:val="0"/>
          <w:numId w:val="5"/>
        </w:numPr>
        <w:tabs>
          <w:tab w:val="left" w:pos="426"/>
        </w:tabs>
        <w:spacing w:after="0" w:line="240" w:lineRule="auto"/>
        <w:ind w:left="426" w:hanging="426"/>
        <w:jc w:val="both"/>
        <w:rPr>
          <w:rFonts w:eastAsia="Calibri" w:cs="Times New Roman"/>
          <w:szCs w:val="24"/>
          <w:lang w:eastAsia="lv-LV"/>
        </w:rPr>
      </w:pPr>
      <w:r w:rsidRPr="006E6C03">
        <w:rPr>
          <w:rFonts w:eastAsia="Calibri" w:cs="Times New Roman"/>
          <w:szCs w:val="24"/>
          <w:lang w:eastAsia="lv-LV"/>
        </w:rPr>
        <w:t>Kapitālsabiedrības valde  nekavējoši informē dalībnieku sapulci par ikvienu būtisku kapitālsabiedrības aspektu, kas var apdraudēt kapitālsabiedrības mērķu sasniegšanu un sniedz priekšlikumus turpmākai rīcībai.</w:t>
      </w:r>
    </w:p>
    <w:p w14:paraId="6677D47F" w14:textId="77777777" w:rsidR="006E6C03" w:rsidRPr="006E6C03" w:rsidRDefault="006E6C03" w:rsidP="006E6C03">
      <w:pPr>
        <w:pStyle w:val="Sarakstarindkopa"/>
        <w:numPr>
          <w:ilvl w:val="0"/>
          <w:numId w:val="5"/>
        </w:numPr>
        <w:tabs>
          <w:tab w:val="left" w:pos="426"/>
        </w:tabs>
        <w:spacing w:after="0" w:line="240" w:lineRule="auto"/>
        <w:ind w:left="426" w:hanging="426"/>
        <w:jc w:val="both"/>
        <w:rPr>
          <w:rFonts w:eastAsia="Calibri" w:cs="Times New Roman"/>
          <w:szCs w:val="24"/>
          <w:lang w:eastAsia="lv-LV"/>
        </w:rPr>
      </w:pPr>
      <w:r w:rsidRPr="006E6C03">
        <w:rPr>
          <w:rFonts w:eastAsia="Calibri" w:cs="Times New Roman"/>
          <w:szCs w:val="24"/>
          <w:lang w:eastAsia="lv-LV"/>
        </w:rPr>
        <w:t xml:space="preserve">Kapitālsabiedrības valdes loceklis ir atbildīgs par Interešu konflikta novēršanas likuma prasību, t.sk. amatu savienošanas skaitliskā ierobežojuma un nosacījuma, ka savienošana ir pieļaujama, ja tā nav pretrunā ar valsts amatpersonai saistošām ētikas normām un nekaitē valsts amatpersonas tiešo pienākumu pildīšanai,  ievērošanu. </w:t>
      </w:r>
    </w:p>
    <w:p w14:paraId="1E1FE7A0" w14:textId="77777777" w:rsidR="006E6C03" w:rsidRPr="006E6C03" w:rsidRDefault="006E6C03" w:rsidP="006E6C03">
      <w:pPr>
        <w:pStyle w:val="Sarakstarindkopa"/>
        <w:numPr>
          <w:ilvl w:val="0"/>
          <w:numId w:val="5"/>
        </w:numPr>
        <w:tabs>
          <w:tab w:val="left" w:pos="426"/>
        </w:tabs>
        <w:spacing w:after="0" w:line="240" w:lineRule="auto"/>
        <w:ind w:left="426" w:hanging="426"/>
        <w:jc w:val="both"/>
        <w:rPr>
          <w:rFonts w:eastAsia="Calibri" w:cs="Times New Roman"/>
          <w:szCs w:val="24"/>
          <w:lang w:eastAsia="lv-LV"/>
        </w:rPr>
      </w:pPr>
      <w:r w:rsidRPr="006E6C03">
        <w:rPr>
          <w:rFonts w:eastAsia="Calibri" w:cs="Times New Roman"/>
          <w:szCs w:val="24"/>
          <w:lang w:eastAsia="lv-LV"/>
        </w:rPr>
        <w:t>Dalībnieku sapulce atļauju amatu savienošanai izsniedz reizē ar valdes locekļa ievēlēšanu valsts amatpersonas amatā.</w:t>
      </w:r>
    </w:p>
    <w:p w14:paraId="4905B6A6" w14:textId="77777777" w:rsidR="006E6C03" w:rsidRPr="006E6C03" w:rsidRDefault="006E6C03" w:rsidP="006E6C03">
      <w:pPr>
        <w:pStyle w:val="Sarakstarindkopa"/>
        <w:numPr>
          <w:ilvl w:val="0"/>
          <w:numId w:val="5"/>
        </w:numPr>
        <w:tabs>
          <w:tab w:val="left" w:pos="426"/>
        </w:tabs>
        <w:spacing w:after="0" w:line="240" w:lineRule="auto"/>
        <w:ind w:left="426" w:hanging="426"/>
        <w:jc w:val="both"/>
        <w:rPr>
          <w:rFonts w:eastAsia="Calibri" w:cs="Times New Roman"/>
          <w:szCs w:val="24"/>
          <w:lang w:eastAsia="lv-LV"/>
        </w:rPr>
      </w:pPr>
      <w:r w:rsidRPr="006E6C03">
        <w:rPr>
          <w:rFonts w:eastAsia="Calibri" w:cs="Times New Roman"/>
          <w:szCs w:val="24"/>
          <w:lang w:eastAsia="lv-LV"/>
        </w:rPr>
        <w:t xml:space="preserve">Kapitālsabiedrības valdes loceklis kā valsts amatpersona pati raugās, lai tā savā darbībā ievērotu tiesību normas, </w:t>
      </w:r>
      <w:proofErr w:type="spellStart"/>
      <w:r w:rsidRPr="006E6C03">
        <w:rPr>
          <w:rFonts w:eastAsia="Calibri" w:cs="Times New Roman"/>
          <w:szCs w:val="24"/>
          <w:lang w:eastAsia="lv-LV"/>
        </w:rPr>
        <w:t>t.i</w:t>
      </w:r>
      <w:proofErr w:type="spellEnd"/>
      <w:r w:rsidRPr="006E6C03">
        <w:rPr>
          <w:rFonts w:eastAsia="Calibri" w:cs="Times New Roman"/>
          <w:szCs w:val="24"/>
          <w:lang w:eastAsia="lv-LV"/>
        </w:rPr>
        <w:t>, raugās, lai nenonāku interešu konfliktā. Kapitālsabiedrības valdes loceklim ir pienākums informēt dalībnieku sapulci, ja  mainījušies tiesiskie un faktiskie apstākļi, kādi pastāvēja atļaujas izsniegšanas brīdī.</w:t>
      </w:r>
    </w:p>
    <w:p w14:paraId="7B3CC9C1" w14:textId="77777777" w:rsidR="006E6C03" w:rsidRPr="00DB6299" w:rsidRDefault="006E6C03" w:rsidP="006E6C03">
      <w:pPr>
        <w:tabs>
          <w:tab w:val="left" w:pos="426"/>
        </w:tabs>
        <w:spacing w:after="0" w:line="240" w:lineRule="auto"/>
        <w:jc w:val="both"/>
        <w:rPr>
          <w:rFonts w:eastAsia="Calibri" w:cs="Times New Roman"/>
          <w:szCs w:val="24"/>
          <w:lang w:eastAsia="lv-LV"/>
        </w:rPr>
      </w:pPr>
    </w:p>
    <w:p w14:paraId="6614EDF1" w14:textId="77777777" w:rsidR="006E6C03" w:rsidRPr="00DB6299" w:rsidRDefault="006E6C03" w:rsidP="006E6C03">
      <w:pPr>
        <w:spacing w:after="0" w:line="240" w:lineRule="auto"/>
        <w:jc w:val="center"/>
        <w:rPr>
          <w:rFonts w:eastAsia="Calibri" w:cs="Times New Roman"/>
          <w:b/>
          <w:szCs w:val="24"/>
          <w:lang w:eastAsia="lv-LV"/>
        </w:rPr>
      </w:pPr>
      <w:r w:rsidRPr="00DB6299">
        <w:rPr>
          <w:rFonts w:eastAsia="Calibri" w:cs="Times New Roman"/>
          <w:b/>
          <w:szCs w:val="24"/>
          <w:lang w:eastAsia="lv-LV"/>
        </w:rPr>
        <w:t xml:space="preserve">IV. Kapitālsabiedrības darbības rezultātu izvērtēšana </w:t>
      </w:r>
    </w:p>
    <w:p w14:paraId="4BF92811" w14:textId="77777777" w:rsidR="006E6C03" w:rsidRPr="00DB6299" w:rsidRDefault="006E6C03" w:rsidP="006E6C03">
      <w:pPr>
        <w:spacing w:after="0" w:line="240" w:lineRule="auto"/>
        <w:jc w:val="both"/>
        <w:rPr>
          <w:rFonts w:eastAsia="Calibri" w:cs="Times New Roman"/>
          <w:szCs w:val="24"/>
          <w:lang w:eastAsia="lv-LV"/>
        </w:rPr>
      </w:pPr>
    </w:p>
    <w:p w14:paraId="3082F522" w14:textId="77777777" w:rsidR="006E6C03" w:rsidRPr="006E6C03" w:rsidRDefault="006E6C03" w:rsidP="006E6C03">
      <w:pPr>
        <w:pStyle w:val="Sarakstarindkopa"/>
        <w:widowControl w:val="0"/>
        <w:numPr>
          <w:ilvl w:val="0"/>
          <w:numId w:val="5"/>
        </w:numPr>
        <w:suppressAutoHyphens/>
        <w:autoSpaceDN w:val="0"/>
        <w:spacing w:after="0" w:line="240" w:lineRule="auto"/>
        <w:ind w:left="426" w:hanging="426"/>
        <w:jc w:val="both"/>
        <w:textAlignment w:val="baseline"/>
        <w:rPr>
          <w:rFonts w:eastAsia="Calibri" w:cs="Times New Roman"/>
          <w:szCs w:val="24"/>
          <w:lang w:eastAsia="lv-LV"/>
        </w:rPr>
      </w:pPr>
      <w:r w:rsidRPr="006E6C03">
        <w:rPr>
          <w:rFonts w:eastAsia="Calibri" w:cs="Times New Roman"/>
          <w:szCs w:val="24"/>
          <w:lang w:eastAsia="lv-LV"/>
        </w:rPr>
        <w:t>Lai nodrošinātu kapitālsabiedrības finanšu un saimnieciskās darbības regulāru darbības analīzi, kapitālsabiedrības valdei līdz kapitāla daļu turētāja pārstāvja noteiktam termiņam jānodrošina šādas informācijas iesniegšana:</w:t>
      </w:r>
    </w:p>
    <w:p w14:paraId="2B02F4D7" w14:textId="77777777" w:rsidR="006E6C03" w:rsidRPr="00DB6299" w:rsidRDefault="006E6C03" w:rsidP="006E6C03">
      <w:pPr>
        <w:widowControl w:val="0"/>
        <w:suppressAutoHyphens/>
        <w:autoSpaceDN w:val="0"/>
        <w:spacing w:after="0" w:line="240" w:lineRule="auto"/>
        <w:ind w:left="993" w:hanging="567"/>
        <w:jc w:val="both"/>
        <w:textAlignment w:val="baseline"/>
        <w:rPr>
          <w:rFonts w:eastAsia="Calibri" w:cs="Times New Roman"/>
          <w:szCs w:val="24"/>
          <w:lang w:eastAsia="lv-LV"/>
        </w:rPr>
      </w:pPr>
      <w:r w:rsidRPr="00DB6299">
        <w:rPr>
          <w:rFonts w:eastAsia="Calibri" w:cs="Times New Roman"/>
          <w:szCs w:val="24"/>
          <w:lang w:eastAsia="lv-LV"/>
        </w:rPr>
        <w:t>26.1. kapitālsabiedrības gada pārskats un zvērināta revidenta atzinums;</w:t>
      </w:r>
    </w:p>
    <w:p w14:paraId="478B0BC1" w14:textId="77777777" w:rsidR="006E6C03" w:rsidRDefault="006E6C03" w:rsidP="006E6C03">
      <w:pPr>
        <w:widowControl w:val="0"/>
        <w:suppressAutoHyphens/>
        <w:autoSpaceDN w:val="0"/>
        <w:spacing w:after="0" w:line="240" w:lineRule="auto"/>
        <w:ind w:left="993" w:hanging="567"/>
        <w:jc w:val="both"/>
        <w:textAlignment w:val="baseline"/>
        <w:rPr>
          <w:rFonts w:eastAsia="Times New Roman" w:cs="Times New Roman"/>
          <w:szCs w:val="24"/>
          <w:lang w:eastAsia="lv-LV"/>
        </w:rPr>
      </w:pPr>
      <w:r w:rsidRPr="00DB6299">
        <w:rPr>
          <w:rFonts w:eastAsia="Calibri" w:cs="Times New Roman"/>
          <w:szCs w:val="24"/>
          <w:lang w:eastAsia="lv-LV"/>
        </w:rPr>
        <w:t>26.2. pārskats par stratēģijā noteikto finanšu un nefinanšu mērķu izpildi (pielikums Nr.1 un Nr.2)</w:t>
      </w:r>
      <w:r>
        <w:rPr>
          <w:rFonts w:eastAsia="Calibri" w:cs="Times New Roman"/>
          <w:szCs w:val="24"/>
          <w:lang w:eastAsia="lv-LV"/>
        </w:rPr>
        <w:t xml:space="preserve">. </w:t>
      </w:r>
      <w:r w:rsidRPr="00DB6299">
        <w:rPr>
          <w:rFonts w:eastAsia="Times New Roman" w:cs="Times New Roman"/>
          <w:szCs w:val="24"/>
          <w:lang w:eastAsia="lv-LV"/>
        </w:rPr>
        <w:t>Precizējumu</w:t>
      </w:r>
      <w:r>
        <w:rPr>
          <w:rFonts w:eastAsia="Times New Roman" w:cs="Times New Roman"/>
          <w:szCs w:val="24"/>
          <w:lang w:eastAsia="lv-LV"/>
        </w:rPr>
        <w:t>s</w:t>
      </w:r>
      <w:r w:rsidRPr="00DB6299">
        <w:rPr>
          <w:rFonts w:eastAsia="Times New Roman" w:cs="Times New Roman"/>
          <w:szCs w:val="24"/>
          <w:lang w:eastAsia="lv-LV"/>
        </w:rPr>
        <w:t xml:space="preserve"> stratēģijā kapitālsabiedrības valde iesniedz apstiprināšanai dalībnieku sapulcei  kopā ar gada</w:t>
      </w:r>
      <w:r>
        <w:rPr>
          <w:rFonts w:eastAsia="Times New Roman" w:cs="Times New Roman"/>
          <w:szCs w:val="24"/>
          <w:lang w:eastAsia="lv-LV"/>
        </w:rPr>
        <w:t>/ceturkšņa</w:t>
      </w:r>
      <w:r w:rsidRPr="00DB6299">
        <w:rPr>
          <w:rFonts w:eastAsia="Times New Roman" w:cs="Times New Roman"/>
          <w:szCs w:val="24"/>
          <w:lang w:eastAsia="lv-LV"/>
        </w:rPr>
        <w:t xml:space="preserve"> pārskatu vai pēc nepieciešamības;</w:t>
      </w:r>
    </w:p>
    <w:p w14:paraId="294CC4F1" w14:textId="2AE7E0F1" w:rsidR="006E6C03" w:rsidRPr="006E6C03" w:rsidRDefault="006E6C03" w:rsidP="006E6C03">
      <w:pPr>
        <w:widowControl w:val="0"/>
        <w:suppressAutoHyphens/>
        <w:autoSpaceDN w:val="0"/>
        <w:spacing w:after="0" w:line="240" w:lineRule="auto"/>
        <w:ind w:left="993" w:hanging="567"/>
        <w:jc w:val="both"/>
        <w:textAlignment w:val="baseline"/>
        <w:rPr>
          <w:rFonts w:eastAsia="Times New Roman" w:cs="Times New Roman"/>
          <w:szCs w:val="24"/>
          <w:lang w:eastAsia="lv-LV"/>
        </w:rPr>
      </w:pPr>
      <w:r>
        <w:rPr>
          <w:rFonts w:eastAsia="Times New Roman" w:cs="Times New Roman"/>
          <w:szCs w:val="24"/>
          <w:lang w:eastAsia="lv-LV"/>
        </w:rPr>
        <w:t xml:space="preserve">26.3 </w:t>
      </w:r>
      <w:r w:rsidRPr="00DB6299">
        <w:rPr>
          <w:rFonts w:eastAsia="Calibri" w:cs="Times New Roman"/>
          <w:szCs w:val="24"/>
          <w:lang w:eastAsia="lv-LV"/>
        </w:rPr>
        <w:t>detalizēta informācija (pārskats) par papildus (maksas) pakalpojumiem, kādus kapitālsabiedrība sniegusi attiecīgā pārskata ietvaros, norādot šo pakalpojumu sniegšanas pamatojumu un sniegšanas rezultātu, apjomu un kopsavilkumu par sniegto sabiedrisko pakalpojumu ieņēmumiem attiecībā pret visiem kapitālsabiedrības ieņēmumiem (pielikums Nr.3);</w:t>
      </w:r>
    </w:p>
    <w:p w14:paraId="012C2806" w14:textId="77777777" w:rsidR="006E6C03" w:rsidRPr="00DB6299" w:rsidRDefault="006E6C03" w:rsidP="006E6C03">
      <w:pPr>
        <w:widowControl w:val="0"/>
        <w:suppressAutoHyphens/>
        <w:autoSpaceDN w:val="0"/>
        <w:spacing w:after="0" w:line="240" w:lineRule="auto"/>
        <w:ind w:left="993" w:hanging="567"/>
        <w:jc w:val="both"/>
        <w:textAlignment w:val="baseline"/>
        <w:rPr>
          <w:rFonts w:eastAsia="Calibri" w:cs="Times New Roman"/>
          <w:szCs w:val="24"/>
          <w:lang w:eastAsia="lv-LV"/>
        </w:rPr>
      </w:pPr>
      <w:r w:rsidRPr="00DB6299">
        <w:rPr>
          <w:rFonts w:eastAsia="Calibri" w:cs="Times New Roman"/>
          <w:szCs w:val="24"/>
          <w:lang w:eastAsia="lv-LV"/>
        </w:rPr>
        <w:t>26.4. iepirkumu plāns</w:t>
      </w:r>
      <w:r>
        <w:rPr>
          <w:rFonts w:eastAsia="Calibri" w:cs="Times New Roman"/>
          <w:szCs w:val="24"/>
          <w:lang w:eastAsia="lv-LV"/>
        </w:rPr>
        <w:t>, norādot atsauci uz stratēģijā izvirzīto mērķi</w:t>
      </w:r>
      <w:r w:rsidRPr="00DB6299">
        <w:rPr>
          <w:rFonts w:eastAsia="Calibri" w:cs="Times New Roman"/>
          <w:szCs w:val="24"/>
          <w:lang w:eastAsia="lv-LV"/>
        </w:rPr>
        <w:t>;</w:t>
      </w:r>
    </w:p>
    <w:p w14:paraId="160812D3" w14:textId="77777777" w:rsidR="006E6C03" w:rsidRPr="00DB6299" w:rsidRDefault="006E6C03" w:rsidP="006E6C03">
      <w:pPr>
        <w:widowControl w:val="0"/>
        <w:suppressAutoHyphens/>
        <w:autoSpaceDN w:val="0"/>
        <w:spacing w:after="0" w:line="240" w:lineRule="auto"/>
        <w:ind w:left="993" w:hanging="567"/>
        <w:jc w:val="both"/>
        <w:textAlignment w:val="baseline"/>
        <w:rPr>
          <w:rFonts w:eastAsia="Calibri" w:cs="Times New Roman"/>
          <w:szCs w:val="24"/>
          <w:lang w:eastAsia="lv-LV"/>
        </w:rPr>
      </w:pPr>
      <w:r w:rsidRPr="00DB6299">
        <w:rPr>
          <w:rFonts w:eastAsia="Calibri" w:cs="Times New Roman"/>
          <w:szCs w:val="24"/>
          <w:lang w:eastAsia="lv-LV"/>
        </w:rPr>
        <w:t xml:space="preserve">26.5. reizi ceturksnī (līdz nākamā ceturkšņa pirmā mēneša 20.datumam) rakstveida ziņojums (trīs, sešu un deviņu mēnešu starpperiodu pārskats sagatavotus atbilstoši Kapitālsabiedrību pārvaldības likuma 58.panta ceturtajai daļai) par savu darbību. Ziņojumā atspoguļojot - kapitālsabiedrības komercdarbības rezultātus; kapitālsabiedrības saimniecisko stāvokli, rentabilitāti, apgrozījumu un vērtspapīru kustību; apstākļus, kas var ietekmēt </w:t>
      </w:r>
      <w:r w:rsidRPr="00DB6299">
        <w:rPr>
          <w:rFonts w:eastAsia="Calibri" w:cs="Times New Roman"/>
          <w:szCs w:val="24"/>
          <w:lang w:eastAsia="lv-LV"/>
        </w:rPr>
        <w:lastRenderedPageBreak/>
        <w:t>kapitālsabiedrības saimniecisko stāvokli; plānoto sabiedrības komercdarbības politiku nākamajā pārskata periodā, kā arī informāciju par citiem nozīmīgiem kapitālsabiedrības darbības aspektiem;</w:t>
      </w:r>
    </w:p>
    <w:p w14:paraId="4EC6D54F" w14:textId="77777777" w:rsidR="006E6C03" w:rsidRPr="00DB6299" w:rsidRDefault="006E6C03" w:rsidP="006E6C03">
      <w:pPr>
        <w:widowControl w:val="0"/>
        <w:suppressAutoHyphens/>
        <w:autoSpaceDN w:val="0"/>
        <w:spacing w:after="0" w:line="240" w:lineRule="auto"/>
        <w:ind w:left="993" w:hanging="567"/>
        <w:jc w:val="both"/>
        <w:textAlignment w:val="baseline"/>
        <w:rPr>
          <w:rFonts w:eastAsia="Calibri" w:cs="Times New Roman"/>
          <w:szCs w:val="24"/>
          <w:lang w:eastAsia="lv-LV"/>
        </w:rPr>
      </w:pPr>
      <w:r w:rsidRPr="00DB6299">
        <w:rPr>
          <w:rFonts w:eastAsia="Calibri" w:cs="Times New Roman"/>
          <w:szCs w:val="24"/>
          <w:lang w:eastAsia="lv-LV"/>
        </w:rPr>
        <w:t>26.6. citas atskaites, pārskati, kas noteikti līgumos.</w:t>
      </w:r>
    </w:p>
    <w:p w14:paraId="3DB17177" w14:textId="77777777" w:rsidR="006E6C03" w:rsidRDefault="006E6C03" w:rsidP="00A711A4">
      <w:pPr>
        <w:pStyle w:val="Sarakstarindkopa"/>
        <w:widowControl w:val="0"/>
        <w:numPr>
          <w:ilvl w:val="0"/>
          <w:numId w:val="5"/>
        </w:numPr>
        <w:suppressAutoHyphens/>
        <w:autoSpaceDN w:val="0"/>
        <w:spacing w:after="0" w:line="240" w:lineRule="auto"/>
        <w:ind w:left="426" w:hanging="426"/>
        <w:jc w:val="both"/>
        <w:textAlignment w:val="baseline"/>
        <w:rPr>
          <w:rFonts w:eastAsia="Calibri" w:cs="Times New Roman"/>
          <w:szCs w:val="24"/>
          <w:lang w:eastAsia="lv-LV"/>
        </w:rPr>
      </w:pPr>
      <w:r w:rsidRPr="006E6C03">
        <w:rPr>
          <w:rFonts w:eastAsia="Calibri" w:cs="Times New Roman"/>
          <w:szCs w:val="24"/>
          <w:lang w:eastAsia="lv-LV"/>
        </w:rPr>
        <w:t>Dalībnieku sapulce apstiprina gada pārskatu  un veic vispusīgu kapitālsabiedrības darbības iepriekšējā pārskata gada rezultātu un valdes locekļu darbības izvērtēšanu.</w:t>
      </w:r>
    </w:p>
    <w:p w14:paraId="3D3FCF38" w14:textId="77777777" w:rsidR="006E6C03" w:rsidRDefault="006E6C03" w:rsidP="00A711A4">
      <w:pPr>
        <w:pStyle w:val="Sarakstarindkopa"/>
        <w:widowControl w:val="0"/>
        <w:numPr>
          <w:ilvl w:val="0"/>
          <w:numId w:val="5"/>
        </w:numPr>
        <w:suppressAutoHyphens/>
        <w:autoSpaceDN w:val="0"/>
        <w:spacing w:after="0" w:line="240" w:lineRule="auto"/>
        <w:ind w:left="426" w:hanging="426"/>
        <w:jc w:val="both"/>
        <w:textAlignment w:val="baseline"/>
        <w:rPr>
          <w:rFonts w:eastAsia="Calibri" w:cs="Times New Roman"/>
          <w:szCs w:val="24"/>
          <w:lang w:eastAsia="lv-LV"/>
        </w:rPr>
      </w:pPr>
      <w:r w:rsidRPr="006E6C03">
        <w:rPr>
          <w:rFonts w:eastAsia="Calibri" w:cs="Times New Roman"/>
          <w:szCs w:val="24"/>
          <w:lang w:eastAsia="lv-LV"/>
        </w:rPr>
        <w:t xml:space="preserve">Kapitālsabiedrības valde pārskatu par darbības rezultātiem pārskata gadā sagatavo, iekļaujot pilnīgu un vispusīgu informāciju, kas nepieciešama, lai sniegtu objektīvu priekšstatu par kapitālsabiedrības darbības rezultātiem un tos ietekmējošiem apstākļiem pārskata gadā. </w:t>
      </w:r>
    </w:p>
    <w:p w14:paraId="385DE77C" w14:textId="77777777" w:rsidR="006E6C03" w:rsidRPr="006E6C03" w:rsidRDefault="006E6C03" w:rsidP="00A711A4">
      <w:pPr>
        <w:pStyle w:val="Sarakstarindkopa"/>
        <w:widowControl w:val="0"/>
        <w:numPr>
          <w:ilvl w:val="0"/>
          <w:numId w:val="5"/>
        </w:numPr>
        <w:suppressAutoHyphens/>
        <w:autoSpaceDN w:val="0"/>
        <w:spacing w:after="0" w:line="240" w:lineRule="auto"/>
        <w:ind w:left="426" w:hanging="437"/>
        <w:jc w:val="both"/>
        <w:textAlignment w:val="baseline"/>
        <w:rPr>
          <w:rFonts w:eastAsia="Calibri" w:cs="Times New Roman"/>
          <w:szCs w:val="24"/>
          <w:lang w:eastAsia="lv-LV"/>
        </w:rPr>
      </w:pPr>
      <w:r w:rsidRPr="006E6C03">
        <w:rPr>
          <w:rFonts w:eastAsia="Calibri" w:cs="Times New Roman"/>
          <w:szCs w:val="24"/>
          <w:lang w:eastAsia="lv-LV"/>
        </w:rPr>
        <w:t>Kapitālsabiedrības valde pārskatā par darbības rezultātiem norāda finanšu un nefinanšu mērķus, atbilstoši stratēģijai, ko salīdzina ar faktiskajiem datiem, kā arī norāda citu informāciju par apstākļiem, kas ietekmējuši kapitālsabiedrības darbības rezultātus un ietekmi uz iespējām sasniegt stratēģijā noteiktos mērķus,  norāda darbības, kādas kapitālsabiedrība veikusi vai plāno veikt, lai mazinātu vai novērstu šo apstākļu negatīvo ietekmi,</w:t>
      </w:r>
      <w:r w:rsidRPr="006E6C03">
        <w:rPr>
          <w:rFonts w:eastAsia="Calibri" w:cs="Times New Roman"/>
          <w:color w:val="FF0000"/>
          <w:szCs w:val="24"/>
          <w:lang w:eastAsia="lv-LV"/>
        </w:rPr>
        <w:t xml:space="preserve"> </w:t>
      </w:r>
      <w:r w:rsidRPr="006E6C03">
        <w:rPr>
          <w:rFonts w:eastAsia="Times New Roman" w:cs="Times New Roman"/>
          <w:szCs w:val="24"/>
          <w:lang w:eastAsia="lv-LV"/>
        </w:rPr>
        <w:t>kā arī iesniedz detalizētu informāciju (pārskatu) par iepriekšējā gada nesadalītās peļņas vai veiktā ieguldījuma pamatkapitālā izlietošanu un skaidrojumu, ja finanšu ieguldījumi vai to daļa nav izlietota atbilstoši dalībnieku sapulces noteiktajiem mērķiem.</w:t>
      </w:r>
    </w:p>
    <w:p w14:paraId="7C7B96F2" w14:textId="77777777" w:rsidR="006E6C03" w:rsidRDefault="006E6C03" w:rsidP="00A711A4">
      <w:pPr>
        <w:pStyle w:val="Sarakstarindkopa"/>
        <w:widowControl w:val="0"/>
        <w:numPr>
          <w:ilvl w:val="0"/>
          <w:numId w:val="5"/>
        </w:numPr>
        <w:suppressAutoHyphens/>
        <w:autoSpaceDN w:val="0"/>
        <w:spacing w:after="0" w:line="240" w:lineRule="auto"/>
        <w:ind w:left="426" w:hanging="437"/>
        <w:jc w:val="both"/>
        <w:textAlignment w:val="baseline"/>
        <w:rPr>
          <w:rFonts w:eastAsia="Calibri" w:cs="Times New Roman"/>
          <w:szCs w:val="24"/>
          <w:lang w:eastAsia="lv-LV"/>
        </w:rPr>
      </w:pPr>
      <w:r w:rsidRPr="006E6C03">
        <w:rPr>
          <w:rFonts w:eastAsia="Calibri" w:cs="Times New Roman"/>
          <w:szCs w:val="24"/>
          <w:lang w:eastAsia="lv-LV"/>
        </w:rPr>
        <w:t xml:space="preserve">Kapitālsabiedrības valde līdz kārtējā gada 1.decembrim dalībnieku sapulcei sniedz rakstisku informāciju par iepirkuma plāna izpildi, t.sk., skaidrojumu par apstākļiem, kas traucē izpildīt plānu. </w:t>
      </w:r>
    </w:p>
    <w:p w14:paraId="34EDA6FD" w14:textId="77777777" w:rsidR="006E6C03" w:rsidRDefault="006E6C03" w:rsidP="00A711A4">
      <w:pPr>
        <w:pStyle w:val="Sarakstarindkopa"/>
        <w:widowControl w:val="0"/>
        <w:numPr>
          <w:ilvl w:val="0"/>
          <w:numId w:val="5"/>
        </w:numPr>
        <w:suppressAutoHyphens/>
        <w:autoSpaceDN w:val="0"/>
        <w:spacing w:after="0" w:line="240" w:lineRule="auto"/>
        <w:ind w:left="426" w:hanging="437"/>
        <w:jc w:val="both"/>
        <w:textAlignment w:val="baseline"/>
        <w:rPr>
          <w:rFonts w:eastAsia="Calibri" w:cs="Times New Roman"/>
          <w:szCs w:val="24"/>
          <w:lang w:eastAsia="lv-LV"/>
        </w:rPr>
      </w:pPr>
      <w:r w:rsidRPr="006E6C03">
        <w:rPr>
          <w:rFonts w:eastAsia="Calibri" w:cs="Times New Roman"/>
          <w:szCs w:val="24"/>
          <w:lang w:eastAsia="lv-LV"/>
        </w:rPr>
        <w:t xml:space="preserve">Kapitālsabiedrības valde nodrošina, ka visa Pašvaldībai iesniegtā informācija ir patiesa, pietiekama, lai informācijas lietotājs varētu gūt patiesu un skaidru priekšstatu. </w:t>
      </w:r>
    </w:p>
    <w:p w14:paraId="18E7F0EC" w14:textId="77777777" w:rsidR="006E6C03" w:rsidRDefault="006E6C03" w:rsidP="00A711A4">
      <w:pPr>
        <w:pStyle w:val="Sarakstarindkopa"/>
        <w:widowControl w:val="0"/>
        <w:numPr>
          <w:ilvl w:val="0"/>
          <w:numId w:val="5"/>
        </w:numPr>
        <w:suppressAutoHyphens/>
        <w:autoSpaceDN w:val="0"/>
        <w:spacing w:after="0" w:line="240" w:lineRule="auto"/>
        <w:ind w:left="426" w:hanging="437"/>
        <w:jc w:val="both"/>
        <w:textAlignment w:val="baseline"/>
        <w:rPr>
          <w:rFonts w:eastAsia="Calibri" w:cs="Times New Roman"/>
          <w:szCs w:val="24"/>
          <w:lang w:eastAsia="lv-LV"/>
        </w:rPr>
      </w:pPr>
      <w:r w:rsidRPr="006E6C03">
        <w:rPr>
          <w:rFonts w:eastAsia="Calibri" w:cs="Times New Roman"/>
          <w:szCs w:val="24"/>
          <w:lang w:eastAsia="lv-LV"/>
        </w:rPr>
        <w:t>Dalībnieku sapulce, izvērtējot kapitālsabiedrības pārskatu par darbības rezultātiem, var pieaicināt  Pašvaldības speciālistus.</w:t>
      </w:r>
    </w:p>
    <w:p w14:paraId="3EC279C7" w14:textId="77777777" w:rsidR="006E6C03" w:rsidRDefault="006E6C03" w:rsidP="00A711A4">
      <w:pPr>
        <w:pStyle w:val="Sarakstarindkopa"/>
        <w:widowControl w:val="0"/>
        <w:numPr>
          <w:ilvl w:val="0"/>
          <w:numId w:val="5"/>
        </w:numPr>
        <w:suppressAutoHyphens/>
        <w:autoSpaceDN w:val="0"/>
        <w:spacing w:after="0" w:line="240" w:lineRule="auto"/>
        <w:ind w:left="426" w:hanging="437"/>
        <w:jc w:val="both"/>
        <w:textAlignment w:val="baseline"/>
        <w:rPr>
          <w:rFonts w:eastAsia="Calibri" w:cs="Times New Roman"/>
          <w:szCs w:val="24"/>
          <w:lang w:eastAsia="lv-LV"/>
        </w:rPr>
      </w:pPr>
      <w:r w:rsidRPr="006E6C03">
        <w:rPr>
          <w:rFonts w:eastAsia="Calibri" w:cs="Times New Roman"/>
          <w:szCs w:val="24"/>
          <w:lang w:eastAsia="lv-LV"/>
        </w:rPr>
        <w:t xml:space="preserve">Dalībnieku sapulce, kapitālsabiedrības darbības rezultātus vērtē starpperioda (trīs mēneši, seši mēneši, deviņi mēneši) un gada griezumā, salīdzinot tos ar iepriekšējo gadu attiecīgo periodu rādītājiem. </w:t>
      </w:r>
    </w:p>
    <w:p w14:paraId="1FBAED5A" w14:textId="0F5804F2" w:rsidR="006E6C03" w:rsidRPr="006E6C03" w:rsidRDefault="006E6C03" w:rsidP="00A711A4">
      <w:pPr>
        <w:pStyle w:val="Sarakstarindkopa"/>
        <w:widowControl w:val="0"/>
        <w:numPr>
          <w:ilvl w:val="0"/>
          <w:numId w:val="5"/>
        </w:numPr>
        <w:suppressAutoHyphens/>
        <w:autoSpaceDN w:val="0"/>
        <w:spacing w:after="0" w:line="240" w:lineRule="auto"/>
        <w:ind w:left="426" w:hanging="437"/>
        <w:jc w:val="both"/>
        <w:textAlignment w:val="baseline"/>
        <w:rPr>
          <w:rFonts w:eastAsia="Calibri" w:cs="Times New Roman"/>
          <w:szCs w:val="24"/>
          <w:lang w:eastAsia="lv-LV"/>
        </w:rPr>
      </w:pPr>
      <w:r w:rsidRPr="006E6C03">
        <w:rPr>
          <w:rFonts w:eastAsia="Calibri" w:cs="Times New Roman"/>
          <w:szCs w:val="24"/>
          <w:lang w:eastAsia="lv-LV"/>
        </w:rPr>
        <w:t xml:space="preserve">Izvērtējot kapitālsabiedrības darbības rezultātus, dalībnieku sapulce pieņem lēmumu, kurā: </w:t>
      </w:r>
    </w:p>
    <w:p w14:paraId="613059F4" w14:textId="77777777" w:rsidR="006E6C03" w:rsidRPr="00C87144" w:rsidRDefault="006E6C03" w:rsidP="006E6C03">
      <w:pPr>
        <w:widowControl w:val="0"/>
        <w:tabs>
          <w:tab w:val="left" w:pos="1276"/>
        </w:tabs>
        <w:suppressAutoHyphens/>
        <w:autoSpaceDN w:val="0"/>
        <w:spacing w:after="0" w:line="240" w:lineRule="auto"/>
        <w:ind w:left="851" w:hanging="425"/>
        <w:jc w:val="both"/>
        <w:textAlignment w:val="baseline"/>
        <w:rPr>
          <w:rFonts w:eastAsia="Calibri" w:cs="Times New Roman"/>
          <w:szCs w:val="24"/>
          <w:lang w:eastAsia="lv-LV"/>
        </w:rPr>
      </w:pPr>
      <w:r w:rsidRPr="00C87144">
        <w:rPr>
          <w:rFonts w:eastAsia="Calibri" w:cs="Times New Roman"/>
          <w:szCs w:val="24"/>
          <w:lang w:eastAsia="lv-LV"/>
        </w:rPr>
        <w:t>34.1. salīdzina stratēģijā plānotos rezultātus ar faktisko izpildi;</w:t>
      </w:r>
    </w:p>
    <w:p w14:paraId="16F7D1B1" w14:textId="77777777" w:rsidR="006E6C03" w:rsidRPr="00C87144" w:rsidRDefault="006E6C03" w:rsidP="006E6C03">
      <w:pPr>
        <w:widowControl w:val="0"/>
        <w:tabs>
          <w:tab w:val="left" w:pos="1276"/>
        </w:tabs>
        <w:suppressAutoHyphens/>
        <w:autoSpaceDN w:val="0"/>
        <w:spacing w:after="0" w:line="240" w:lineRule="auto"/>
        <w:ind w:left="851" w:hanging="425"/>
        <w:jc w:val="both"/>
        <w:textAlignment w:val="baseline"/>
        <w:rPr>
          <w:rFonts w:eastAsia="Calibri" w:cs="Times New Roman"/>
          <w:szCs w:val="24"/>
          <w:lang w:eastAsia="lv-LV"/>
        </w:rPr>
      </w:pPr>
      <w:r w:rsidRPr="00C87144">
        <w:rPr>
          <w:rFonts w:eastAsia="Calibri" w:cs="Times New Roman"/>
          <w:szCs w:val="24"/>
          <w:lang w:eastAsia="lv-LV"/>
        </w:rPr>
        <w:t>34.2. novērtē kapitālsabiedrības mērķu izpildi;</w:t>
      </w:r>
    </w:p>
    <w:p w14:paraId="3C3423EE" w14:textId="77777777" w:rsidR="006E6C03" w:rsidRPr="00C87144" w:rsidRDefault="006E6C03" w:rsidP="006E6C03">
      <w:pPr>
        <w:widowControl w:val="0"/>
        <w:tabs>
          <w:tab w:val="left" w:pos="1276"/>
        </w:tabs>
        <w:suppressAutoHyphens/>
        <w:autoSpaceDN w:val="0"/>
        <w:spacing w:after="0" w:line="240" w:lineRule="auto"/>
        <w:ind w:left="851" w:hanging="425"/>
        <w:jc w:val="both"/>
        <w:textAlignment w:val="baseline"/>
        <w:rPr>
          <w:rFonts w:eastAsia="Calibri" w:cs="Times New Roman"/>
          <w:szCs w:val="24"/>
          <w:lang w:eastAsia="lv-LV"/>
        </w:rPr>
      </w:pPr>
      <w:r w:rsidRPr="00C87144">
        <w:rPr>
          <w:rFonts w:eastAsia="Calibri" w:cs="Times New Roman"/>
          <w:szCs w:val="24"/>
          <w:lang w:eastAsia="lv-LV"/>
        </w:rPr>
        <w:t>34.3. norāda nepieciešamību pēc papildus informācijas un dokumentu iesniegšanas;</w:t>
      </w:r>
    </w:p>
    <w:p w14:paraId="375336E1" w14:textId="77777777" w:rsidR="006E6C03" w:rsidRPr="00C87144" w:rsidRDefault="006E6C03" w:rsidP="006E6C03">
      <w:pPr>
        <w:widowControl w:val="0"/>
        <w:tabs>
          <w:tab w:val="left" w:pos="1134"/>
        </w:tabs>
        <w:suppressAutoHyphens/>
        <w:autoSpaceDN w:val="0"/>
        <w:spacing w:after="0" w:line="240" w:lineRule="auto"/>
        <w:ind w:left="851" w:hanging="425"/>
        <w:jc w:val="both"/>
        <w:textAlignment w:val="baseline"/>
        <w:rPr>
          <w:rFonts w:eastAsia="Calibri" w:cs="Times New Roman"/>
          <w:szCs w:val="24"/>
          <w:u w:val="single"/>
          <w:lang w:eastAsia="lv-LV"/>
        </w:rPr>
      </w:pPr>
      <w:r w:rsidRPr="00C87144">
        <w:rPr>
          <w:rFonts w:eastAsia="Calibri" w:cs="Times New Roman"/>
          <w:szCs w:val="24"/>
          <w:lang w:eastAsia="lv-LV"/>
        </w:rPr>
        <w:t xml:space="preserve">34.4. norāda uz nepieciešamību aktualizēt stratēģiju, izdarot tajā nepieciešamos grozījumus; </w:t>
      </w:r>
    </w:p>
    <w:p w14:paraId="0E6D3247" w14:textId="77777777" w:rsidR="006E6C03" w:rsidRPr="00C87144" w:rsidRDefault="006E6C03" w:rsidP="006E6C03">
      <w:pPr>
        <w:widowControl w:val="0"/>
        <w:tabs>
          <w:tab w:val="left" w:pos="1134"/>
        </w:tabs>
        <w:suppressAutoHyphens/>
        <w:autoSpaceDN w:val="0"/>
        <w:spacing w:after="0" w:line="240" w:lineRule="auto"/>
        <w:ind w:left="851" w:hanging="425"/>
        <w:jc w:val="both"/>
        <w:textAlignment w:val="baseline"/>
        <w:rPr>
          <w:rFonts w:eastAsia="Calibri" w:cs="Times New Roman"/>
          <w:szCs w:val="24"/>
          <w:lang w:eastAsia="lv-LV"/>
        </w:rPr>
      </w:pPr>
      <w:r w:rsidRPr="00C87144">
        <w:rPr>
          <w:rFonts w:eastAsia="Calibri" w:cs="Times New Roman"/>
          <w:szCs w:val="24"/>
          <w:lang w:eastAsia="lv-LV"/>
        </w:rPr>
        <w:t xml:space="preserve">34.5. norāda valdes locekļa darbības izvērtējumu; </w:t>
      </w:r>
    </w:p>
    <w:p w14:paraId="0E2E8DC9" w14:textId="77777777" w:rsidR="006E6C03" w:rsidRPr="00C87144" w:rsidRDefault="006E6C03" w:rsidP="006E6C03">
      <w:pPr>
        <w:widowControl w:val="0"/>
        <w:tabs>
          <w:tab w:val="left" w:pos="1134"/>
        </w:tabs>
        <w:suppressAutoHyphens/>
        <w:autoSpaceDN w:val="0"/>
        <w:spacing w:after="0" w:line="240" w:lineRule="auto"/>
        <w:ind w:left="851" w:hanging="425"/>
        <w:jc w:val="both"/>
        <w:textAlignment w:val="baseline"/>
        <w:rPr>
          <w:rFonts w:eastAsia="Calibri" w:cs="Times New Roman"/>
          <w:szCs w:val="24"/>
          <w:lang w:eastAsia="lv-LV"/>
        </w:rPr>
      </w:pPr>
      <w:r w:rsidRPr="00C87144">
        <w:rPr>
          <w:rFonts w:eastAsia="Calibri" w:cs="Times New Roman"/>
          <w:szCs w:val="24"/>
          <w:lang w:eastAsia="lv-LV"/>
        </w:rPr>
        <w:t xml:space="preserve">34.6. norāda uz turpmāko rīcību, lai nodrošinātu kapitāla daļu vērtību pieaugumu, kā arī stratēģijā noteikto mērķu sasniegšanu. </w:t>
      </w:r>
    </w:p>
    <w:p w14:paraId="2B021024" w14:textId="77777777" w:rsidR="006E6C03" w:rsidRPr="006E6C03" w:rsidRDefault="006E6C03" w:rsidP="00A711A4">
      <w:pPr>
        <w:pStyle w:val="Sarakstarindkopa"/>
        <w:widowControl w:val="0"/>
        <w:numPr>
          <w:ilvl w:val="0"/>
          <w:numId w:val="5"/>
        </w:numPr>
        <w:suppressAutoHyphens/>
        <w:autoSpaceDN w:val="0"/>
        <w:spacing w:after="0" w:line="240" w:lineRule="auto"/>
        <w:ind w:left="426" w:hanging="426"/>
        <w:jc w:val="both"/>
        <w:textAlignment w:val="baseline"/>
        <w:rPr>
          <w:rFonts w:eastAsia="Calibri" w:cs="Times New Roman"/>
          <w:szCs w:val="24"/>
          <w:lang w:eastAsia="lv-LV"/>
        </w:rPr>
      </w:pPr>
      <w:r w:rsidRPr="006E6C03">
        <w:rPr>
          <w:rFonts w:eastAsia="Calibri" w:cs="Times New Roman"/>
          <w:szCs w:val="24"/>
          <w:lang w:eastAsia="lv-LV"/>
        </w:rPr>
        <w:t>Reizi gadā pēc gada pārskata apstiprināšanas dalībnieku sapulce izvērtē kapitālsabiedrības vidējo darbinieku skaitu un finanšu rādītājus (bilances kopsummu un neto apgrozījumu) un iedala kapitālsabiedrību attiecīgajā grupā – maza, vidēja vai liela kapitālsabiedrība.</w:t>
      </w:r>
    </w:p>
    <w:p w14:paraId="093210CB" w14:textId="77777777" w:rsidR="006E6C03" w:rsidRPr="006E6C03" w:rsidRDefault="006E6C03" w:rsidP="00A711A4">
      <w:pPr>
        <w:pStyle w:val="Sarakstarindkopa"/>
        <w:widowControl w:val="0"/>
        <w:numPr>
          <w:ilvl w:val="0"/>
          <w:numId w:val="5"/>
        </w:numPr>
        <w:suppressAutoHyphens/>
        <w:autoSpaceDN w:val="0"/>
        <w:spacing w:after="0" w:line="240" w:lineRule="auto"/>
        <w:ind w:left="426" w:hanging="426"/>
        <w:jc w:val="both"/>
        <w:textAlignment w:val="baseline"/>
        <w:rPr>
          <w:rFonts w:eastAsia="Calibri" w:cs="Times New Roman"/>
          <w:szCs w:val="24"/>
          <w:lang w:eastAsia="lv-LV"/>
        </w:rPr>
      </w:pPr>
      <w:r w:rsidRPr="006E6C03">
        <w:rPr>
          <w:rFonts w:eastAsia="Calibri" w:cs="Times New Roman"/>
          <w:szCs w:val="24"/>
          <w:lang w:eastAsia="lv-LV"/>
        </w:rPr>
        <w:t>Dalībnieku sapulce pēc kapitālsabiedrības darbības rezultātu un valdes darbības izvērtējuma, kā arī pēc Noteikumu 34.punktā pieņemtā lēmuma, var pārskatīt valdes mēneša atlīdzības apmēru un lemt par prēmijas izmaksāšanu, ievērojot ārējos normatīvajos aktos paredzēto maksimālo apmēru un iekšējā normatīvā akta “Alūksnes novada pašvaldības kapitālsabiedrību valdes locekļu atlīdzības noteikšanas kārtība” nosacījumus.</w:t>
      </w:r>
    </w:p>
    <w:p w14:paraId="60BAFBCF" w14:textId="77777777" w:rsidR="006E6C03" w:rsidRPr="006E6C03" w:rsidRDefault="006E6C03" w:rsidP="00A711A4">
      <w:pPr>
        <w:pStyle w:val="Sarakstarindkopa"/>
        <w:widowControl w:val="0"/>
        <w:numPr>
          <w:ilvl w:val="0"/>
          <w:numId w:val="5"/>
        </w:numPr>
        <w:suppressAutoHyphens/>
        <w:autoSpaceDN w:val="0"/>
        <w:spacing w:after="0" w:line="240" w:lineRule="auto"/>
        <w:ind w:left="426" w:hanging="426"/>
        <w:jc w:val="both"/>
        <w:textAlignment w:val="baseline"/>
        <w:rPr>
          <w:rFonts w:eastAsia="Calibri" w:cs="Times New Roman"/>
          <w:szCs w:val="24"/>
          <w:lang w:eastAsia="lv-LV"/>
        </w:rPr>
      </w:pPr>
      <w:r w:rsidRPr="006E6C03">
        <w:rPr>
          <w:rFonts w:eastAsia="Calibri" w:cs="Times New Roman"/>
          <w:szCs w:val="24"/>
          <w:lang w:eastAsia="lv-LV"/>
        </w:rPr>
        <w:t>Pēc kapitālsabiedrības darbības rezultātu izvērtēšanas, dalībnieku sapulce reizi gadā, ne vēlāk kā līdz kārtējā gada 1.jūlijam, sagatavo ziņojumu Alūksnes novada pašvaldības domei, t.sk. sniedz vērtējumu par kapitālsabiedrību sniegto pakalpojumu atbilstību deleģējuma vai pilnvarojuma līgumos noteiktajiem uzdevumiem. Lai nodrošinātu pietiekamas informācijas sniegšanu, dalībnieku sapulce, uz ziņojuma sniegšanu Alūksnes novada pašvaldības domei, uzaicina piedalīties kapitālsabiedrības valdi.</w:t>
      </w:r>
    </w:p>
    <w:p w14:paraId="005B19A8" w14:textId="77777777" w:rsidR="006E6C03" w:rsidRPr="006E6C03" w:rsidRDefault="006E6C03" w:rsidP="00A711A4">
      <w:pPr>
        <w:pStyle w:val="Sarakstarindkopa"/>
        <w:widowControl w:val="0"/>
        <w:numPr>
          <w:ilvl w:val="0"/>
          <w:numId w:val="5"/>
        </w:numPr>
        <w:suppressAutoHyphens/>
        <w:autoSpaceDN w:val="0"/>
        <w:spacing w:after="0" w:line="240" w:lineRule="auto"/>
        <w:ind w:left="426" w:hanging="426"/>
        <w:jc w:val="both"/>
        <w:textAlignment w:val="baseline"/>
        <w:rPr>
          <w:rFonts w:eastAsia="Calibri" w:cs="Times New Roman"/>
          <w:szCs w:val="24"/>
          <w:lang w:eastAsia="lv-LV"/>
        </w:rPr>
      </w:pPr>
      <w:r w:rsidRPr="006E6C03">
        <w:rPr>
          <w:rFonts w:eastAsia="Calibri" w:cs="Times New Roman"/>
          <w:szCs w:val="24"/>
          <w:lang w:eastAsia="lv-LV"/>
        </w:rPr>
        <w:t>Ja ir pamatotas aizdomas par pārkāpumiem vai neefektīvu un nelietderīgu kapitālsabiedrības saimniecisko darbību un, ja konstatēti riski attiecībā uz noteikto mērķu sasniegšanas iespējamību, dalībnieku sapulce var ierosināt Alūksnes novada pašvaldības domei lemt par audita veikšanu kapitālsabiedrībā.</w:t>
      </w:r>
    </w:p>
    <w:p w14:paraId="41F3F342" w14:textId="77777777" w:rsidR="006E6C03" w:rsidRPr="006E6C03" w:rsidRDefault="006E6C03" w:rsidP="00A711A4">
      <w:pPr>
        <w:pStyle w:val="Sarakstarindkopa"/>
        <w:widowControl w:val="0"/>
        <w:numPr>
          <w:ilvl w:val="0"/>
          <w:numId w:val="5"/>
        </w:numPr>
        <w:suppressAutoHyphens/>
        <w:autoSpaceDN w:val="0"/>
        <w:spacing w:after="0" w:line="240" w:lineRule="auto"/>
        <w:ind w:left="426" w:hanging="426"/>
        <w:jc w:val="both"/>
        <w:textAlignment w:val="baseline"/>
        <w:rPr>
          <w:rFonts w:eastAsia="Calibri" w:cs="Times New Roman"/>
          <w:szCs w:val="24"/>
          <w:lang w:eastAsia="lv-LV"/>
        </w:rPr>
      </w:pPr>
      <w:r w:rsidRPr="006E6C03">
        <w:rPr>
          <w:rFonts w:eastAsia="Calibri" w:cs="Times New Roman"/>
          <w:szCs w:val="24"/>
          <w:lang w:eastAsia="lv-LV"/>
        </w:rPr>
        <w:lastRenderedPageBreak/>
        <w:t>Par pieļautajiem pārkāpumiem dalībnieku sapulce valdi var disciplināri sodīt.</w:t>
      </w:r>
    </w:p>
    <w:p w14:paraId="46C811C8" w14:textId="77777777" w:rsidR="006E6C03" w:rsidRPr="006E6C03" w:rsidRDefault="006E6C03" w:rsidP="00A711A4">
      <w:pPr>
        <w:pStyle w:val="Sarakstarindkopa"/>
        <w:widowControl w:val="0"/>
        <w:numPr>
          <w:ilvl w:val="0"/>
          <w:numId w:val="5"/>
        </w:numPr>
        <w:suppressAutoHyphens/>
        <w:autoSpaceDN w:val="0"/>
        <w:spacing w:after="0" w:line="240" w:lineRule="auto"/>
        <w:ind w:left="426" w:hanging="426"/>
        <w:jc w:val="both"/>
        <w:textAlignment w:val="baseline"/>
        <w:rPr>
          <w:rFonts w:eastAsia="Calibri" w:cs="Times New Roman"/>
          <w:szCs w:val="24"/>
          <w:lang w:eastAsia="lv-LV"/>
        </w:rPr>
      </w:pPr>
      <w:r w:rsidRPr="006E6C03">
        <w:rPr>
          <w:rFonts w:eastAsia="Calibri" w:cs="Times New Roman"/>
          <w:szCs w:val="24"/>
          <w:lang w:eastAsia="lv-LV"/>
        </w:rPr>
        <w:t xml:space="preserve">Dalībnieku sapulce var atsaukt valdes locekli, ja tam ir svarīgs iemesls. Par svarīgu iemeslu jebkurā gadījumā uzskatāma rupja pilnvaru pārkāpšana, pienākumu neizpilde vai nepienācīga izpilde, nespēja vadīt kapitālsabiedrību, kaitējuma nodarīšana kapitālsabiedrības interesēm, kā arī uzticības zaudēšana. </w:t>
      </w:r>
    </w:p>
    <w:p w14:paraId="045EEF9D" w14:textId="0F7A762D" w:rsidR="006E6C03" w:rsidRDefault="006E6C03" w:rsidP="006E6C03">
      <w:pPr>
        <w:widowControl w:val="0"/>
        <w:suppressAutoHyphens/>
        <w:autoSpaceDN w:val="0"/>
        <w:spacing w:after="0" w:line="240" w:lineRule="auto"/>
        <w:contextualSpacing/>
        <w:jc w:val="both"/>
        <w:textAlignment w:val="baseline"/>
        <w:rPr>
          <w:rFonts w:eastAsia="Calibri" w:cs="Times New Roman"/>
          <w:i/>
          <w:iCs/>
          <w:sz w:val="20"/>
          <w:szCs w:val="20"/>
          <w:lang w:eastAsia="lv-LV"/>
        </w:rPr>
      </w:pPr>
    </w:p>
    <w:p w14:paraId="68145D15" w14:textId="77777777" w:rsidR="006E6C03" w:rsidRPr="00C87144" w:rsidRDefault="006E6C03" w:rsidP="006E6C03">
      <w:pPr>
        <w:widowControl w:val="0"/>
        <w:suppressAutoHyphens/>
        <w:autoSpaceDN w:val="0"/>
        <w:spacing w:after="0" w:line="240" w:lineRule="auto"/>
        <w:contextualSpacing/>
        <w:jc w:val="both"/>
        <w:textAlignment w:val="baseline"/>
        <w:rPr>
          <w:rFonts w:eastAsia="Calibri" w:cs="Times New Roman"/>
          <w:i/>
          <w:iCs/>
          <w:sz w:val="20"/>
          <w:szCs w:val="20"/>
          <w:lang w:eastAsia="lv-LV"/>
        </w:rPr>
      </w:pPr>
    </w:p>
    <w:p w14:paraId="491B183A" w14:textId="77777777" w:rsidR="006E6C03" w:rsidRPr="00DB6299" w:rsidRDefault="006E6C03" w:rsidP="006E6C03">
      <w:pPr>
        <w:widowControl w:val="0"/>
        <w:suppressAutoHyphens/>
        <w:autoSpaceDN w:val="0"/>
        <w:spacing w:after="0" w:line="240" w:lineRule="auto"/>
        <w:contextualSpacing/>
        <w:jc w:val="center"/>
        <w:textAlignment w:val="baseline"/>
        <w:rPr>
          <w:rFonts w:eastAsia="Calibri" w:cs="Times New Roman"/>
          <w:b/>
          <w:iCs/>
          <w:szCs w:val="24"/>
          <w:lang w:eastAsia="lv-LV"/>
        </w:rPr>
      </w:pPr>
      <w:r w:rsidRPr="00C87144">
        <w:rPr>
          <w:rFonts w:eastAsia="Calibri" w:cs="Times New Roman"/>
          <w:b/>
          <w:iCs/>
          <w:szCs w:val="24"/>
          <w:lang w:eastAsia="lv-LV"/>
        </w:rPr>
        <w:t>V. Pašvaldības tiešā līdzdalība kapitālsabiedrībā</w:t>
      </w:r>
    </w:p>
    <w:p w14:paraId="2F7D39C5" w14:textId="77777777" w:rsidR="006E6C03" w:rsidRPr="00DB6299" w:rsidRDefault="006E6C03" w:rsidP="006E6C03">
      <w:pPr>
        <w:widowControl w:val="0"/>
        <w:suppressAutoHyphens/>
        <w:autoSpaceDN w:val="0"/>
        <w:spacing w:after="0" w:line="240" w:lineRule="auto"/>
        <w:contextualSpacing/>
        <w:jc w:val="center"/>
        <w:textAlignment w:val="baseline"/>
        <w:rPr>
          <w:rFonts w:eastAsia="Calibri" w:cs="Times New Roman"/>
          <w:b/>
          <w:iCs/>
          <w:szCs w:val="24"/>
          <w:lang w:eastAsia="lv-LV"/>
        </w:rPr>
      </w:pPr>
    </w:p>
    <w:p w14:paraId="721E0617" w14:textId="77777777" w:rsidR="006E6C03" w:rsidRPr="006E6C03" w:rsidRDefault="006E6C03" w:rsidP="00A711A4">
      <w:pPr>
        <w:pStyle w:val="Sarakstarindkopa"/>
        <w:widowControl w:val="0"/>
        <w:numPr>
          <w:ilvl w:val="0"/>
          <w:numId w:val="5"/>
        </w:numPr>
        <w:suppressAutoHyphens/>
        <w:autoSpaceDN w:val="0"/>
        <w:spacing w:after="0" w:line="240" w:lineRule="auto"/>
        <w:ind w:left="426" w:hanging="426"/>
        <w:jc w:val="both"/>
        <w:textAlignment w:val="baseline"/>
        <w:rPr>
          <w:rFonts w:eastAsia="Calibri" w:cs="Times New Roman"/>
          <w:szCs w:val="24"/>
          <w:lang w:eastAsia="lv-LV"/>
        </w:rPr>
      </w:pPr>
      <w:r w:rsidRPr="006E6C03">
        <w:rPr>
          <w:rFonts w:eastAsia="Calibri" w:cs="Times New Roman"/>
          <w:szCs w:val="24"/>
          <w:lang w:eastAsia="lv-LV"/>
        </w:rPr>
        <w:t xml:space="preserve">Pašvaldība, atbilstoši normatīvo aktu prasībām un Konkurences padomes ieteikumiem, ne retāk kā reizi piecos gados pārvērtē savu  līdzdalību kapitālsabiedrībā un atbilstību Kapitālsabiedrību pārvaldības likuma 4.panta nosacījumiem un nosaka vispārējo stratēģisko mērķi. </w:t>
      </w:r>
    </w:p>
    <w:p w14:paraId="04DCA429" w14:textId="77777777" w:rsidR="006E6C03" w:rsidRPr="006E6C03" w:rsidRDefault="006E6C03" w:rsidP="00A711A4">
      <w:pPr>
        <w:pStyle w:val="Sarakstarindkopa"/>
        <w:widowControl w:val="0"/>
        <w:numPr>
          <w:ilvl w:val="0"/>
          <w:numId w:val="5"/>
        </w:numPr>
        <w:suppressAutoHyphens/>
        <w:autoSpaceDN w:val="0"/>
        <w:spacing w:after="0" w:line="240" w:lineRule="auto"/>
        <w:ind w:left="426" w:hanging="426"/>
        <w:jc w:val="both"/>
        <w:textAlignment w:val="baseline"/>
        <w:rPr>
          <w:rFonts w:eastAsia="Calibri" w:cs="Times New Roman"/>
          <w:szCs w:val="24"/>
          <w:lang w:eastAsia="lv-LV"/>
        </w:rPr>
      </w:pPr>
      <w:r w:rsidRPr="006E6C03">
        <w:rPr>
          <w:rFonts w:eastAsia="Calibri" w:cs="Times New Roman"/>
          <w:szCs w:val="24"/>
          <w:lang w:eastAsia="lv-LV"/>
        </w:rPr>
        <w:t>Pašvaldības izpilddirektors ar rīkojumu nosaka kārtību, kādā tiek organizēta Pašvaldības tiešās līdzdalības kapitālsabiedrībā izvērtēšana vai pārvērtēšana.</w:t>
      </w:r>
    </w:p>
    <w:p w14:paraId="1F92597E" w14:textId="77777777" w:rsidR="006E6C03" w:rsidRPr="00DB6299" w:rsidRDefault="006E6C03" w:rsidP="006E6C03">
      <w:pPr>
        <w:spacing w:after="0" w:line="240" w:lineRule="auto"/>
        <w:ind w:firstLine="284"/>
        <w:jc w:val="both"/>
        <w:rPr>
          <w:rFonts w:eastAsia="Calibri" w:cs="Times New Roman"/>
          <w:szCs w:val="24"/>
          <w:lang w:eastAsia="lv-LV"/>
        </w:rPr>
      </w:pPr>
    </w:p>
    <w:p w14:paraId="4C7FEAC6" w14:textId="77777777" w:rsidR="006E6C03" w:rsidRPr="00DB6299" w:rsidRDefault="006E6C03" w:rsidP="006E6C03">
      <w:pPr>
        <w:autoSpaceDE w:val="0"/>
        <w:adjustRightInd w:val="0"/>
        <w:spacing w:after="0" w:line="240" w:lineRule="auto"/>
        <w:ind w:firstLine="284"/>
        <w:jc w:val="center"/>
        <w:rPr>
          <w:rFonts w:eastAsia="Times New Roman" w:cs="Times New Roman"/>
          <w:b/>
          <w:bCs/>
          <w:szCs w:val="24"/>
          <w:lang w:eastAsia="lv-LV"/>
        </w:rPr>
      </w:pPr>
      <w:r w:rsidRPr="00DB6299">
        <w:rPr>
          <w:rFonts w:eastAsia="Times New Roman" w:cs="Times New Roman"/>
          <w:b/>
          <w:bCs/>
          <w:szCs w:val="24"/>
          <w:lang w:eastAsia="lv-LV"/>
        </w:rPr>
        <w:t>VI. Valdes locekļu nominēšana</w:t>
      </w:r>
    </w:p>
    <w:p w14:paraId="625E8A04" w14:textId="77777777" w:rsidR="006E6C03" w:rsidRPr="00DB6299" w:rsidRDefault="006E6C03" w:rsidP="006E6C03">
      <w:pPr>
        <w:autoSpaceDE w:val="0"/>
        <w:adjustRightInd w:val="0"/>
        <w:spacing w:after="0" w:line="240" w:lineRule="auto"/>
        <w:ind w:firstLine="284"/>
        <w:jc w:val="center"/>
        <w:rPr>
          <w:rFonts w:eastAsia="Times New Roman" w:cs="Times New Roman"/>
          <w:b/>
          <w:bCs/>
          <w:szCs w:val="24"/>
          <w:lang w:eastAsia="lv-LV"/>
        </w:rPr>
      </w:pPr>
    </w:p>
    <w:p w14:paraId="5FE19E5B" w14:textId="3E77EB5D" w:rsidR="006E6C03" w:rsidRDefault="006E6C03" w:rsidP="00A711A4">
      <w:pPr>
        <w:pStyle w:val="Sarakstarindkopa"/>
        <w:numPr>
          <w:ilvl w:val="0"/>
          <w:numId w:val="5"/>
        </w:numPr>
        <w:autoSpaceDE w:val="0"/>
        <w:adjustRightInd w:val="0"/>
        <w:spacing w:after="0" w:line="240" w:lineRule="auto"/>
        <w:ind w:left="426" w:hanging="426"/>
        <w:jc w:val="both"/>
        <w:rPr>
          <w:rFonts w:eastAsia="Times New Roman" w:cs="Times New Roman"/>
          <w:bCs/>
          <w:szCs w:val="24"/>
          <w:lang w:eastAsia="lv-LV"/>
        </w:rPr>
      </w:pPr>
      <w:r w:rsidRPr="006E6C03">
        <w:rPr>
          <w:rFonts w:eastAsia="Times New Roman" w:cs="Times New Roman"/>
          <w:bCs/>
          <w:szCs w:val="24"/>
          <w:lang w:eastAsia="lv-LV"/>
        </w:rPr>
        <w:t>Kapitālsabiedrības valdes nominēšana tiek īstenota saskaņā ar Ministru kabineta noteikto kārtību un ievērojot vadlīnijas valdes un padomes locekļu nominēšanai.</w:t>
      </w:r>
    </w:p>
    <w:p w14:paraId="198D3537" w14:textId="6A1842A5" w:rsidR="006F41CC" w:rsidRPr="006F41CC" w:rsidRDefault="006F41CC" w:rsidP="006F41CC">
      <w:pPr>
        <w:widowControl w:val="0"/>
        <w:suppressAutoHyphens/>
        <w:autoSpaceDN w:val="0"/>
        <w:spacing w:after="0" w:line="240" w:lineRule="auto"/>
        <w:ind w:left="426"/>
        <w:jc w:val="both"/>
        <w:textAlignment w:val="baseline"/>
        <w:rPr>
          <w:rFonts w:eastAsia="Times New Roman" w:cs="Times New Roman"/>
          <w:i/>
          <w:iCs/>
          <w:color w:val="000000"/>
          <w:sz w:val="20"/>
          <w:szCs w:val="20"/>
          <w:lang w:eastAsia="lv-LV"/>
        </w:rPr>
      </w:pPr>
      <w:r w:rsidRPr="006F41CC">
        <w:rPr>
          <w:rFonts w:eastAsia="Times New Roman" w:cs="Times New Roman"/>
          <w:i/>
          <w:iCs/>
          <w:color w:val="000000"/>
          <w:sz w:val="20"/>
          <w:szCs w:val="20"/>
          <w:lang w:eastAsia="lv-LV"/>
        </w:rPr>
        <w:t>(Grozīts ar Alūksnes novada pašvaldības domes 31.10.2024. lēmumu Nr.303, protokols Nr.17, 11.p.)</w:t>
      </w:r>
    </w:p>
    <w:p w14:paraId="6D850044" w14:textId="77777777" w:rsidR="006E6C03" w:rsidRPr="006E6C03" w:rsidRDefault="006E6C03" w:rsidP="00A711A4">
      <w:pPr>
        <w:pStyle w:val="Sarakstarindkopa"/>
        <w:numPr>
          <w:ilvl w:val="0"/>
          <w:numId w:val="5"/>
        </w:numPr>
        <w:autoSpaceDE w:val="0"/>
        <w:adjustRightInd w:val="0"/>
        <w:spacing w:after="0" w:line="240" w:lineRule="auto"/>
        <w:ind w:left="426" w:hanging="426"/>
        <w:jc w:val="both"/>
        <w:rPr>
          <w:rFonts w:eastAsia="Times New Roman" w:cs="Times New Roman"/>
          <w:bCs/>
          <w:szCs w:val="24"/>
          <w:lang w:eastAsia="lv-LV"/>
        </w:rPr>
      </w:pPr>
      <w:r w:rsidRPr="006E6C03">
        <w:rPr>
          <w:rFonts w:eastAsia="Times New Roman" w:cs="Times New Roman"/>
          <w:bCs/>
          <w:szCs w:val="24"/>
          <w:lang w:eastAsia="lv-LV"/>
        </w:rPr>
        <w:t>Kapitālsabiedrības valdes atkārtota ievēlēšana tiek īstenota pamatojoties uz iepriekšējā pilnvaru termiņa darba rezultātu izvērtējumu un saskaņā ar Ministru kabineta noteikto kārtību.</w:t>
      </w:r>
    </w:p>
    <w:p w14:paraId="22683088" w14:textId="419FC338" w:rsidR="006E6C03" w:rsidRPr="006E6C03" w:rsidRDefault="006E6C03" w:rsidP="00A711A4">
      <w:pPr>
        <w:pStyle w:val="Sarakstarindkopa"/>
        <w:numPr>
          <w:ilvl w:val="0"/>
          <w:numId w:val="5"/>
        </w:numPr>
        <w:autoSpaceDE w:val="0"/>
        <w:adjustRightInd w:val="0"/>
        <w:spacing w:after="0" w:line="240" w:lineRule="auto"/>
        <w:ind w:left="426" w:hanging="426"/>
        <w:jc w:val="both"/>
        <w:rPr>
          <w:rFonts w:eastAsia="Times New Roman" w:cs="Times New Roman"/>
          <w:bCs/>
          <w:szCs w:val="24"/>
          <w:lang w:eastAsia="lv-LV"/>
        </w:rPr>
      </w:pPr>
      <w:r w:rsidRPr="006E6C03">
        <w:rPr>
          <w:rFonts w:eastAsia="Times New Roman" w:cs="Times New Roman"/>
          <w:bCs/>
          <w:szCs w:val="24"/>
          <w:lang w:eastAsia="lv-LV"/>
        </w:rPr>
        <w:t xml:space="preserve">Nominācijas komisiju izveido Pašvaldības izpilddirektors ar rīkojumu. </w:t>
      </w:r>
    </w:p>
    <w:p w14:paraId="121AA6C1" w14:textId="7F8FD32D" w:rsidR="006E6C03" w:rsidRDefault="006E6C03" w:rsidP="006E6C03">
      <w:pPr>
        <w:widowControl w:val="0"/>
        <w:suppressAutoHyphens/>
        <w:autoSpaceDE w:val="0"/>
        <w:autoSpaceDN w:val="0"/>
        <w:adjustRightInd w:val="0"/>
        <w:spacing w:after="0" w:line="240" w:lineRule="auto"/>
        <w:ind w:firstLine="284"/>
        <w:jc w:val="both"/>
        <w:textAlignment w:val="baseline"/>
        <w:rPr>
          <w:rFonts w:eastAsia="Times New Roman" w:cs="Times New Roman"/>
          <w:szCs w:val="24"/>
          <w:lang w:eastAsia="lv-LV"/>
        </w:rPr>
      </w:pPr>
    </w:p>
    <w:p w14:paraId="21F3B275" w14:textId="4D82C09E" w:rsidR="006F41CC" w:rsidRPr="006F41CC" w:rsidRDefault="006F41CC" w:rsidP="006F41CC">
      <w:pPr>
        <w:widowControl w:val="0"/>
        <w:suppressAutoHyphens/>
        <w:autoSpaceDE w:val="0"/>
        <w:autoSpaceDN w:val="0"/>
        <w:adjustRightInd w:val="0"/>
        <w:spacing w:after="0" w:line="240" w:lineRule="auto"/>
        <w:ind w:firstLine="284"/>
        <w:jc w:val="center"/>
        <w:textAlignment w:val="baseline"/>
        <w:rPr>
          <w:rFonts w:eastAsia="Times New Roman" w:cs="Times New Roman"/>
          <w:b/>
          <w:bCs/>
          <w:szCs w:val="24"/>
          <w:lang w:eastAsia="lv-LV"/>
        </w:rPr>
      </w:pPr>
      <w:r w:rsidRPr="006F41CC">
        <w:rPr>
          <w:rFonts w:eastAsia="Times New Roman" w:cs="Times New Roman"/>
          <w:b/>
          <w:bCs/>
          <w:szCs w:val="24"/>
          <w:lang w:eastAsia="lv-LV"/>
        </w:rPr>
        <w:t>VII.</w:t>
      </w:r>
      <w:r w:rsidRPr="006F41CC">
        <w:rPr>
          <w:rFonts w:eastAsia="Times New Roman" w:cs="Times New Roman"/>
          <w:b/>
          <w:bCs/>
          <w:szCs w:val="24"/>
          <w:vertAlign w:val="superscript"/>
          <w:lang w:eastAsia="lv-LV"/>
        </w:rPr>
        <w:t xml:space="preserve"> </w:t>
      </w:r>
      <w:r w:rsidRPr="006F41CC">
        <w:rPr>
          <w:rFonts w:eastAsia="Times New Roman" w:cs="Times New Roman"/>
          <w:b/>
          <w:bCs/>
          <w:szCs w:val="24"/>
          <w:lang w:eastAsia="lv-LV"/>
        </w:rPr>
        <w:t>Dividendēs izmaksājamās peļņas daļas noteikšanas kārtība</w:t>
      </w:r>
    </w:p>
    <w:p w14:paraId="55F730A8" w14:textId="7A4C93D5" w:rsidR="006F41CC" w:rsidRPr="006F41CC" w:rsidRDefault="006F41CC" w:rsidP="006F41CC">
      <w:pPr>
        <w:pStyle w:val="Sarakstarindkopa"/>
        <w:widowControl w:val="0"/>
        <w:suppressAutoHyphens/>
        <w:autoSpaceDN w:val="0"/>
        <w:spacing w:after="0" w:line="240" w:lineRule="auto"/>
        <w:ind w:left="426"/>
        <w:jc w:val="center"/>
        <w:textAlignment w:val="baseline"/>
        <w:rPr>
          <w:rFonts w:eastAsia="Times New Roman" w:cs="Times New Roman"/>
          <w:i/>
          <w:iCs/>
          <w:color w:val="000000"/>
          <w:sz w:val="20"/>
          <w:szCs w:val="20"/>
          <w:lang w:eastAsia="lv-LV"/>
        </w:rPr>
      </w:pPr>
      <w:r w:rsidRPr="006F41CC">
        <w:rPr>
          <w:rFonts w:eastAsia="Times New Roman" w:cs="Times New Roman"/>
          <w:i/>
          <w:iCs/>
          <w:color w:val="000000"/>
          <w:sz w:val="20"/>
          <w:szCs w:val="20"/>
          <w:lang w:eastAsia="lv-LV"/>
        </w:rPr>
        <w:t>(</w:t>
      </w:r>
      <w:r>
        <w:rPr>
          <w:rFonts w:eastAsia="Times New Roman" w:cs="Times New Roman"/>
          <w:i/>
          <w:iCs/>
          <w:color w:val="000000"/>
          <w:sz w:val="20"/>
          <w:szCs w:val="20"/>
          <w:lang w:eastAsia="lv-LV"/>
        </w:rPr>
        <w:t>Nodaļa izteikta jaunā redakcijā</w:t>
      </w:r>
      <w:r w:rsidRPr="006F41CC">
        <w:rPr>
          <w:rFonts w:eastAsia="Times New Roman" w:cs="Times New Roman"/>
          <w:i/>
          <w:iCs/>
          <w:color w:val="000000"/>
          <w:sz w:val="20"/>
          <w:szCs w:val="20"/>
          <w:lang w:eastAsia="lv-LV"/>
        </w:rPr>
        <w:t xml:space="preserve"> ar Alūksnes novada pašvaldības domes 31.10.2024. lēmumu Nr.303, protokols Nr.17, 11.p.)</w:t>
      </w:r>
    </w:p>
    <w:p w14:paraId="1D11EDB3" w14:textId="77777777" w:rsidR="006F41CC" w:rsidRPr="006F41CC" w:rsidRDefault="006F41CC" w:rsidP="006F41CC">
      <w:pPr>
        <w:widowControl w:val="0"/>
        <w:suppressAutoHyphens/>
        <w:autoSpaceDE w:val="0"/>
        <w:autoSpaceDN w:val="0"/>
        <w:adjustRightInd w:val="0"/>
        <w:spacing w:after="0" w:line="240" w:lineRule="auto"/>
        <w:ind w:firstLine="284"/>
        <w:textAlignment w:val="baseline"/>
        <w:rPr>
          <w:rFonts w:eastAsia="Times New Roman" w:cs="Times New Roman"/>
          <w:szCs w:val="24"/>
          <w:lang w:eastAsia="lv-LV"/>
        </w:rPr>
      </w:pPr>
    </w:p>
    <w:p w14:paraId="53D8B289" w14:textId="77777777" w:rsidR="006F41CC" w:rsidRPr="006F41CC" w:rsidRDefault="006F41CC" w:rsidP="006F41CC">
      <w:pPr>
        <w:widowControl w:val="0"/>
        <w:numPr>
          <w:ilvl w:val="0"/>
          <w:numId w:val="16"/>
        </w:numPr>
        <w:suppressAutoHyphens/>
        <w:autoSpaceDE w:val="0"/>
        <w:autoSpaceDN w:val="0"/>
        <w:adjustRightInd w:val="0"/>
        <w:spacing w:after="0" w:line="240" w:lineRule="auto"/>
        <w:ind w:left="426" w:hanging="426"/>
        <w:contextualSpacing/>
        <w:jc w:val="both"/>
        <w:textAlignment w:val="baseline"/>
        <w:rPr>
          <w:rFonts w:eastAsia="Times New Roman" w:cs="Times New Roman"/>
          <w:szCs w:val="24"/>
          <w:lang w:eastAsia="lv-LV"/>
        </w:rPr>
      </w:pPr>
      <w:r w:rsidRPr="006F41CC">
        <w:rPr>
          <w:rFonts w:eastAsia="Times New Roman" w:cs="Times New Roman"/>
          <w:szCs w:val="24"/>
          <w:lang w:eastAsia="lv-LV"/>
        </w:rPr>
        <w:t>Pašvaldības kapitālsabiedrībās un Pašvaldības kontrolētās kapitālsabiedrībās, minimālā dividendēs izmaksājamā peļņas daļa ir 10% no pārskata gada tīrās peļņas.</w:t>
      </w:r>
    </w:p>
    <w:p w14:paraId="3B4608B0" w14:textId="77777777" w:rsidR="006F41CC" w:rsidRPr="006F41CC" w:rsidRDefault="006F41CC" w:rsidP="006F41CC">
      <w:pPr>
        <w:widowControl w:val="0"/>
        <w:numPr>
          <w:ilvl w:val="0"/>
          <w:numId w:val="16"/>
        </w:numPr>
        <w:suppressAutoHyphens/>
        <w:autoSpaceDE w:val="0"/>
        <w:autoSpaceDN w:val="0"/>
        <w:adjustRightInd w:val="0"/>
        <w:spacing w:after="0" w:line="240" w:lineRule="auto"/>
        <w:ind w:left="426" w:hanging="426"/>
        <w:contextualSpacing/>
        <w:jc w:val="both"/>
        <w:textAlignment w:val="baseline"/>
        <w:rPr>
          <w:rFonts w:eastAsia="Times New Roman" w:cs="Times New Roman"/>
          <w:szCs w:val="24"/>
          <w:lang w:eastAsia="lv-LV"/>
        </w:rPr>
      </w:pPr>
      <w:r w:rsidRPr="006F41CC">
        <w:rPr>
          <w:rFonts w:eastAsia="Times New Roman" w:cs="Times New Roman"/>
          <w:szCs w:val="24"/>
          <w:lang w:eastAsia="lv-LV"/>
        </w:rPr>
        <w:t>Dividendēs izmaksājamo peļņas daļu un dividenžu apmēru nosaka, ievērojot:</w:t>
      </w:r>
    </w:p>
    <w:p w14:paraId="08C81664" w14:textId="77777777" w:rsidR="006F41CC" w:rsidRPr="006F41CC" w:rsidRDefault="006F41CC" w:rsidP="006F41CC">
      <w:pPr>
        <w:widowControl w:val="0"/>
        <w:suppressAutoHyphens/>
        <w:autoSpaceDE w:val="0"/>
        <w:autoSpaceDN w:val="0"/>
        <w:adjustRightInd w:val="0"/>
        <w:spacing w:after="0" w:line="240" w:lineRule="auto"/>
        <w:ind w:left="709" w:hanging="283"/>
        <w:jc w:val="both"/>
        <w:textAlignment w:val="baseline"/>
        <w:rPr>
          <w:rFonts w:eastAsia="Times New Roman" w:cs="Times New Roman"/>
          <w:szCs w:val="24"/>
          <w:lang w:eastAsia="lv-LV"/>
        </w:rPr>
      </w:pPr>
      <w:r w:rsidRPr="006F41CC">
        <w:rPr>
          <w:rFonts w:eastAsia="Times New Roman" w:cs="Times New Roman"/>
          <w:szCs w:val="24"/>
          <w:lang w:eastAsia="lv-LV"/>
        </w:rPr>
        <w:t>47.1. kapitālsabiedrības mērķus un to īstenošanu;</w:t>
      </w:r>
    </w:p>
    <w:p w14:paraId="7F0FB49E" w14:textId="77777777" w:rsidR="006F41CC" w:rsidRPr="006F41CC" w:rsidRDefault="006F41CC" w:rsidP="006F41CC">
      <w:pPr>
        <w:widowControl w:val="0"/>
        <w:suppressAutoHyphens/>
        <w:autoSpaceDE w:val="0"/>
        <w:autoSpaceDN w:val="0"/>
        <w:adjustRightInd w:val="0"/>
        <w:spacing w:after="0" w:line="240" w:lineRule="auto"/>
        <w:ind w:left="709" w:hanging="283"/>
        <w:jc w:val="both"/>
        <w:textAlignment w:val="baseline"/>
        <w:rPr>
          <w:rFonts w:eastAsia="Times New Roman" w:cs="Times New Roman"/>
          <w:szCs w:val="24"/>
          <w:lang w:eastAsia="lv-LV"/>
        </w:rPr>
      </w:pPr>
      <w:r w:rsidRPr="006F41CC">
        <w:rPr>
          <w:rFonts w:eastAsia="Times New Roman" w:cs="Times New Roman"/>
          <w:szCs w:val="24"/>
          <w:lang w:eastAsia="lv-LV"/>
        </w:rPr>
        <w:t>47.2. kapitālsabiedrības budžetu un tajā iekļauto peļņas prognozi, atbilstoši stratēģijai;</w:t>
      </w:r>
    </w:p>
    <w:p w14:paraId="18911DBE" w14:textId="77777777" w:rsidR="006F41CC" w:rsidRPr="006F41CC" w:rsidRDefault="006F41CC" w:rsidP="006F41CC">
      <w:pPr>
        <w:widowControl w:val="0"/>
        <w:suppressAutoHyphens/>
        <w:autoSpaceDE w:val="0"/>
        <w:autoSpaceDN w:val="0"/>
        <w:adjustRightInd w:val="0"/>
        <w:spacing w:after="0" w:line="240" w:lineRule="auto"/>
        <w:ind w:left="993" w:hanging="567"/>
        <w:jc w:val="both"/>
        <w:textAlignment w:val="baseline"/>
        <w:rPr>
          <w:rFonts w:eastAsia="Times New Roman" w:cs="Times New Roman"/>
          <w:szCs w:val="24"/>
          <w:lang w:eastAsia="lv-LV"/>
        </w:rPr>
      </w:pPr>
      <w:r w:rsidRPr="006F41CC">
        <w:rPr>
          <w:rFonts w:eastAsia="Times New Roman" w:cs="Times New Roman"/>
          <w:szCs w:val="24"/>
          <w:lang w:eastAsia="lv-LV"/>
        </w:rPr>
        <w:t>47.3. stratēģijā iekļauto informāciju par plānoto kapitālsabiedrības budžetu nākamajiem trīs gadiem, turpmākajiem kapitālsabiedrības attīstības un investīciju piesaistes virzieniem, finanšu ieguldījumiem un to avotiem un citiem pasākumiem, kas palielina kapitālsabiedrības vērtību, kapitāla turpmāko atdevi, nodrošina stabilu kapitālsabiedrības darbību un pakalpojumu sniegšanu;</w:t>
      </w:r>
    </w:p>
    <w:p w14:paraId="122EBDBF" w14:textId="77777777" w:rsidR="006F41CC" w:rsidRPr="006F41CC" w:rsidRDefault="006F41CC" w:rsidP="006F41CC">
      <w:pPr>
        <w:widowControl w:val="0"/>
        <w:suppressAutoHyphens/>
        <w:autoSpaceDE w:val="0"/>
        <w:autoSpaceDN w:val="0"/>
        <w:adjustRightInd w:val="0"/>
        <w:spacing w:after="0" w:line="240" w:lineRule="auto"/>
        <w:ind w:left="993" w:hanging="567"/>
        <w:jc w:val="both"/>
        <w:textAlignment w:val="baseline"/>
        <w:rPr>
          <w:rFonts w:eastAsia="Times New Roman" w:cs="Times New Roman"/>
          <w:szCs w:val="24"/>
          <w:lang w:eastAsia="lv-LV"/>
        </w:rPr>
      </w:pPr>
      <w:r w:rsidRPr="006F41CC">
        <w:rPr>
          <w:rFonts w:eastAsia="Times New Roman" w:cs="Times New Roman"/>
          <w:szCs w:val="24"/>
          <w:lang w:eastAsia="lv-LV"/>
        </w:rPr>
        <w:t>47.4. nepieciešamību nodrošināt optimālu kapitāla struktūru (pašu kapitāla un aizņemtā kapitāla attiecību), sabalansējot finanšu riskus, kā arī izvērtējot kapitāla pietiekamības un atdeves rādītājus.</w:t>
      </w:r>
    </w:p>
    <w:p w14:paraId="2631F2F3" w14:textId="77777777" w:rsidR="006F41CC" w:rsidRPr="006F41CC" w:rsidRDefault="006F41CC" w:rsidP="006F41CC">
      <w:pPr>
        <w:widowControl w:val="0"/>
        <w:suppressAutoHyphens/>
        <w:autoSpaceDE w:val="0"/>
        <w:autoSpaceDN w:val="0"/>
        <w:adjustRightInd w:val="0"/>
        <w:spacing w:after="0" w:line="240" w:lineRule="auto"/>
        <w:jc w:val="both"/>
        <w:textAlignment w:val="baseline"/>
        <w:rPr>
          <w:rFonts w:eastAsia="Times New Roman" w:cs="Times New Roman"/>
          <w:szCs w:val="24"/>
          <w:lang w:eastAsia="lv-LV"/>
        </w:rPr>
      </w:pPr>
      <w:r w:rsidRPr="006F41CC">
        <w:rPr>
          <w:rFonts w:eastAsia="Times New Roman" w:cs="Times New Roman"/>
          <w:szCs w:val="24"/>
          <w:lang w:eastAsia="lv-LV"/>
        </w:rPr>
        <w:t>48.Dividendes netiek izmaksātas, ja:</w:t>
      </w:r>
    </w:p>
    <w:p w14:paraId="65420E58" w14:textId="77777777" w:rsidR="006F41CC" w:rsidRPr="006F41CC" w:rsidRDefault="006F41CC" w:rsidP="006F41CC">
      <w:pPr>
        <w:widowControl w:val="0"/>
        <w:suppressAutoHyphens/>
        <w:autoSpaceDE w:val="0"/>
        <w:autoSpaceDN w:val="0"/>
        <w:adjustRightInd w:val="0"/>
        <w:spacing w:after="0" w:line="240" w:lineRule="auto"/>
        <w:ind w:left="851" w:hanging="567"/>
        <w:jc w:val="both"/>
        <w:textAlignment w:val="baseline"/>
        <w:rPr>
          <w:rFonts w:eastAsia="Times New Roman" w:cs="Times New Roman"/>
          <w:szCs w:val="24"/>
          <w:lang w:eastAsia="lv-LV"/>
        </w:rPr>
      </w:pPr>
      <w:r w:rsidRPr="006F41CC">
        <w:rPr>
          <w:rFonts w:eastAsia="Times New Roman" w:cs="Times New Roman"/>
          <w:szCs w:val="24"/>
          <w:lang w:eastAsia="lv-LV"/>
        </w:rPr>
        <w:t>48.1. kapitālsabiedrībai ir nesegti iepriekšējo periodu zaudējumi (kuri ieskaitīti iepriekšējo gadu nesadalītajā peļņā/nesegtajos zaudējumos vai samazinājuši kapitālsabiedrības statūtos paredzētās rezerves);</w:t>
      </w:r>
    </w:p>
    <w:p w14:paraId="322D3D68" w14:textId="77777777" w:rsidR="006F41CC" w:rsidRPr="006F41CC" w:rsidRDefault="006F41CC" w:rsidP="006F41CC">
      <w:pPr>
        <w:widowControl w:val="0"/>
        <w:suppressAutoHyphens/>
        <w:autoSpaceDE w:val="0"/>
        <w:autoSpaceDN w:val="0"/>
        <w:adjustRightInd w:val="0"/>
        <w:spacing w:after="0" w:line="240" w:lineRule="auto"/>
        <w:ind w:left="851" w:hanging="567"/>
        <w:jc w:val="both"/>
        <w:textAlignment w:val="baseline"/>
        <w:rPr>
          <w:rFonts w:eastAsia="Times New Roman" w:cs="Times New Roman"/>
          <w:szCs w:val="24"/>
          <w:lang w:eastAsia="lv-LV"/>
        </w:rPr>
      </w:pPr>
      <w:r w:rsidRPr="006F41CC">
        <w:rPr>
          <w:rFonts w:eastAsia="Times New Roman" w:cs="Times New Roman"/>
          <w:szCs w:val="24"/>
          <w:lang w:eastAsia="lv-LV"/>
        </w:rPr>
        <w:t>48.2. izmaksas ir plānotas kapitālsabiedrības ilgtermiņa ieguldījumos un citu stratēģisko mērķu īstenošanai;</w:t>
      </w:r>
    </w:p>
    <w:p w14:paraId="0C9986CA" w14:textId="77777777" w:rsidR="006F41CC" w:rsidRPr="006F41CC" w:rsidRDefault="006F41CC" w:rsidP="006F41CC">
      <w:pPr>
        <w:widowControl w:val="0"/>
        <w:suppressAutoHyphens/>
        <w:autoSpaceDE w:val="0"/>
        <w:autoSpaceDN w:val="0"/>
        <w:adjustRightInd w:val="0"/>
        <w:spacing w:after="0" w:line="240" w:lineRule="auto"/>
        <w:ind w:left="851" w:hanging="567"/>
        <w:jc w:val="both"/>
        <w:textAlignment w:val="baseline"/>
        <w:rPr>
          <w:rFonts w:eastAsia="Times New Roman" w:cs="Times New Roman"/>
          <w:szCs w:val="24"/>
          <w:lang w:eastAsia="lv-LV"/>
        </w:rPr>
      </w:pPr>
      <w:r w:rsidRPr="006F41CC">
        <w:rPr>
          <w:rFonts w:eastAsia="Times New Roman" w:cs="Times New Roman"/>
          <w:szCs w:val="24"/>
          <w:lang w:eastAsia="lv-LV"/>
        </w:rPr>
        <w:t>48.3. kapitālsabiedrības peļņa ir gūta, saņemot Pašvaldības finansējumu;</w:t>
      </w:r>
    </w:p>
    <w:p w14:paraId="78D4BC36" w14:textId="77777777" w:rsidR="006F41CC" w:rsidRPr="006F41CC" w:rsidRDefault="006F41CC" w:rsidP="006F41CC">
      <w:pPr>
        <w:widowControl w:val="0"/>
        <w:suppressAutoHyphens/>
        <w:autoSpaceDE w:val="0"/>
        <w:autoSpaceDN w:val="0"/>
        <w:adjustRightInd w:val="0"/>
        <w:spacing w:after="0" w:line="240" w:lineRule="auto"/>
        <w:ind w:left="284"/>
        <w:jc w:val="both"/>
        <w:textAlignment w:val="baseline"/>
        <w:rPr>
          <w:rFonts w:eastAsia="Times New Roman" w:cs="Times New Roman"/>
          <w:szCs w:val="24"/>
          <w:lang w:eastAsia="lv-LV"/>
        </w:rPr>
      </w:pPr>
      <w:r w:rsidRPr="006F41CC">
        <w:rPr>
          <w:rFonts w:eastAsia="Times New Roman" w:cs="Times New Roman"/>
          <w:szCs w:val="24"/>
          <w:lang w:eastAsia="lv-LV"/>
        </w:rPr>
        <w:t>48.4. daļa peļņas gūta, pārvērtējot kapitālsabiedrības ilgtermiņa ieguldījumus.</w:t>
      </w:r>
    </w:p>
    <w:p w14:paraId="144552BD" w14:textId="77777777" w:rsidR="006F41CC" w:rsidRPr="006F41CC" w:rsidRDefault="006F41CC" w:rsidP="006F41CC">
      <w:pPr>
        <w:widowControl w:val="0"/>
        <w:suppressAutoHyphens/>
        <w:autoSpaceDE w:val="0"/>
        <w:autoSpaceDN w:val="0"/>
        <w:adjustRightInd w:val="0"/>
        <w:spacing w:after="0" w:line="240" w:lineRule="auto"/>
        <w:jc w:val="both"/>
        <w:textAlignment w:val="baseline"/>
        <w:rPr>
          <w:rFonts w:eastAsia="Times New Roman" w:cs="Times New Roman"/>
          <w:szCs w:val="24"/>
          <w:lang w:eastAsia="lv-LV"/>
        </w:rPr>
      </w:pPr>
      <w:r w:rsidRPr="006F41CC">
        <w:rPr>
          <w:rFonts w:eastAsia="Times New Roman" w:cs="Times New Roman"/>
          <w:szCs w:val="24"/>
          <w:lang w:eastAsia="lv-LV"/>
        </w:rPr>
        <w:t>49.Dividendes izmaksājamas tikai naudā.</w:t>
      </w:r>
    </w:p>
    <w:p w14:paraId="4283DE86" w14:textId="77777777" w:rsidR="006F41CC" w:rsidRPr="006F41CC" w:rsidRDefault="006F41CC" w:rsidP="006F41CC">
      <w:pPr>
        <w:widowControl w:val="0"/>
        <w:suppressAutoHyphens/>
        <w:autoSpaceDE w:val="0"/>
        <w:autoSpaceDN w:val="0"/>
        <w:adjustRightInd w:val="0"/>
        <w:spacing w:after="0" w:line="240" w:lineRule="auto"/>
        <w:ind w:left="284" w:hanging="284"/>
        <w:jc w:val="both"/>
        <w:textAlignment w:val="baseline"/>
        <w:rPr>
          <w:rFonts w:eastAsia="Times New Roman" w:cs="Times New Roman"/>
          <w:szCs w:val="24"/>
          <w:lang w:eastAsia="lv-LV"/>
        </w:rPr>
      </w:pPr>
      <w:r w:rsidRPr="006F41CC">
        <w:rPr>
          <w:rFonts w:eastAsia="Times New Roman" w:cs="Times New Roman"/>
          <w:szCs w:val="24"/>
          <w:lang w:eastAsia="lv-LV"/>
        </w:rPr>
        <w:t>50.Pēc gada pārskata apstiprināšanas Kapitālsabiedrības valdes loceklis sagatavo un iesniedz kapitāla daļu turētāja pārstāvim priekšlikumu par peļņas izlietošanu, ievērojot Noteikumu 47.</w:t>
      </w:r>
      <w:r w:rsidRPr="006F41CC">
        <w:rPr>
          <w:rFonts w:eastAsia="Times New Roman" w:cs="Times New Roman"/>
          <w:szCs w:val="24"/>
          <w:vertAlign w:val="superscript"/>
          <w:lang w:eastAsia="lv-LV"/>
        </w:rPr>
        <w:t xml:space="preserve"> </w:t>
      </w:r>
      <w:r w:rsidRPr="006F41CC">
        <w:rPr>
          <w:rFonts w:eastAsia="Times New Roman" w:cs="Times New Roman"/>
          <w:szCs w:val="24"/>
          <w:lang w:eastAsia="lv-LV"/>
        </w:rPr>
        <w:t xml:space="preserve">punkta nosacījumus un norāda konkrētus peļņas izlietošanas mērķus, kas ir pietiekami konkrēti un izvērtēti un atbilstoši kapitālsabiedrības attīstībai un izvirzītajiem stratēģiskajiem mērķiem. </w:t>
      </w:r>
    </w:p>
    <w:p w14:paraId="57FC878E" w14:textId="77777777" w:rsidR="006F41CC" w:rsidRPr="006F41CC" w:rsidRDefault="006F41CC" w:rsidP="006F41CC">
      <w:pPr>
        <w:widowControl w:val="0"/>
        <w:suppressAutoHyphens/>
        <w:autoSpaceDE w:val="0"/>
        <w:autoSpaceDN w:val="0"/>
        <w:adjustRightInd w:val="0"/>
        <w:spacing w:after="0" w:line="240" w:lineRule="auto"/>
        <w:ind w:left="426" w:hanging="426"/>
        <w:jc w:val="both"/>
        <w:textAlignment w:val="baseline"/>
        <w:rPr>
          <w:rFonts w:eastAsia="Times New Roman" w:cs="Times New Roman"/>
          <w:szCs w:val="24"/>
          <w:lang w:eastAsia="lv-LV"/>
        </w:rPr>
      </w:pPr>
      <w:r w:rsidRPr="006F41CC">
        <w:rPr>
          <w:rFonts w:eastAsia="Times New Roman" w:cs="Times New Roman"/>
          <w:szCs w:val="24"/>
          <w:lang w:eastAsia="lv-LV"/>
        </w:rPr>
        <w:lastRenderedPageBreak/>
        <w:t xml:space="preserve">51. </w:t>
      </w:r>
      <w:r w:rsidRPr="006F41CC">
        <w:rPr>
          <w:rFonts w:eastAsia="Times New Roman" w:cs="Times New Roman"/>
          <w:szCs w:val="24"/>
          <w:lang w:eastAsia="lv-LV"/>
        </w:rPr>
        <w:tab/>
        <w:t>Kapitālsabiedrības valdes loceklis var iesniegt priekšlikumus par izmaksājamo dividenžu apmēru ar attiecīgu pamatojumu par nepieciešamību palielināt vai samazināt dividendēs izmaksājamo peļņas daļu, ja priekšlikums atšķiras no 50.punktā noteiktā priekšlikuma un, ja pastāv kāds no zemāk minētajiem apstākļiem:</w:t>
      </w:r>
    </w:p>
    <w:p w14:paraId="0DE93A5D" w14:textId="77777777" w:rsidR="006F41CC" w:rsidRPr="006F41CC" w:rsidRDefault="006F41CC" w:rsidP="006F41CC">
      <w:pPr>
        <w:widowControl w:val="0"/>
        <w:suppressAutoHyphens/>
        <w:autoSpaceDE w:val="0"/>
        <w:autoSpaceDN w:val="0"/>
        <w:adjustRightInd w:val="0"/>
        <w:spacing w:after="0" w:line="240" w:lineRule="auto"/>
        <w:ind w:left="993" w:hanging="567"/>
        <w:jc w:val="both"/>
        <w:textAlignment w:val="baseline"/>
        <w:rPr>
          <w:rFonts w:eastAsia="Times New Roman" w:cs="Times New Roman"/>
          <w:szCs w:val="24"/>
          <w:lang w:eastAsia="lv-LV"/>
        </w:rPr>
      </w:pPr>
      <w:r w:rsidRPr="006F41CC">
        <w:rPr>
          <w:rFonts w:eastAsia="Times New Roman" w:cs="Times New Roman"/>
          <w:szCs w:val="24"/>
          <w:lang w:eastAsia="lv-LV"/>
        </w:rPr>
        <w:t>51.1. no kapitālsabiedrības darbības neatkarīgu apstākļu dēļ, neparedzētu notikumu vai ārkārtas situāciju dēļ ir iestājušās faktiskās sekas, kuru novēršanai un stratēģijā noteikto mērķu īstenošanai kapitālsabiedrības rīcībā nepieciešams atstāt finanšu līdzekļus dividendēs izmaksājamās peļņas daļas apmērā (pilnībā vai daļēji);</w:t>
      </w:r>
    </w:p>
    <w:p w14:paraId="4770CB37" w14:textId="77777777" w:rsidR="006F41CC" w:rsidRPr="006F41CC" w:rsidRDefault="006F41CC" w:rsidP="006F41CC">
      <w:pPr>
        <w:widowControl w:val="0"/>
        <w:suppressAutoHyphens/>
        <w:autoSpaceDE w:val="0"/>
        <w:autoSpaceDN w:val="0"/>
        <w:adjustRightInd w:val="0"/>
        <w:spacing w:after="0" w:line="240" w:lineRule="auto"/>
        <w:ind w:left="993" w:hanging="567"/>
        <w:jc w:val="both"/>
        <w:textAlignment w:val="baseline"/>
        <w:rPr>
          <w:rFonts w:eastAsia="Times New Roman" w:cs="Times New Roman"/>
          <w:szCs w:val="24"/>
          <w:lang w:eastAsia="lv-LV"/>
        </w:rPr>
      </w:pPr>
      <w:r w:rsidRPr="006F41CC">
        <w:rPr>
          <w:rFonts w:eastAsia="Times New Roman" w:cs="Times New Roman"/>
          <w:szCs w:val="24"/>
          <w:lang w:eastAsia="lv-LV"/>
        </w:rPr>
        <w:t>51.2. kapitālsabiedrība no tās neatkarīgu apstākļu dēļ nav veikusi kapitāla ieguldījumus, bet tos plāno veikt kārtējā pārskata gadā;</w:t>
      </w:r>
    </w:p>
    <w:p w14:paraId="4D30D71E" w14:textId="77777777" w:rsidR="006F41CC" w:rsidRPr="006F41CC" w:rsidRDefault="006F41CC" w:rsidP="006F41CC">
      <w:pPr>
        <w:widowControl w:val="0"/>
        <w:suppressAutoHyphens/>
        <w:autoSpaceDE w:val="0"/>
        <w:autoSpaceDN w:val="0"/>
        <w:adjustRightInd w:val="0"/>
        <w:spacing w:after="0" w:line="240" w:lineRule="auto"/>
        <w:ind w:left="993" w:hanging="567"/>
        <w:jc w:val="both"/>
        <w:textAlignment w:val="baseline"/>
        <w:rPr>
          <w:rFonts w:eastAsia="Times New Roman" w:cs="Times New Roman"/>
          <w:szCs w:val="24"/>
          <w:lang w:eastAsia="lv-LV"/>
        </w:rPr>
      </w:pPr>
      <w:r w:rsidRPr="006F41CC">
        <w:rPr>
          <w:rFonts w:eastAsia="Times New Roman" w:cs="Times New Roman"/>
          <w:szCs w:val="24"/>
          <w:lang w:eastAsia="lv-LV"/>
        </w:rPr>
        <w:t>51.3. dividenžu izmaksa prognozētajā apmērā var radīt draudus kapitālsabiedrības finanšu stabilitātei;</w:t>
      </w:r>
    </w:p>
    <w:p w14:paraId="65B98771" w14:textId="77777777" w:rsidR="006F41CC" w:rsidRPr="006F41CC" w:rsidRDefault="006F41CC" w:rsidP="006F41CC">
      <w:pPr>
        <w:widowControl w:val="0"/>
        <w:suppressAutoHyphens/>
        <w:autoSpaceDE w:val="0"/>
        <w:autoSpaceDN w:val="0"/>
        <w:adjustRightInd w:val="0"/>
        <w:spacing w:after="0" w:line="240" w:lineRule="auto"/>
        <w:ind w:left="993" w:hanging="567"/>
        <w:jc w:val="both"/>
        <w:textAlignment w:val="baseline"/>
        <w:rPr>
          <w:rFonts w:eastAsia="Times New Roman" w:cs="Times New Roman"/>
          <w:szCs w:val="24"/>
          <w:lang w:eastAsia="lv-LV"/>
        </w:rPr>
      </w:pPr>
      <w:r w:rsidRPr="006F41CC">
        <w:rPr>
          <w:rFonts w:eastAsia="Times New Roman" w:cs="Times New Roman"/>
          <w:szCs w:val="24"/>
          <w:lang w:eastAsia="lv-LV"/>
        </w:rPr>
        <w:t>51.4. pastāv citi gadījumi, atbilstoši normatīvajos aktos noteiktajam.</w:t>
      </w:r>
    </w:p>
    <w:p w14:paraId="198DE952" w14:textId="77777777" w:rsidR="006F41CC" w:rsidRPr="006F41CC" w:rsidRDefault="006F41CC" w:rsidP="006F41CC">
      <w:pPr>
        <w:widowControl w:val="0"/>
        <w:suppressAutoHyphens/>
        <w:autoSpaceDE w:val="0"/>
        <w:autoSpaceDN w:val="0"/>
        <w:adjustRightInd w:val="0"/>
        <w:spacing w:after="0" w:line="240" w:lineRule="auto"/>
        <w:ind w:left="284" w:hanging="284"/>
        <w:jc w:val="both"/>
        <w:textAlignment w:val="baseline"/>
        <w:rPr>
          <w:rFonts w:eastAsia="Times New Roman" w:cs="Times New Roman"/>
          <w:szCs w:val="24"/>
          <w:lang w:eastAsia="lv-LV"/>
        </w:rPr>
      </w:pPr>
      <w:r w:rsidRPr="006F41CC">
        <w:rPr>
          <w:rFonts w:eastAsia="Times New Roman" w:cs="Times New Roman"/>
          <w:szCs w:val="24"/>
          <w:lang w:eastAsia="lv-LV"/>
        </w:rPr>
        <w:t>52.Kapitāla daļu turētāja pārstāvis izvērtē iesniegtos priekšlikumus par peļņas izlietojumu un Pašvaldībai dividendēs izmaksājamo peļņas daļu un, ievērojot šo Noteikumu nosacījumus, var rosināt Pašvaldības domei skatīt jautājumu  par kapitālsabiedrības peļņas izlietošanu un atšķirīgu dividendēs izmaksājamās peļņas daļas noteikšanu, ja:</w:t>
      </w:r>
    </w:p>
    <w:p w14:paraId="743CBE83" w14:textId="77777777" w:rsidR="006F41CC" w:rsidRPr="006F41CC" w:rsidRDefault="006F41CC" w:rsidP="006F41CC">
      <w:pPr>
        <w:widowControl w:val="0"/>
        <w:suppressAutoHyphens/>
        <w:autoSpaceDE w:val="0"/>
        <w:autoSpaceDN w:val="0"/>
        <w:adjustRightInd w:val="0"/>
        <w:spacing w:after="0" w:line="240" w:lineRule="auto"/>
        <w:ind w:firstLine="284"/>
        <w:jc w:val="both"/>
        <w:textAlignment w:val="baseline"/>
        <w:rPr>
          <w:rFonts w:eastAsia="Times New Roman" w:cs="Times New Roman"/>
          <w:szCs w:val="24"/>
          <w:lang w:eastAsia="lv-LV"/>
        </w:rPr>
      </w:pPr>
      <w:r w:rsidRPr="006F41CC">
        <w:rPr>
          <w:rFonts w:eastAsia="Times New Roman" w:cs="Times New Roman"/>
          <w:szCs w:val="24"/>
          <w:lang w:eastAsia="lv-LV"/>
        </w:rPr>
        <w:t>52.1. kapitālsabiedrībai ir nesegti iepriekšējo periodu zaudējumi;</w:t>
      </w:r>
    </w:p>
    <w:p w14:paraId="59658B9E" w14:textId="77777777" w:rsidR="006F41CC" w:rsidRPr="006F41CC" w:rsidRDefault="006F41CC" w:rsidP="006F41CC">
      <w:pPr>
        <w:widowControl w:val="0"/>
        <w:suppressAutoHyphens/>
        <w:autoSpaceDE w:val="0"/>
        <w:autoSpaceDN w:val="0"/>
        <w:adjustRightInd w:val="0"/>
        <w:spacing w:after="0" w:line="240" w:lineRule="auto"/>
        <w:ind w:left="851" w:hanging="567"/>
        <w:jc w:val="both"/>
        <w:textAlignment w:val="baseline"/>
        <w:rPr>
          <w:rFonts w:eastAsia="Times New Roman" w:cs="Times New Roman"/>
          <w:szCs w:val="24"/>
          <w:lang w:eastAsia="lv-LV"/>
        </w:rPr>
      </w:pPr>
      <w:r w:rsidRPr="006F41CC">
        <w:rPr>
          <w:rFonts w:eastAsia="Times New Roman" w:cs="Times New Roman"/>
          <w:szCs w:val="24"/>
          <w:lang w:eastAsia="lv-LV"/>
        </w:rPr>
        <w:t xml:space="preserve">52.2. dividenžu izmaksa apdraud kapitālsabiedrības attīstību, stratēģijā noteikto mērķu sasniegšanu (saimnieciskās darbības nodrošināšanu, ilgtspējīgu attīstību un konkurētspējas saglabāšanu). </w:t>
      </w:r>
    </w:p>
    <w:p w14:paraId="27AA191F" w14:textId="2C243BA0" w:rsidR="006F41CC" w:rsidRPr="006F41CC" w:rsidRDefault="006F41CC" w:rsidP="006F41CC">
      <w:pPr>
        <w:widowControl w:val="0"/>
        <w:suppressAutoHyphens/>
        <w:autoSpaceDE w:val="0"/>
        <w:autoSpaceDN w:val="0"/>
        <w:adjustRightInd w:val="0"/>
        <w:spacing w:after="0" w:line="240" w:lineRule="auto"/>
        <w:ind w:left="426" w:hanging="426"/>
        <w:jc w:val="both"/>
        <w:textAlignment w:val="baseline"/>
        <w:rPr>
          <w:rFonts w:eastAsia="Times New Roman" w:cs="Times New Roman"/>
          <w:szCs w:val="24"/>
          <w:lang w:eastAsia="lv-LV"/>
        </w:rPr>
      </w:pPr>
      <w:r w:rsidRPr="006F41CC">
        <w:rPr>
          <w:rFonts w:eastAsia="Times New Roman" w:cs="Times New Roman"/>
          <w:szCs w:val="24"/>
          <w:lang w:eastAsia="lv-LV"/>
        </w:rPr>
        <w:t>53.</w:t>
      </w:r>
      <w:r>
        <w:rPr>
          <w:rFonts w:eastAsia="Times New Roman" w:cs="Times New Roman"/>
          <w:szCs w:val="24"/>
          <w:lang w:eastAsia="lv-LV"/>
        </w:rPr>
        <w:t xml:space="preserve"> </w:t>
      </w:r>
      <w:r w:rsidRPr="006F41CC">
        <w:rPr>
          <w:rFonts w:eastAsia="Times New Roman" w:cs="Times New Roman"/>
          <w:szCs w:val="24"/>
          <w:lang w:eastAsia="lv-LV"/>
        </w:rPr>
        <w:t>Par 52.punktā minēto izvērtējumu un Pašvaldības domes lēmumu tiek informēts Kapitālsabiedrības valdes loceklis, kurš organizē Dalībnieku sapulces sasaukšanu par peļņas sadali normatīvajos aktos noteiktajā kārtībā un termiņos.</w:t>
      </w:r>
    </w:p>
    <w:p w14:paraId="4392833E" w14:textId="77777777" w:rsidR="006F41CC" w:rsidRPr="006F41CC" w:rsidRDefault="006F41CC" w:rsidP="006F41CC">
      <w:pPr>
        <w:widowControl w:val="0"/>
        <w:suppressAutoHyphens/>
        <w:autoSpaceDE w:val="0"/>
        <w:autoSpaceDN w:val="0"/>
        <w:adjustRightInd w:val="0"/>
        <w:spacing w:after="0" w:line="240" w:lineRule="auto"/>
        <w:ind w:left="426" w:hanging="426"/>
        <w:jc w:val="both"/>
        <w:textAlignment w:val="baseline"/>
        <w:rPr>
          <w:rFonts w:eastAsia="Times New Roman" w:cs="Times New Roman"/>
          <w:szCs w:val="24"/>
          <w:lang w:eastAsia="lv-LV"/>
        </w:rPr>
      </w:pPr>
      <w:r w:rsidRPr="006F41CC">
        <w:rPr>
          <w:rFonts w:eastAsia="Times New Roman" w:cs="Times New Roman"/>
          <w:szCs w:val="24"/>
          <w:lang w:eastAsia="lv-LV"/>
        </w:rPr>
        <w:t>54. Dalībnieku sapulce 10 (desmit) darba dienu laikā pēc kāda no 52.punktā minēto lēmumu pieņemšanas dienas, informē Pašvaldības Centrālās administrācijas Finanšu nodaļu un Grāmatvedību par pieņemto lēmumu un datumu, līdz kuram dividendes tiks iemaksātas Pašvaldības budžetā.</w:t>
      </w:r>
    </w:p>
    <w:p w14:paraId="66C1B837" w14:textId="77777777" w:rsidR="006F41CC" w:rsidRPr="006F41CC" w:rsidRDefault="006F41CC" w:rsidP="006F41CC">
      <w:pPr>
        <w:widowControl w:val="0"/>
        <w:suppressAutoHyphens/>
        <w:autoSpaceDE w:val="0"/>
        <w:autoSpaceDN w:val="0"/>
        <w:adjustRightInd w:val="0"/>
        <w:spacing w:after="0" w:line="240" w:lineRule="auto"/>
        <w:ind w:left="426" w:hanging="426"/>
        <w:jc w:val="both"/>
        <w:textAlignment w:val="baseline"/>
        <w:rPr>
          <w:rFonts w:eastAsia="Times New Roman" w:cs="Times New Roman"/>
          <w:szCs w:val="24"/>
          <w:lang w:eastAsia="lv-LV"/>
        </w:rPr>
      </w:pPr>
      <w:r w:rsidRPr="006F41CC">
        <w:rPr>
          <w:rFonts w:eastAsia="Times New Roman" w:cs="Times New Roman"/>
          <w:szCs w:val="24"/>
          <w:lang w:eastAsia="lv-LV"/>
        </w:rPr>
        <w:t>55. Kapitālsabiedrība dividendes iemaksā Pašvaldības norādītajā kontā 3 (trīs) mēnešu laikā no dalībnieku sapulces lēmumu pieņemšanas dienas.</w:t>
      </w:r>
    </w:p>
    <w:p w14:paraId="30C4F5E4" w14:textId="77777777" w:rsidR="006F41CC" w:rsidRPr="006F41CC" w:rsidRDefault="006F41CC" w:rsidP="006F41CC">
      <w:pPr>
        <w:widowControl w:val="0"/>
        <w:suppressAutoHyphens/>
        <w:autoSpaceDE w:val="0"/>
        <w:autoSpaceDN w:val="0"/>
        <w:adjustRightInd w:val="0"/>
        <w:spacing w:after="0" w:line="240" w:lineRule="auto"/>
        <w:jc w:val="both"/>
        <w:textAlignment w:val="baseline"/>
        <w:rPr>
          <w:rFonts w:eastAsia="Times New Roman" w:cs="Times New Roman"/>
          <w:szCs w:val="24"/>
          <w:lang w:eastAsia="lv-LV"/>
        </w:rPr>
      </w:pPr>
    </w:p>
    <w:p w14:paraId="0F19F27D" w14:textId="77777777" w:rsidR="006F41CC" w:rsidRPr="006F41CC" w:rsidRDefault="006F41CC" w:rsidP="006F41CC">
      <w:pPr>
        <w:autoSpaceDE w:val="0"/>
        <w:adjustRightInd w:val="0"/>
        <w:spacing w:after="0" w:line="240" w:lineRule="auto"/>
        <w:jc w:val="center"/>
        <w:rPr>
          <w:rFonts w:eastAsia="Times New Roman" w:cs="Times New Roman"/>
          <w:b/>
          <w:iCs/>
          <w:szCs w:val="24"/>
          <w:lang w:eastAsia="lv-LV"/>
        </w:rPr>
      </w:pPr>
      <w:r w:rsidRPr="006F41CC">
        <w:rPr>
          <w:rFonts w:eastAsia="Times New Roman" w:cs="Times New Roman"/>
          <w:b/>
          <w:szCs w:val="24"/>
          <w:lang w:eastAsia="lv-LV"/>
        </w:rPr>
        <w:t xml:space="preserve">VIII. Atteikšanās no dividenžu izmaksas un Pašvaldības ieguldījums kapitālsabiedrībā kā </w:t>
      </w:r>
      <w:r w:rsidRPr="006F41CC">
        <w:rPr>
          <w:rFonts w:eastAsia="Times New Roman" w:cs="Times New Roman"/>
          <w:b/>
          <w:iCs/>
          <w:szCs w:val="24"/>
          <w:lang w:eastAsia="lv-LV"/>
        </w:rPr>
        <w:t>komercdarbības atbalsts</w:t>
      </w:r>
    </w:p>
    <w:p w14:paraId="629DBD0C" w14:textId="77777777" w:rsidR="006F41CC" w:rsidRPr="006F41CC" w:rsidRDefault="006F41CC" w:rsidP="006F41CC">
      <w:pPr>
        <w:pStyle w:val="Sarakstarindkopa"/>
        <w:widowControl w:val="0"/>
        <w:suppressAutoHyphens/>
        <w:autoSpaceDN w:val="0"/>
        <w:spacing w:after="0" w:line="240" w:lineRule="auto"/>
        <w:ind w:left="426"/>
        <w:jc w:val="center"/>
        <w:textAlignment w:val="baseline"/>
        <w:rPr>
          <w:rFonts w:eastAsia="Times New Roman" w:cs="Times New Roman"/>
          <w:i/>
          <w:iCs/>
          <w:color w:val="000000"/>
          <w:sz w:val="20"/>
          <w:szCs w:val="20"/>
          <w:lang w:eastAsia="lv-LV"/>
        </w:rPr>
      </w:pPr>
      <w:r w:rsidRPr="006F41CC">
        <w:rPr>
          <w:rFonts w:eastAsia="Times New Roman" w:cs="Times New Roman"/>
          <w:i/>
          <w:iCs/>
          <w:color w:val="000000"/>
          <w:sz w:val="20"/>
          <w:szCs w:val="20"/>
          <w:lang w:eastAsia="lv-LV"/>
        </w:rPr>
        <w:t>(</w:t>
      </w:r>
      <w:r>
        <w:rPr>
          <w:rFonts w:eastAsia="Times New Roman" w:cs="Times New Roman"/>
          <w:i/>
          <w:iCs/>
          <w:color w:val="000000"/>
          <w:sz w:val="20"/>
          <w:szCs w:val="20"/>
          <w:lang w:eastAsia="lv-LV"/>
        </w:rPr>
        <w:t>Nodaļa izteikta jaunā redakcijā</w:t>
      </w:r>
      <w:r w:rsidRPr="006F41CC">
        <w:rPr>
          <w:rFonts w:eastAsia="Times New Roman" w:cs="Times New Roman"/>
          <w:i/>
          <w:iCs/>
          <w:color w:val="000000"/>
          <w:sz w:val="20"/>
          <w:szCs w:val="20"/>
          <w:lang w:eastAsia="lv-LV"/>
        </w:rPr>
        <w:t xml:space="preserve"> ar Alūksnes novada pašvaldības domes 31.10.2024. lēmumu Nr.303, protokols Nr.17, 11.p.)</w:t>
      </w:r>
    </w:p>
    <w:p w14:paraId="717863E6" w14:textId="77777777" w:rsidR="006F41CC" w:rsidRPr="006F41CC" w:rsidRDefault="006F41CC" w:rsidP="006F41CC">
      <w:pPr>
        <w:autoSpaceDE w:val="0"/>
        <w:adjustRightInd w:val="0"/>
        <w:spacing w:after="0" w:line="240" w:lineRule="auto"/>
        <w:jc w:val="center"/>
        <w:rPr>
          <w:rFonts w:eastAsia="Times New Roman" w:cs="Times New Roman"/>
          <w:b/>
          <w:iCs/>
          <w:szCs w:val="24"/>
          <w:lang w:eastAsia="lv-LV"/>
        </w:rPr>
      </w:pPr>
    </w:p>
    <w:p w14:paraId="329D5B20" w14:textId="77777777" w:rsidR="006F41CC" w:rsidRPr="006F41CC" w:rsidRDefault="006F41CC" w:rsidP="006F41CC">
      <w:pPr>
        <w:autoSpaceDE w:val="0"/>
        <w:adjustRightInd w:val="0"/>
        <w:spacing w:after="0" w:line="240" w:lineRule="auto"/>
        <w:ind w:left="284" w:hanging="284"/>
        <w:jc w:val="both"/>
        <w:rPr>
          <w:rFonts w:eastAsia="Times New Roman" w:cs="Times New Roman"/>
          <w:szCs w:val="24"/>
          <w:lang w:eastAsia="lv-LV"/>
        </w:rPr>
      </w:pPr>
      <w:r w:rsidRPr="006F41CC">
        <w:rPr>
          <w:rFonts w:eastAsia="Times New Roman" w:cs="Times New Roman"/>
          <w:szCs w:val="24"/>
          <w:lang w:eastAsia="lv-LV"/>
        </w:rPr>
        <w:t>56. Ja tiek lemts par pilnīgu vai daļēju atteikšanos no dividenžu izmaksas un Pašvaldības ieguldījumu kapitālsabiedrībā, tad atbalsts kapitālsabiedrībai var tikt piešķirts:</w:t>
      </w:r>
    </w:p>
    <w:p w14:paraId="59BDBC1B" w14:textId="77777777" w:rsidR="006F41CC" w:rsidRPr="006F41CC" w:rsidRDefault="006F41CC" w:rsidP="006F41CC">
      <w:pPr>
        <w:shd w:val="clear" w:color="auto" w:fill="FFFFFF"/>
        <w:spacing w:after="0" w:line="312" w:lineRule="atLeast"/>
        <w:ind w:left="851" w:hanging="567"/>
        <w:jc w:val="both"/>
        <w:rPr>
          <w:rFonts w:eastAsia="Times New Roman" w:cs="Times New Roman"/>
          <w:b/>
          <w:bCs/>
          <w:color w:val="333333"/>
          <w:sz w:val="27"/>
          <w:szCs w:val="27"/>
          <w:lang w:eastAsia="lv-LV"/>
        </w:rPr>
      </w:pPr>
      <w:r w:rsidRPr="006F41CC">
        <w:rPr>
          <w:rFonts w:eastAsia="Times New Roman" w:cs="Times New Roman"/>
          <w:szCs w:val="24"/>
          <w:lang w:eastAsia="lv-LV"/>
        </w:rPr>
        <w:t xml:space="preserve">56.1. saskaņā ar Eiropas Komisijas 2023.gada 13.decembra Regulas (ES) Nr. 2023/2831 par Līguma par Eiropas Savienības darbību 107. un 108.panta piemērošanu </w:t>
      </w:r>
      <w:proofErr w:type="spellStart"/>
      <w:r w:rsidRPr="006F41CC">
        <w:rPr>
          <w:rFonts w:eastAsia="Times New Roman" w:cs="Times New Roman"/>
          <w:i/>
          <w:iCs/>
          <w:szCs w:val="24"/>
          <w:lang w:eastAsia="lv-LV"/>
        </w:rPr>
        <w:t>de</w:t>
      </w:r>
      <w:proofErr w:type="spellEnd"/>
      <w:r w:rsidRPr="006F41CC">
        <w:rPr>
          <w:rFonts w:eastAsia="Times New Roman" w:cs="Times New Roman"/>
          <w:i/>
          <w:iCs/>
          <w:szCs w:val="24"/>
          <w:lang w:eastAsia="lv-LV"/>
        </w:rPr>
        <w:t xml:space="preserve"> </w:t>
      </w:r>
      <w:proofErr w:type="spellStart"/>
      <w:r w:rsidRPr="006F41CC">
        <w:rPr>
          <w:rFonts w:eastAsia="Times New Roman" w:cs="Times New Roman"/>
          <w:i/>
          <w:iCs/>
          <w:szCs w:val="24"/>
          <w:lang w:eastAsia="lv-LV"/>
        </w:rPr>
        <w:t>minimis</w:t>
      </w:r>
      <w:proofErr w:type="spellEnd"/>
      <w:r w:rsidRPr="006F41CC">
        <w:rPr>
          <w:rFonts w:eastAsia="Times New Roman" w:cs="Times New Roman"/>
          <w:szCs w:val="24"/>
          <w:lang w:eastAsia="lv-LV"/>
        </w:rPr>
        <w:t xml:space="preserve"> atbalstam (turpmāk – Komisijas regula Nr. 2023/2831);</w:t>
      </w:r>
      <w:r w:rsidRPr="006F41CC">
        <w:rPr>
          <w:rFonts w:eastAsia="Times New Roman" w:cs="Times New Roman"/>
          <w:b/>
          <w:bCs/>
          <w:color w:val="333333"/>
          <w:sz w:val="27"/>
          <w:szCs w:val="27"/>
          <w:lang w:eastAsia="lv-LV"/>
        </w:rPr>
        <w:t xml:space="preserve"> </w:t>
      </w:r>
    </w:p>
    <w:p w14:paraId="5EE63DB6" w14:textId="77777777" w:rsidR="006F41CC" w:rsidRPr="006F41CC" w:rsidRDefault="006F41CC" w:rsidP="006F41CC">
      <w:pPr>
        <w:autoSpaceDE w:val="0"/>
        <w:adjustRightInd w:val="0"/>
        <w:spacing w:after="0" w:line="240" w:lineRule="auto"/>
        <w:ind w:left="851" w:hanging="567"/>
        <w:jc w:val="both"/>
        <w:rPr>
          <w:rFonts w:eastAsia="Times New Roman" w:cs="Times New Roman"/>
          <w:szCs w:val="24"/>
          <w:lang w:eastAsia="lv-LV"/>
        </w:rPr>
      </w:pPr>
      <w:r w:rsidRPr="006F41CC">
        <w:rPr>
          <w:rFonts w:eastAsia="Times New Roman" w:cs="Times New Roman"/>
          <w:szCs w:val="24"/>
          <w:lang w:eastAsia="lv-LV"/>
        </w:rPr>
        <w:t xml:space="preserve">56.2. saskaņā ar Eiropas Komisijas 2011.gada 20.decembra lēmumu Nr. 2012/21/ES “Par Līguma par Eiropas Savienības darbību 106.panta 2.punkta piemērošanu valsts atbalstam uz kompensāciju par sabiedriskajiem pakalpojumiem dažādiem uzņēmumiem, kuriem uzticēts sniegt pakalpojumus ar vispārēju tautsaimniecisku nozīmi” (turpmāk – Komisijas lēmums Nr.2012/21/ES) nosacījumiem, gadījumā, ja Pašvaldība kapitālsabiedrībai uzticējusi sniegt pakalpojumu ar vispārēju tautsaimniecisku nozīmi. </w:t>
      </w:r>
    </w:p>
    <w:p w14:paraId="41DA4A28" w14:textId="77777777" w:rsidR="006F41CC" w:rsidRPr="006F41CC" w:rsidRDefault="006F41CC" w:rsidP="006F41CC">
      <w:pPr>
        <w:autoSpaceDE w:val="0"/>
        <w:adjustRightInd w:val="0"/>
        <w:spacing w:after="0" w:line="240" w:lineRule="auto"/>
        <w:ind w:left="284" w:hanging="284"/>
        <w:jc w:val="both"/>
        <w:rPr>
          <w:rFonts w:eastAsia="Times New Roman" w:cs="Times New Roman"/>
          <w:color w:val="FF0000"/>
          <w:szCs w:val="24"/>
          <w:lang w:eastAsia="lv-LV"/>
        </w:rPr>
      </w:pPr>
      <w:r w:rsidRPr="006F41CC">
        <w:rPr>
          <w:rFonts w:eastAsia="Times New Roman" w:cs="Times New Roman"/>
          <w:szCs w:val="24"/>
          <w:lang w:eastAsia="lv-LV"/>
        </w:rPr>
        <w:t>57.</w:t>
      </w:r>
      <w:r w:rsidRPr="006F41CC">
        <w:rPr>
          <w:rFonts w:eastAsia="Times New Roman" w:cs="Times New Roman"/>
          <w:i/>
          <w:szCs w:val="24"/>
          <w:lang w:eastAsia="lv-LV"/>
        </w:rPr>
        <w:t xml:space="preserve">De </w:t>
      </w:r>
      <w:proofErr w:type="spellStart"/>
      <w:r w:rsidRPr="006F41CC">
        <w:rPr>
          <w:rFonts w:eastAsia="Times New Roman" w:cs="Times New Roman"/>
          <w:i/>
          <w:szCs w:val="24"/>
          <w:lang w:eastAsia="lv-LV"/>
        </w:rPr>
        <w:t>minimis</w:t>
      </w:r>
      <w:proofErr w:type="spellEnd"/>
      <w:r w:rsidRPr="006F41CC">
        <w:rPr>
          <w:rFonts w:eastAsia="Times New Roman" w:cs="Times New Roman"/>
          <w:szCs w:val="24"/>
          <w:lang w:eastAsia="lv-LV"/>
        </w:rPr>
        <w:t xml:space="preserve"> atbalsta piešķiršanu un atbalsta pretendenta izvērtēšanu uz </w:t>
      </w:r>
      <w:proofErr w:type="spellStart"/>
      <w:r w:rsidRPr="006F41CC">
        <w:rPr>
          <w:rFonts w:eastAsia="Times New Roman" w:cs="Times New Roman"/>
          <w:i/>
          <w:szCs w:val="24"/>
          <w:lang w:eastAsia="lv-LV"/>
        </w:rPr>
        <w:t>de</w:t>
      </w:r>
      <w:proofErr w:type="spellEnd"/>
      <w:r w:rsidRPr="006F41CC">
        <w:rPr>
          <w:rFonts w:eastAsia="Times New Roman" w:cs="Times New Roman"/>
          <w:i/>
          <w:szCs w:val="24"/>
          <w:lang w:eastAsia="lv-LV"/>
        </w:rPr>
        <w:t xml:space="preserve"> </w:t>
      </w:r>
      <w:proofErr w:type="spellStart"/>
      <w:r w:rsidRPr="006F41CC">
        <w:rPr>
          <w:rFonts w:eastAsia="Times New Roman" w:cs="Times New Roman"/>
          <w:i/>
          <w:szCs w:val="24"/>
          <w:lang w:eastAsia="lv-LV"/>
        </w:rPr>
        <w:t>minimis</w:t>
      </w:r>
      <w:proofErr w:type="spellEnd"/>
      <w:r w:rsidRPr="006F41CC">
        <w:rPr>
          <w:rFonts w:eastAsia="Times New Roman" w:cs="Times New Roman"/>
          <w:szCs w:val="24"/>
          <w:lang w:eastAsia="lv-LV"/>
        </w:rPr>
        <w:t xml:space="preserve"> atbalsta piešķiršanas brīdi, atbilstoši Komisijas regulas Nr. 2023/2831 nosacījumiem, veic Pašvaldības speciālisti, ņemot vērā šādus nosacījumus:</w:t>
      </w:r>
    </w:p>
    <w:p w14:paraId="6E5BAE9B" w14:textId="77777777" w:rsidR="006F41CC" w:rsidRPr="006F41CC" w:rsidRDefault="006F41CC" w:rsidP="006F41CC">
      <w:pPr>
        <w:autoSpaceDE w:val="0"/>
        <w:adjustRightInd w:val="0"/>
        <w:spacing w:after="0" w:line="240" w:lineRule="auto"/>
        <w:ind w:left="851" w:hanging="567"/>
        <w:jc w:val="both"/>
        <w:rPr>
          <w:rFonts w:eastAsia="Times New Roman" w:cs="Times New Roman"/>
          <w:szCs w:val="24"/>
          <w:lang w:eastAsia="lv-LV"/>
        </w:rPr>
      </w:pPr>
      <w:r w:rsidRPr="006F41CC">
        <w:rPr>
          <w:rFonts w:eastAsia="Times New Roman" w:cs="Times New Roman"/>
          <w:szCs w:val="24"/>
          <w:lang w:eastAsia="lv-LV"/>
        </w:rPr>
        <w:t xml:space="preserve">57.1. </w:t>
      </w:r>
      <w:proofErr w:type="spellStart"/>
      <w:r w:rsidRPr="006F41CC">
        <w:rPr>
          <w:rFonts w:eastAsia="Times New Roman" w:cs="Times New Roman"/>
          <w:i/>
          <w:szCs w:val="24"/>
          <w:lang w:eastAsia="lv-LV"/>
        </w:rPr>
        <w:t>De</w:t>
      </w:r>
      <w:proofErr w:type="spellEnd"/>
      <w:r w:rsidRPr="006F41CC">
        <w:rPr>
          <w:rFonts w:eastAsia="Times New Roman" w:cs="Times New Roman"/>
          <w:i/>
          <w:szCs w:val="24"/>
          <w:lang w:eastAsia="lv-LV"/>
        </w:rPr>
        <w:t xml:space="preserve"> </w:t>
      </w:r>
      <w:proofErr w:type="spellStart"/>
      <w:r w:rsidRPr="006F41CC">
        <w:rPr>
          <w:rFonts w:eastAsia="Times New Roman" w:cs="Times New Roman"/>
          <w:i/>
          <w:szCs w:val="24"/>
          <w:lang w:eastAsia="lv-LV"/>
        </w:rPr>
        <w:t>minimis</w:t>
      </w:r>
      <w:proofErr w:type="spellEnd"/>
      <w:r w:rsidRPr="006F41CC">
        <w:rPr>
          <w:rFonts w:eastAsia="Times New Roman" w:cs="Times New Roman"/>
          <w:szCs w:val="24"/>
          <w:lang w:eastAsia="lv-LV"/>
        </w:rPr>
        <w:t xml:space="preserve"> atbalstu saskaņā ar Komisijas regulu Nr. 2023/2831 piešķir, ievērojot Komisijas regulas Nr. 2023/2831 1.panta 1.punktā minētos nozaru un darbību ierobežojumus. Ja atbalsta pretendents vienlaikus darbojas vienā vai vairākās Komisijas regulas Nr. 2023/2831 </w:t>
      </w:r>
      <w:r w:rsidRPr="006F41CC">
        <w:rPr>
          <w:rFonts w:eastAsia="Times New Roman" w:cs="Times New Roman"/>
          <w:szCs w:val="24"/>
          <w:lang w:eastAsia="lv-LV"/>
        </w:rPr>
        <w:lastRenderedPageBreak/>
        <w:t xml:space="preserve">1.panta 1.punkta a), b), c) un d) apakšpunktā minētajās nozarēs, atbalstu drīkst piešķirt tikai tad, ja atbalsta pretendents nodrošina šo nozaru darbību vai uzskaites nodalīšanu, lai saskaņā ar Komisijas regulas Nr. 2023/2831 1.panta 2.punktu darbības izslēgtajās nozarēs negūst labumu no </w:t>
      </w:r>
      <w:proofErr w:type="spellStart"/>
      <w:r w:rsidRPr="006F41CC">
        <w:rPr>
          <w:rFonts w:eastAsia="Times New Roman" w:cs="Times New Roman"/>
          <w:i/>
          <w:szCs w:val="24"/>
          <w:lang w:eastAsia="lv-LV"/>
        </w:rPr>
        <w:t>de</w:t>
      </w:r>
      <w:proofErr w:type="spellEnd"/>
      <w:r w:rsidRPr="006F41CC">
        <w:rPr>
          <w:rFonts w:eastAsia="Times New Roman" w:cs="Times New Roman"/>
          <w:i/>
          <w:szCs w:val="24"/>
          <w:lang w:eastAsia="lv-LV"/>
        </w:rPr>
        <w:t xml:space="preserve"> </w:t>
      </w:r>
      <w:proofErr w:type="spellStart"/>
      <w:r w:rsidRPr="006F41CC">
        <w:rPr>
          <w:rFonts w:eastAsia="Times New Roman" w:cs="Times New Roman"/>
          <w:i/>
          <w:szCs w:val="24"/>
          <w:lang w:eastAsia="lv-LV"/>
        </w:rPr>
        <w:t>minimis</w:t>
      </w:r>
      <w:proofErr w:type="spellEnd"/>
      <w:r w:rsidRPr="006F41CC">
        <w:rPr>
          <w:rFonts w:eastAsia="Times New Roman" w:cs="Times New Roman"/>
          <w:szCs w:val="24"/>
          <w:lang w:eastAsia="lv-LV"/>
        </w:rPr>
        <w:t xml:space="preserve"> atbalsta, ko piešķir saskaņā ar Noteikumiem; </w:t>
      </w:r>
    </w:p>
    <w:p w14:paraId="4E46547D" w14:textId="77777777" w:rsidR="006F41CC" w:rsidRPr="006F41CC" w:rsidRDefault="006F41CC" w:rsidP="006F41CC">
      <w:pPr>
        <w:autoSpaceDE w:val="0"/>
        <w:adjustRightInd w:val="0"/>
        <w:spacing w:after="0" w:line="240" w:lineRule="auto"/>
        <w:ind w:left="851" w:hanging="567"/>
        <w:jc w:val="both"/>
        <w:rPr>
          <w:rFonts w:eastAsia="Times New Roman" w:cs="Times New Roman"/>
          <w:szCs w:val="24"/>
          <w:lang w:eastAsia="lv-LV"/>
        </w:rPr>
      </w:pPr>
      <w:r w:rsidRPr="006F41CC">
        <w:rPr>
          <w:rFonts w:eastAsia="Times New Roman" w:cs="Times New Roman"/>
          <w:szCs w:val="24"/>
          <w:lang w:eastAsia="lv-LV"/>
        </w:rPr>
        <w:t xml:space="preserve">57.2. Piešķirot </w:t>
      </w:r>
      <w:proofErr w:type="spellStart"/>
      <w:r w:rsidRPr="006F41CC">
        <w:rPr>
          <w:rFonts w:eastAsia="Times New Roman" w:cs="Times New Roman"/>
          <w:i/>
          <w:szCs w:val="24"/>
          <w:lang w:eastAsia="lv-LV"/>
        </w:rPr>
        <w:t>de</w:t>
      </w:r>
      <w:proofErr w:type="spellEnd"/>
      <w:r w:rsidRPr="006F41CC">
        <w:rPr>
          <w:rFonts w:eastAsia="Times New Roman" w:cs="Times New Roman"/>
          <w:i/>
          <w:szCs w:val="24"/>
          <w:lang w:eastAsia="lv-LV"/>
        </w:rPr>
        <w:t xml:space="preserve"> </w:t>
      </w:r>
      <w:proofErr w:type="spellStart"/>
      <w:r w:rsidRPr="006F41CC">
        <w:rPr>
          <w:rFonts w:eastAsia="Times New Roman" w:cs="Times New Roman"/>
          <w:i/>
          <w:szCs w:val="24"/>
          <w:lang w:eastAsia="lv-LV"/>
        </w:rPr>
        <w:t>minimis</w:t>
      </w:r>
      <w:proofErr w:type="spellEnd"/>
      <w:r w:rsidRPr="006F41CC">
        <w:rPr>
          <w:rFonts w:eastAsia="Times New Roman" w:cs="Times New Roman"/>
          <w:szCs w:val="24"/>
          <w:lang w:eastAsia="lv-LV"/>
        </w:rPr>
        <w:t xml:space="preserve"> atbalstu, Pašvaldība pārbauda vai plānotais </w:t>
      </w:r>
      <w:proofErr w:type="spellStart"/>
      <w:r w:rsidRPr="006F41CC">
        <w:rPr>
          <w:rFonts w:eastAsia="Times New Roman" w:cs="Times New Roman"/>
          <w:i/>
          <w:szCs w:val="24"/>
          <w:lang w:eastAsia="lv-LV"/>
        </w:rPr>
        <w:t>de</w:t>
      </w:r>
      <w:proofErr w:type="spellEnd"/>
      <w:r w:rsidRPr="006F41CC">
        <w:rPr>
          <w:rFonts w:eastAsia="Times New Roman" w:cs="Times New Roman"/>
          <w:i/>
          <w:szCs w:val="24"/>
          <w:lang w:eastAsia="lv-LV"/>
        </w:rPr>
        <w:t xml:space="preserve"> </w:t>
      </w:r>
      <w:proofErr w:type="spellStart"/>
      <w:r w:rsidRPr="006F41CC">
        <w:rPr>
          <w:rFonts w:eastAsia="Times New Roman" w:cs="Times New Roman"/>
          <w:i/>
          <w:szCs w:val="24"/>
          <w:lang w:eastAsia="lv-LV"/>
        </w:rPr>
        <w:t>minimis</w:t>
      </w:r>
      <w:proofErr w:type="spellEnd"/>
      <w:r w:rsidRPr="006F41CC">
        <w:rPr>
          <w:rFonts w:eastAsia="Times New Roman" w:cs="Times New Roman"/>
          <w:szCs w:val="24"/>
          <w:lang w:eastAsia="lv-LV"/>
        </w:rPr>
        <w:t xml:space="preserve"> atbalsts kopā ar iepriekšējos trīs gados, skaitot no atbalsta piešķiršanas dienas, piešķirto </w:t>
      </w:r>
      <w:proofErr w:type="spellStart"/>
      <w:r w:rsidRPr="006F41CC">
        <w:rPr>
          <w:rFonts w:eastAsia="Times New Roman" w:cs="Times New Roman"/>
          <w:i/>
          <w:szCs w:val="24"/>
          <w:lang w:eastAsia="lv-LV"/>
        </w:rPr>
        <w:t>de</w:t>
      </w:r>
      <w:proofErr w:type="spellEnd"/>
      <w:r w:rsidRPr="006F41CC">
        <w:rPr>
          <w:rFonts w:eastAsia="Times New Roman" w:cs="Times New Roman"/>
          <w:i/>
          <w:szCs w:val="24"/>
          <w:lang w:eastAsia="lv-LV"/>
        </w:rPr>
        <w:t xml:space="preserve"> </w:t>
      </w:r>
      <w:proofErr w:type="spellStart"/>
      <w:r w:rsidRPr="006F41CC">
        <w:rPr>
          <w:rFonts w:eastAsia="Times New Roman" w:cs="Times New Roman"/>
          <w:i/>
          <w:szCs w:val="24"/>
          <w:lang w:eastAsia="lv-LV"/>
        </w:rPr>
        <w:t>minimis</w:t>
      </w:r>
      <w:proofErr w:type="spellEnd"/>
      <w:r w:rsidRPr="006F41CC">
        <w:rPr>
          <w:rFonts w:eastAsia="Times New Roman" w:cs="Times New Roman"/>
          <w:szCs w:val="24"/>
          <w:lang w:eastAsia="lv-LV"/>
        </w:rPr>
        <w:t xml:space="preserve"> atbalstu viena vienota uzņēmuma līmenī nepārsniedz Komisijas regulas Nr. 2023/2831 3.panta 2.punktā noteikto maksimālo </w:t>
      </w:r>
      <w:proofErr w:type="spellStart"/>
      <w:r w:rsidRPr="006F41CC">
        <w:rPr>
          <w:rFonts w:eastAsia="Times New Roman" w:cs="Times New Roman"/>
          <w:i/>
          <w:szCs w:val="24"/>
          <w:lang w:eastAsia="lv-LV"/>
        </w:rPr>
        <w:t>de</w:t>
      </w:r>
      <w:proofErr w:type="spellEnd"/>
      <w:r w:rsidRPr="006F41CC">
        <w:rPr>
          <w:rFonts w:eastAsia="Times New Roman" w:cs="Times New Roman"/>
          <w:i/>
          <w:szCs w:val="24"/>
          <w:lang w:eastAsia="lv-LV"/>
        </w:rPr>
        <w:t xml:space="preserve"> </w:t>
      </w:r>
      <w:proofErr w:type="spellStart"/>
      <w:r w:rsidRPr="006F41CC">
        <w:rPr>
          <w:rFonts w:eastAsia="Times New Roman" w:cs="Times New Roman"/>
          <w:i/>
          <w:szCs w:val="24"/>
          <w:lang w:eastAsia="lv-LV"/>
        </w:rPr>
        <w:t>minimis</w:t>
      </w:r>
      <w:proofErr w:type="spellEnd"/>
      <w:r w:rsidRPr="006F41CC">
        <w:rPr>
          <w:rFonts w:eastAsia="Times New Roman" w:cs="Times New Roman"/>
          <w:szCs w:val="24"/>
          <w:lang w:eastAsia="lv-LV"/>
        </w:rPr>
        <w:t xml:space="preserve"> atbalsta apmēru;</w:t>
      </w:r>
    </w:p>
    <w:p w14:paraId="7B2413B4" w14:textId="77777777" w:rsidR="006F41CC" w:rsidRPr="006F41CC" w:rsidRDefault="006F41CC" w:rsidP="006F41CC">
      <w:pPr>
        <w:autoSpaceDE w:val="0"/>
        <w:adjustRightInd w:val="0"/>
        <w:spacing w:after="0" w:line="240" w:lineRule="auto"/>
        <w:ind w:left="851" w:hanging="567"/>
        <w:jc w:val="both"/>
        <w:rPr>
          <w:rFonts w:eastAsia="Times New Roman" w:cs="Times New Roman"/>
          <w:szCs w:val="24"/>
          <w:lang w:eastAsia="lv-LV"/>
        </w:rPr>
      </w:pPr>
      <w:r w:rsidRPr="006F41CC">
        <w:rPr>
          <w:rFonts w:eastAsia="Times New Roman" w:cs="Times New Roman"/>
          <w:szCs w:val="24"/>
          <w:lang w:eastAsia="lv-LV"/>
        </w:rPr>
        <w:t>57.3. Viens vienots uzņēmums ir uzņēmums, kas atbilst Komisijas regulas Nr. 2023/2831 2.panta 2.punktā noteiktajai “viena vienota uzņēmuma” definīcijai;</w:t>
      </w:r>
    </w:p>
    <w:p w14:paraId="3214C77E" w14:textId="77777777" w:rsidR="006F41CC" w:rsidRPr="006F41CC" w:rsidRDefault="006F41CC" w:rsidP="006F41CC">
      <w:pPr>
        <w:autoSpaceDE w:val="0"/>
        <w:adjustRightInd w:val="0"/>
        <w:spacing w:after="0" w:line="240" w:lineRule="auto"/>
        <w:ind w:left="851" w:hanging="567"/>
        <w:jc w:val="both"/>
        <w:rPr>
          <w:rFonts w:eastAsia="Times New Roman" w:cs="Times New Roman"/>
          <w:szCs w:val="24"/>
          <w:lang w:eastAsia="lv-LV"/>
        </w:rPr>
      </w:pPr>
      <w:r w:rsidRPr="006F41CC">
        <w:rPr>
          <w:rFonts w:eastAsia="Times New Roman" w:cs="Times New Roman"/>
          <w:szCs w:val="24"/>
          <w:lang w:eastAsia="lv-LV"/>
        </w:rPr>
        <w:t>57.4. Šo noteikumu ietvaros</w:t>
      </w:r>
      <w:r w:rsidRPr="006F41CC">
        <w:rPr>
          <w:rFonts w:eastAsia="Times New Roman" w:cs="Times New Roman"/>
          <w:color w:val="FF0000"/>
          <w:szCs w:val="24"/>
          <w:lang w:eastAsia="lv-LV"/>
        </w:rPr>
        <w:t xml:space="preserve"> </w:t>
      </w:r>
      <w:r w:rsidRPr="006F41CC">
        <w:rPr>
          <w:rFonts w:eastAsia="Times New Roman" w:cs="Times New Roman"/>
          <w:szCs w:val="24"/>
          <w:lang w:eastAsia="lv-LV"/>
        </w:rPr>
        <w:t xml:space="preserve">piešķirto </w:t>
      </w:r>
      <w:proofErr w:type="spellStart"/>
      <w:r w:rsidRPr="006F41CC">
        <w:rPr>
          <w:rFonts w:eastAsia="Times New Roman" w:cs="Times New Roman"/>
          <w:i/>
          <w:iCs/>
          <w:szCs w:val="24"/>
          <w:lang w:eastAsia="lv-LV"/>
        </w:rPr>
        <w:t>de</w:t>
      </w:r>
      <w:proofErr w:type="spellEnd"/>
      <w:r w:rsidRPr="006F41CC">
        <w:rPr>
          <w:rFonts w:eastAsia="Times New Roman" w:cs="Times New Roman"/>
          <w:i/>
          <w:iCs/>
          <w:szCs w:val="24"/>
          <w:lang w:eastAsia="lv-LV"/>
        </w:rPr>
        <w:t xml:space="preserve"> </w:t>
      </w:r>
      <w:proofErr w:type="spellStart"/>
      <w:r w:rsidRPr="006F41CC">
        <w:rPr>
          <w:rFonts w:eastAsia="Times New Roman" w:cs="Times New Roman"/>
          <w:i/>
          <w:iCs/>
          <w:szCs w:val="24"/>
          <w:lang w:eastAsia="lv-LV"/>
        </w:rPr>
        <w:t>minimis</w:t>
      </w:r>
      <w:proofErr w:type="spellEnd"/>
      <w:r w:rsidRPr="006F41CC">
        <w:rPr>
          <w:rFonts w:eastAsia="Times New Roman" w:cs="Times New Roman"/>
          <w:szCs w:val="24"/>
          <w:lang w:eastAsia="lv-LV"/>
        </w:rPr>
        <w:t xml:space="preserve"> atbalstu drīkst </w:t>
      </w:r>
      <w:proofErr w:type="spellStart"/>
      <w:r w:rsidRPr="006F41CC">
        <w:rPr>
          <w:rFonts w:eastAsia="Times New Roman" w:cs="Times New Roman"/>
          <w:szCs w:val="24"/>
          <w:lang w:eastAsia="lv-LV"/>
        </w:rPr>
        <w:t>kumulēt</w:t>
      </w:r>
      <w:proofErr w:type="spellEnd"/>
      <w:r w:rsidRPr="006F41CC">
        <w:rPr>
          <w:rFonts w:eastAsia="Times New Roman" w:cs="Times New Roman"/>
          <w:szCs w:val="24"/>
          <w:lang w:eastAsia="lv-LV"/>
        </w:rPr>
        <w:t xml:space="preserve"> ar citu </w:t>
      </w:r>
      <w:proofErr w:type="spellStart"/>
      <w:r w:rsidRPr="006F41CC">
        <w:rPr>
          <w:rFonts w:eastAsia="Times New Roman" w:cs="Times New Roman"/>
          <w:i/>
          <w:szCs w:val="24"/>
          <w:lang w:eastAsia="lv-LV"/>
        </w:rPr>
        <w:t>de</w:t>
      </w:r>
      <w:proofErr w:type="spellEnd"/>
      <w:r w:rsidRPr="006F41CC">
        <w:rPr>
          <w:rFonts w:eastAsia="Times New Roman" w:cs="Times New Roman"/>
          <w:i/>
          <w:szCs w:val="24"/>
          <w:lang w:eastAsia="lv-LV"/>
        </w:rPr>
        <w:t xml:space="preserve"> </w:t>
      </w:r>
      <w:proofErr w:type="spellStart"/>
      <w:r w:rsidRPr="006F41CC">
        <w:rPr>
          <w:rFonts w:eastAsia="Times New Roman" w:cs="Times New Roman"/>
          <w:i/>
          <w:szCs w:val="24"/>
          <w:lang w:eastAsia="lv-LV"/>
        </w:rPr>
        <w:t>minimis</w:t>
      </w:r>
      <w:proofErr w:type="spellEnd"/>
      <w:r w:rsidRPr="006F41CC">
        <w:rPr>
          <w:rFonts w:eastAsia="Times New Roman" w:cs="Times New Roman"/>
          <w:szCs w:val="24"/>
          <w:lang w:eastAsia="lv-LV"/>
        </w:rPr>
        <w:t xml:space="preserve"> atbalstu līdz</w:t>
      </w:r>
      <w:r w:rsidRPr="006F41CC">
        <w:rPr>
          <w:rFonts w:eastAsia="Times New Roman" w:cs="Times New Roman"/>
          <w:color w:val="FF0000"/>
          <w:szCs w:val="24"/>
          <w:lang w:eastAsia="lv-LV"/>
        </w:rPr>
        <w:t xml:space="preserve"> </w:t>
      </w:r>
      <w:r w:rsidRPr="006F41CC">
        <w:rPr>
          <w:rFonts w:eastAsia="Times New Roman" w:cs="Times New Roman"/>
          <w:szCs w:val="24"/>
          <w:lang w:eastAsia="lv-LV"/>
        </w:rPr>
        <w:t xml:space="preserve">Komisijas regulas Nr.2023/2831 3.panta 2.punktā noteiktajam attiecīgajam robežlielumam. Šo noteikumu ietvaros piešķirto </w:t>
      </w:r>
      <w:proofErr w:type="spellStart"/>
      <w:r w:rsidRPr="006F41CC">
        <w:rPr>
          <w:rFonts w:eastAsia="Times New Roman" w:cs="Times New Roman"/>
          <w:i/>
          <w:szCs w:val="24"/>
          <w:lang w:eastAsia="lv-LV"/>
        </w:rPr>
        <w:t>de</w:t>
      </w:r>
      <w:proofErr w:type="spellEnd"/>
      <w:r w:rsidRPr="006F41CC">
        <w:rPr>
          <w:rFonts w:eastAsia="Times New Roman" w:cs="Times New Roman"/>
          <w:i/>
          <w:szCs w:val="24"/>
          <w:lang w:eastAsia="lv-LV"/>
        </w:rPr>
        <w:t xml:space="preserve"> </w:t>
      </w:r>
      <w:proofErr w:type="spellStart"/>
      <w:r w:rsidRPr="006F41CC">
        <w:rPr>
          <w:rFonts w:eastAsia="Times New Roman" w:cs="Times New Roman"/>
          <w:i/>
          <w:szCs w:val="24"/>
          <w:lang w:eastAsia="lv-LV"/>
        </w:rPr>
        <w:t>minimis</w:t>
      </w:r>
      <w:proofErr w:type="spellEnd"/>
      <w:r w:rsidRPr="006F41CC">
        <w:rPr>
          <w:rFonts w:eastAsia="Times New Roman" w:cs="Times New Roman"/>
          <w:szCs w:val="24"/>
          <w:lang w:eastAsia="lv-LV"/>
        </w:rPr>
        <w:t xml:space="preserve"> atbalstu </w:t>
      </w:r>
      <w:proofErr w:type="spellStart"/>
      <w:r w:rsidRPr="006F41CC">
        <w:rPr>
          <w:rFonts w:eastAsia="Times New Roman" w:cs="Times New Roman"/>
          <w:szCs w:val="24"/>
          <w:lang w:eastAsia="lv-LV"/>
        </w:rPr>
        <w:t>nekumulē</w:t>
      </w:r>
      <w:proofErr w:type="spellEnd"/>
      <w:r w:rsidRPr="006F41CC">
        <w:rPr>
          <w:rFonts w:eastAsia="Times New Roman" w:cs="Times New Roman"/>
          <w:szCs w:val="24"/>
          <w:lang w:eastAsia="lv-LV"/>
        </w:rPr>
        <w:t xml:space="preserve"> ar citu valsts atbalstu par vienām un tām pašām attiecināmajām izmaksām;</w:t>
      </w:r>
    </w:p>
    <w:p w14:paraId="62360437" w14:textId="77777777" w:rsidR="006F41CC" w:rsidRPr="006F41CC" w:rsidRDefault="006F41CC" w:rsidP="006F41CC">
      <w:pPr>
        <w:autoSpaceDE w:val="0"/>
        <w:adjustRightInd w:val="0"/>
        <w:spacing w:after="0" w:line="240" w:lineRule="auto"/>
        <w:ind w:left="851" w:hanging="567"/>
        <w:jc w:val="both"/>
        <w:rPr>
          <w:rFonts w:eastAsia="Times New Roman" w:cs="Times New Roman"/>
          <w:szCs w:val="24"/>
          <w:lang w:eastAsia="lv-LV"/>
        </w:rPr>
      </w:pPr>
      <w:r w:rsidRPr="006F41CC">
        <w:rPr>
          <w:rFonts w:eastAsia="Times New Roman" w:cs="Times New Roman"/>
          <w:szCs w:val="24"/>
          <w:lang w:eastAsia="lv-LV"/>
        </w:rPr>
        <w:t xml:space="preserve">57.5. </w:t>
      </w:r>
      <w:proofErr w:type="spellStart"/>
      <w:r w:rsidRPr="006F41CC">
        <w:rPr>
          <w:rFonts w:eastAsia="Times New Roman" w:cs="Times New Roman"/>
          <w:i/>
          <w:iCs/>
          <w:szCs w:val="24"/>
          <w:lang w:eastAsia="lv-LV"/>
        </w:rPr>
        <w:t>De</w:t>
      </w:r>
      <w:proofErr w:type="spellEnd"/>
      <w:r w:rsidRPr="006F41CC">
        <w:rPr>
          <w:rFonts w:eastAsia="Times New Roman" w:cs="Times New Roman"/>
          <w:i/>
          <w:iCs/>
          <w:szCs w:val="24"/>
          <w:lang w:eastAsia="lv-LV"/>
        </w:rPr>
        <w:t xml:space="preserve"> </w:t>
      </w:r>
      <w:proofErr w:type="spellStart"/>
      <w:r w:rsidRPr="006F41CC">
        <w:rPr>
          <w:rFonts w:eastAsia="Times New Roman" w:cs="Times New Roman"/>
          <w:i/>
          <w:iCs/>
          <w:szCs w:val="24"/>
          <w:lang w:eastAsia="lv-LV"/>
        </w:rPr>
        <w:t>minimis</w:t>
      </w:r>
      <w:proofErr w:type="spellEnd"/>
      <w:r w:rsidRPr="006F41CC">
        <w:rPr>
          <w:rFonts w:eastAsia="Times New Roman" w:cs="Times New Roman"/>
          <w:szCs w:val="24"/>
          <w:lang w:eastAsia="lv-LV"/>
        </w:rPr>
        <w:t xml:space="preserve"> atbalstu uzskata par piešķirtu ar dienu, kad  Pašvaldības dome pieņēmusi lēmumu par </w:t>
      </w:r>
      <w:r w:rsidRPr="006F41CC">
        <w:rPr>
          <w:rFonts w:eastAsia="Times New Roman" w:cs="Times New Roman"/>
          <w:bCs/>
          <w:szCs w:val="24"/>
          <w:lang w:eastAsia="lv-LV"/>
        </w:rPr>
        <w:t>atteikšanos no dividenžu izmaksas vai par Pašvaldības ieguldījumu kapitālsabiedrības pamatkapitālā</w:t>
      </w:r>
      <w:r w:rsidRPr="006F41CC">
        <w:rPr>
          <w:rFonts w:eastAsia="Times New Roman" w:cs="Times New Roman"/>
          <w:szCs w:val="24"/>
          <w:lang w:eastAsia="lv-LV"/>
        </w:rPr>
        <w:t>;</w:t>
      </w:r>
    </w:p>
    <w:p w14:paraId="4D4C8AD8" w14:textId="77777777" w:rsidR="006F41CC" w:rsidRPr="006F41CC" w:rsidRDefault="006F41CC" w:rsidP="006F41CC">
      <w:pPr>
        <w:autoSpaceDE w:val="0"/>
        <w:adjustRightInd w:val="0"/>
        <w:spacing w:after="0" w:line="240" w:lineRule="auto"/>
        <w:ind w:left="851" w:hanging="567"/>
        <w:jc w:val="both"/>
        <w:rPr>
          <w:rFonts w:eastAsia="Times New Roman" w:cs="Times New Roman"/>
          <w:color w:val="FF0000"/>
          <w:szCs w:val="24"/>
          <w:lang w:eastAsia="lv-LV"/>
        </w:rPr>
      </w:pPr>
      <w:r w:rsidRPr="006F41CC">
        <w:rPr>
          <w:rFonts w:eastAsia="Times New Roman" w:cs="Times New Roman"/>
          <w:szCs w:val="24"/>
          <w:lang w:eastAsia="lv-LV"/>
        </w:rPr>
        <w:t xml:space="preserve">57.6. Lēmumu par </w:t>
      </w:r>
      <w:proofErr w:type="spellStart"/>
      <w:r w:rsidRPr="006F41CC">
        <w:rPr>
          <w:rFonts w:eastAsia="Times New Roman" w:cs="Times New Roman"/>
          <w:i/>
          <w:szCs w:val="24"/>
          <w:lang w:eastAsia="lv-LV"/>
        </w:rPr>
        <w:t>de</w:t>
      </w:r>
      <w:proofErr w:type="spellEnd"/>
      <w:r w:rsidRPr="006F41CC">
        <w:rPr>
          <w:rFonts w:eastAsia="Times New Roman" w:cs="Times New Roman"/>
          <w:i/>
          <w:szCs w:val="24"/>
          <w:lang w:eastAsia="lv-LV"/>
        </w:rPr>
        <w:t xml:space="preserve"> </w:t>
      </w:r>
      <w:proofErr w:type="spellStart"/>
      <w:r w:rsidRPr="006F41CC">
        <w:rPr>
          <w:rFonts w:eastAsia="Times New Roman" w:cs="Times New Roman"/>
          <w:i/>
          <w:szCs w:val="24"/>
          <w:lang w:eastAsia="lv-LV"/>
        </w:rPr>
        <w:t>minimis</w:t>
      </w:r>
      <w:proofErr w:type="spellEnd"/>
      <w:r w:rsidRPr="006F41CC">
        <w:rPr>
          <w:rFonts w:eastAsia="Times New Roman" w:cs="Times New Roman"/>
          <w:szCs w:val="24"/>
          <w:lang w:eastAsia="lv-LV"/>
        </w:rPr>
        <w:t xml:space="preserve"> atbalsta piešķiršanu pieņem, ievērojot Komisijas regulas 2023/2831 7.panta 3.punktā un 8.pantā noteikto termiņu. </w:t>
      </w:r>
      <w:proofErr w:type="spellStart"/>
      <w:r w:rsidRPr="006F41CC">
        <w:rPr>
          <w:rFonts w:eastAsia="Times New Roman" w:cs="Times New Roman"/>
          <w:i/>
          <w:szCs w:val="24"/>
          <w:lang w:eastAsia="lv-LV"/>
        </w:rPr>
        <w:t>De</w:t>
      </w:r>
      <w:proofErr w:type="spellEnd"/>
      <w:r w:rsidRPr="006F41CC">
        <w:rPr>
          <w:rFonts w:eastAsia="Times New Roman" w:cs="Times New Roman"/>
          <w:i/>
          <w:szCs w:val="24"/>
          <w:lang w:eastAsia="lv-LV"/>
        </w:rPr>
        <w:t xml:space="preserve"> </w:t>
      </w:r>
      <w:proofErr w:type="spellStart"/>
      <w:r w:rsidRPr="006F41CC">
        <w:rPr>
          <w:rFonts w:eastAsia="Times New Roman" w:cs="Times New Roman"/>
          <w:i/>
          <w:szCs w:val="24"/>
          <w:lang w:eastAsia="lv-LV"/>
        </w:rPr>
        <w:t>minimis</w:t>
      </w:r>
      <w:proofErr w:type="spellEnd"/>
      <w:r w:rsidRPr="006F41CC">
        <w:rPr>
          <w:rFonts w:eastAsia="Times New Roman" w:cs="Times New Roman"/>
          <w:szCs w:val="24"/>
          <w:lang w:eastAsia="lv-LV"/>
        </w:rPr>
        <w:t xml:space="preserve"> atbalstu Noteikumu ietvaros piešķir līdz 30.06.2031.;</w:t>
      </w:r>
    </w:p>
    <w:p w14:paraId="0C776AA5" w14:textId="77777777" w:rsidR="006F41CC" w:rsidRPr="006F41CC" w:rsidRDefault="006F41CC" w:rsidP="006F41CC">
      <w:pPr>
        <w:autoSpaceDE w:val="0"/>
        <w:adjustRightInd w:val="0"/>
        <w:spacing w:after="0" w:line="240" w:lineRule="auto"/>
        <w:ind w:left="851" w:hanging="567"/>
        <w:jc w:val="both"/>
        <w:rPr>
          <w:rFonts w:eastAsia="Times New Roman" w:cs="Times New Roman"/>
          <w:szCs w:val="24"/>
          <w:lang w:eastAsia="lv-LV"/>
        </w:rPr>
      </w:pPr>
      <w:r w:rsidRPr="006F41CC">
        <w:rPr>
          <w:rFonts w:eastAsia="Times New Roman" w:cs="Times New Roman"/>
          <w:szCs w:val="24"/>
          <w:lang w:eastAsia="lv-LV"/>
        </w:rPr>
        <w:t xml:space="preserve">57.7. Pašvaldība visu ar </w:t>
      </w:r>
      <w:proofErr w:type="spellStart"/>
      <w:r w:rsidRPr="006F41CC">
        <w:rPr>
          <w:rFonts w:eastAsia="Times New Roman" w:cs="Times New Roman"/>
          <w:i/>
          <w:iCs/>
          <w:szCs w:val="24"/>
          <w:lang w:eastAsia="lv-LV"/>
        </w:rPr>
        <w:t>de</w:t>
      </w:r>
      <w:proofErr w:type="spellEnd"/>
      <w:r w:rsidRPr="006F41CC">
        <w:rPr>
          <w:rFonts w:eastAsia="Times New Roman" w:cs="Times New Roman"/>
          <w:i/>
          <w:iCs/>
          <w:szCs w:val="24"/>
          <w:lang w:eastAsia="lv-LV"/>
        </w:rPr>
        <w:t xml:space="preserve"> </w:t>
      </w:r>
      <w:proofErr w:type="spellStart"/>
      <w:r w:rsidRPr="006F41CC">
        <w:rPr>
          <w:rFonts w:eastAsia="Times New Roman" w:cs="Times New Roman"/>
          <w:i/>
          <w:iCs/>
          <w:szCs w:val="24"/>
          <w:lang w:eastAsia="lv-LV"/>
        </w:rPr>
        <w:t>minimis</w:t>
      </w:r>
      <w:proofErr w:type="spellEnd"/>
      <w:r w:rsidRPr="006F41CC">
        <w:rPr>
          <w:rFonts w:eastAsia="Times New Roman" w:cs="Times New Roman"/>
          <w:szCs w:val="24"/>
          <w:lang w:eastAsia="lv-LV"/>
        </w:rPr>
        <w:t xml:space="preserve"> atbalsta piešķiršanu saistīto informāciju glabā 10 gadus, sākot no dienas, kurā saskaņā ar Noteikumiem piešķirts pēdējais atbalsts, savukārt atbalsta saņēmējs visu informāciju par piešķirto </w:t>
      </w:r>
      <w:proofErr w:type="spellStart"/>
      <w:r w:rsidRPr="006F41CC">
        <w:rPr>
          <w:rFonts w:eastAsia="Times New Roman" w:cs="Times New Roman"/>
          <w:i/>
          <w:szCs w:val="24"/>
          <w:lang w:eastAsia="lv-LV"/>
        </w:rPr>
        <w:t>de</w:t>
      </w:r>
      <w:proofErr w:type="spellEnd"/>
      <w:r w:rsidRPr="006F41CC">
        <w:rPr>
          <w:rFonts w:eastAsia="Times New Roman" w:cs="Times New Roman"/>
          <w:i/>
          <w:szCs w:val="24"/>
          <w:lang w:eastAsia="lv-LV"/>
        </w:rPr>
        <w:t xml:space="preserve"> </w:t>
      </w:r>
      <w:proofErr w:type="spellStart"/>
      <w:r w:rsidRPr="006F41CC">
        <w:rPr>
          <w:rFonts w:eastAsia="Times New Roman" w:cs="Times New Roman"/>
          <w:i/>
          <w:szCs w:val="24"/>
          <w:lang w:eastAsia="lv-LV"/>
        </w:rPr>
        <w:t>minimis</w:t>
      </w:r>
      <w:proofErr w:type="spellEnd"/>
      <w:r w:rsidRPr="006F41CC">
        <w:rPr>
          <w:rFonts w:eastAsia="Times New Roman" w:cs="Times New Roman"/>
          <w:szCs w:val="24"/>
          <w:lang w:eastAsia="lv-LV"/>
        </w:rPr>
        <w:t xml:space="preserve"> atbalstu glabā 10 gadus, sākot no dienas, kurā tam saskaņā ar Noteikumiem piešķirts atbalsts.  </w:t>
      </w:r>
    </w:p>
    <w:p w14:paraId="5C42FE2D" w14:textId="77777777" w:rsidR="006F41CC" w:rsidRPr="006F41CC" w:rsidRDefault="006F41CC" w:rsidP="006F41CC">
      <w:pPr>
        <w:autoSpaceDE w:val="0"/>
        <w:adjustRightInd w:val="0"/>
        <w:spacing w:after="0" w:line="240" w:lineRule="auto"/>
        <w:ind w:left="851" w:hanging="567"/>
        <w:jc w:val="both"/>
        <w:rPr>
          <w:rFonts w:eastAsia="Times New Roman" w:cs="Times New Roman"/>
          <w:szCs w:val="24"/>
          <w:lang w:eastAsia="lv-LV"/>
        </w:rPr>
      </w:pPr>
      <w:r w:rsidRPr="006F41CC">
        <w:rPr>
          <w:rFonts w:eastAsia="Times New Roman" w:cs="Times New Roman"/>
          <w:szCs w:val="24"/>
          <w:lang w:eastAsia="lv-LV"/>
        </w:rPr>
        <w:t xml:space="preserve">57.8. </w:t>
      </w:r>
      <w:proofErr w:type="spellStart"/>
      <w:r w:rsidRPr="006F41CC">
        <w:rPr>
          <w:rFonts w:eastAsia="Times New Roman" w:cs="Times New Roman"/>
          <w:i/>
          <w:szCs w:val="24"/>
          <w:lang w:eastAsia="lv-LV"/>
        </w:rPr>
        <w:t>De</w:t>
      </w:r>
      <w:proofErr w:type="spellEnd"/>
      <w:r w:rsidRPr="006F41CC">
        <w:rPr>
          <w:rFonts w:eastAsia="Times New Roman" w:cs="Times New Roman"/>
          <w:i/>
          <w:szCs w:val="24"/>
          <w:lang w:eastAsia="lv-LV"/>
        </w:rPr>
        <w:t xml:space="preserve"> </w:t>
      </w:r>
      <w:proofErr w:type="spellStart"/>
      <w:r w:rsidRPr="006F41CC">
        <w:rPr>
          <w:rFonts w:eastAsia="Times New Roman" w:cs="Times New Roman"/>
          <w:i/>
          <w:szCs w:val="24"/>
          <w:lang w:eastAsia="lv-LV"/>
        </w:rPr>
        <w:t>minimis</w:t>
      </w:r>
      <w:proofErr w:type="spellEnd"/>
      <w:r w:rsidRPr="006F41CC">
        <w:rPr>
          <w:rFonts w:eastAsia="Times New Roman" w:cs="Times New Roman"/>
          <w:szCs w:val="24"/>
          <w:lang w:eastAsia="lv-LV"/>
        </w:rPr>
        <w:t xml:space="preserve"> atbalsta uzskaite tiek veikta saskaņā ar normatīvajiem aktiem par </w:t>
      </w:r>
      <w:proofErr w:type="spellStart"/>
      <w:r w:rsidRPr="006F41CC">
        <w:rPr>
          <w:rFonts w:eastAsia="Times New Roman" w:cs="Times New Roman"/>
          <w:i/>
          <w:szCs w:val="24"/>
          <w:lang w:eastAsia="lv-LV"/>
        </w:rPr>
        <w:t>de</w:t>
      </w:r>
      <w:proofErr w:type="spellEnd"/>
      <w:r w:rsidRPr="006F41CC">
        <w:rPr>
          <w:rFonts w:eastAsia="Times New Roman" w:cs="Times New Roman"/>
          <w:i/>
          <w:szCs w:val="24"/>
          <w:lang w:eastAsia="lv-LV"/>
        </w:rPr>
        <w:t xml:space="preserve"> </w:t>
      </w:r>
      <w:proofErr w:type="spellStart"/>
      <w:r w:rsidRPr="006F41CC">
        <w:rPr>
          <w:rFonts w:eastAsia="Times New Roman" w:cs="Times New Roman"/>
          <w:i/>
          <w:szCs w:val="24"/>
          <w:lang w:eastAsia="lv-LV"/>
        </w:rPr>
        <w:t>minimis</w:t>
      </w:r>
      <w:proofErr w:type="spellEnd"/>
      <w:r w:rsidRPr="006F41CC">
        <w:rPr>
          <w:rFonts w:eastAsia="Times New Roman" w:cs="Times New Roman"/>
          <w:szCs w:val="24"/>
          <w:lang w:eastAsia="lv-LV"/>
        </w:rPr>
        <w:t xml:space="preserve"> uzskaites un piešķiršanas kārtību;</w:t>
      </w:r>
    </w:p>
    <w:p w14:paraId="111DF412" w14:textId="77777777" w:rsidR="006F41CC" w:rsidRPr="006F41CC" w:rsidRDefault="006F41CC" w:rsidP="006F41CC">
      <w:pPr>
        <w:autoSpaceDE w:val="0"/>
        <w:adjustRightInd w:val="0"/>
        <w:spacing w:after="0" w:line="240" w:lineRule="auto"/>
        <w:ind w:left="851" w:hanging="567"/>
        <w:jc w:val="both"/>
        <w:rPr>
          <w:rFonts w:eastAsia="Times New Roman" w:cs="Times New Roman"/>
          <w:szCs w:val="24"/>
          <w:lang w:eastAsia="lv-LV"/>
        </w:rPr>
      </w:pPr>
      <w:r w:rsidRPr="006F41CC">
        <w:rPr>
          <w:rFonts w:eastAsia="Times New Roman" w:cs="Times New Roman"/>
          <w:szCs w:val="24"/>
          <w:lang w:eastAsia="lv-LV"/>
        </w:rPr>
        <w:t xml:space="preserve">57.9. Ja tiek pārkāpti Komisijas regulas Nr.2023/2831 nosacījumi, </w:t>
      </w:r>
      <w:proofErr w:type="spellStart"/>
      <w:r w:rsidRPr="006F41CC">
        <w:rPr>
          <w:rFonts w:eastAsia="Times New Roman" w:cs="Times New Roman"/>
          <w:i/>
          <w:szCs w:val="24"/>
          <w:lang w:eastAsia="lv-LV"/>
        </w:rPr>
        <w:t>de</w:t>
      </w:r>
      <w:proofErr w:type="spellEnd"/>
      <w:r w:rsidRPr="006F41CC">
        <w:rPr>
          <w:rFonts w:eastAsia="Times New Roman" w:cs="Times New Roman"/>
          <w:i/>
          <w:szCs w:val="24"/>
          <w:lang w:eastAsia="lv-LV"/>
        </w:rPr>
        <w:t xml:space="preserve"> </w:t>
      </w:r>
      <w:proofErr w:type="spellStart"/>
      <w:r w:rsidRPr="006F41CC">
        <w:rPr>
          <w:rFonts w:eastAsia="Times New Roman" w:cs="Times New Roman"/>
          <w:i/>
          <w:szCs w:val="24"/>
          <w:lang w:eastAsia="lv-LV"/>
        </w:rPr>
        <w:t>minimis</w:t>
      </w:r>
      <w:proofErr w:type="spellEnd"/>
      <w:r w:rsidRPr="006F41CC">
        <w:rPr>
          <w:rFonts w:eastAsia="Times New Roman" w:cs="Times New Roman"/>
          <w:szCs w:val="24"/>
          <w:lang w:eastAsia="lv-LV"/>
        </w:rPr>
        <w:t xml:space="preserve"> atbalsta saņēmējam ir pienākums atmaksāt Pašvaldībai Noteikumu ietvaros saņemto nelikumīgo </w:t>
      </w:r>
      <w:proofErr w:type="spellStart"/>
      <w:r w:rsidRPr="006F41CC">
        <w:rPr>
          <w:rFonts w:eastAsia="Times New Roman" w:cs="Times New Roman"/>
          <w:i/>
          <w:szCs w:val="24"/>
          <w:lang w:eastAsia="lv-LV"/>
        </w:rPr>
        <w:t>de</w:t>
      </w:r>
      <w:proofErr w:type="spellEnd"/>
      <w:r w:rsidRPr="006F41CC">
        <w:rPr>
          <w:rFonts w:eastAsia="Times New Roman" w:cs="Times New Roman"/>
          <w:i/>
          <w:szCs w:val="24"/>
          <w:lang w:eastAsia="lv-LV"/>
        </w:rPr>
        <w:t xml:space="preserve"> </w:t>
      </w:r>
      <w:proofErr w:type="spellStart"/>
      <w:r w:rsidRPr="006F41CC">
        <w:rPr>
          <w:rFonts w:eastAsia="Times New Roman" w:cs="Times New Roman"/>
          <w:i/>
          <w:szCs w:val="24"/>
          <w:lang w:eastAsia="lv-LV"/>
        </w:rPr>
        <w:t>minimis</w:t>
      </w:r>
      <w:proofErr w:type="spellEnd"/>
      <w:r w:rsidRPr="006F41CC">
        <w:rPr>
          <w:rFonts w:eastAsia="Times New Roman" w:cs="Times New Roman"/>
          <w:szCs w:val="24"/>
          <w:lang w:eastAsia="lv-LV"/>
        </w:rPr>
        <w:t xml:space="preserve"> atbalstu kopā ar procentiem no līdzekļiem, kas ir brīvi no komercdarbības atbalsta, atbilstoši Komercdarbības atbalsta kontroles likuma IV vai V nodaļas nosacījumiem.</w:t>
      </w:r>
    </w:p>
    <w:p w14:paraId="45290359" w14:textId="77777777" w:rsidR="006F41CC" w:rsidRPr="006F41CC" w:rsidRDefault="006F41CC" w:rsidP="006F41CC">
      <w:pPr>
        <w:autoSpaceDE w:val="0"/>
        <w:adjustRightInd w:val="0"/>
        <w:spacing w:after="0" w:line="240" w:lineRule="auto"/>
        <w:ind w:left="284" w:hanging="284"/>
        <w:jc w:val="both"/>
        <w:rPr>
          <w:rFonts w:eastAsia="Times New Roman" w:cs="Times New Roman"/>
          <w:color w:val="FF0000"/>
          <w:szCs w:val="24"/>
          <w:lang w:eastAsia="lv-LV"/>
        </w:rPr>
      </w:pPr>
      <w:r w:rsidRPr="006F41CC">
        <w:rPr>
          <w:rFonts w:eastAsia="Times New Roman" w:cs="Times New Roman"/>
          <w:szCs w:val="24"/>
          <w:lang w:eastAsia="lv-LV"/>
        </w:rPr>
        <w:t>58. Atbalsta (kompensācijas par sabiedriskajiem pakalpojumiem) piešķiršanu un atbalsta pretendenta izvērtēšanu uz atbalsta piešķiršanas brīdi, atbilstoši Komisijas lēmuma Nr.2012/21/ES nosacījumiem, veic Pašvaldības speciālisti, ņemot vērā šādus nosacījumus:</w:t>
      </w:r>
    </w:p>
    <w:p w14:paraId="517238A2" w14:textId="77777777" w:rsidR="006F41CC" w:rsidRPr="006F41CC" w:rsidRDefault="006F41CC" w:rsidP="006F41CC">
      <w:pPr>
        <w:spacing w:after="0" w:line="240" w:lineRule="auto"/>
        <w:ind w:left="851" w:hanging="567"/>
        <w:jc w:val="both"/>
        <w:rPr>
          <w:rFonts w:eastAsia="Times New Roman" w:cs="Times New Roman"/>
          <w:szCs w:val="24"/>
          <w:lang w:eastAsia="lv-LV"/>
        </w:rPr>
      </w:pPr>
      <w:r w:rsidRPr="006F41CC">
        <w:rPr>
          <w:rFonts w:eastAsia="Times New Roman" w:cs="Times New Roman"/>
          <w:szCs w:val="24"/>
          <w:lang w:eastAsia="lv-LV"/>
        </w:rPr>
        <w:t>58.1. Atbalsta pretendentam ir noslēgts līgums par sabiedrisko pakalpojumu sniegšanu ar Alūksnes novada pašvaldību vai deleģēšanas līgums un līgumā ir norādīti:</w:t>
      </w:r>
    </w:p>
    <w:p w14:paraId="25F38DBF" w14:textId="77777777" w:rsidR="006F41CC" w:rsidRPr="006F41CC" w:rsidRDefault="006F41CC" w:rsidP="006F41CC">
      <w:pPr>
        <w:shd w:val="clear" w:color="auto" w:fill="FFFFFF"/>
        <w:spacing w:after="0" w:line="293" w:lineRule="atLeast"/>
        <w:ind w:left="284" w:firstLine="567"/>
        <w:jc w:val="both"/>
        <w:rPr>
          <w:rFonts w:eastAsia="Times New Roman" w:cs="Times New Roman"/>
          <w:szCs w:val="24"/>
          <w:lang w:eastAsia="lv-LV"/>
        </w:rPr>
      </w:pPr>
      <w:r w:rsidRPr="006F41CC">
        <w:rPr>
          <w:rFonts w:eastAsia="Times New Roman" w:cs="Times New Roman"/>
          <w:szCs w:val="24"/>
          <w:lang w:eastAsia="lv-LV"/>
        </w:rPr>
        <w:t>58.1.1. konkrēti sniedzamie sabiedriskie pakalpojumi;</w:t>
      </w:r>
    </w:p>
    <w:p w14:paraId="0B91ABA3" w14:textId="77777777" w:rsidR="006F41CC" w:rsidRPr="006F41CC" w:rsidRDefault="006F41CC" w:rsidP="006F41CC">
      <w:pPr>
        <w:shd w:val="clear" w:color="auto" w:fill="FFFFFF"/>
        <w:spacing w:after="0" w:line="293" w:lineRule="atLeast"/>
        <w:ind w:left="1560" w:hanging="709"/>
        <w:jc w:val="both"/>
        <w:rPr>
          <w:rFonts w:eastAsia="Times New Roman" w:cs="Times New Roman"/>
          <w:szCs w:val="24"/>
          <w:lang w:eastAsia="lv-LV"/>
        </w:rPr>
      </w:pPr>
      <w:r w:rsidRPr="006F41CC">
        <w:rPr>
          <w:rFonts w:eastAsia="Times New Roman" w:cs="Times New Roman"/>
          <w:szCs w:val="24"/>
          <w:lang w:eastAsia="lv-LV"/>
        </w:rPr>
        <w:t>58.1.2. prasības pakalpojuma ar vispārēju tautsaimniecisku nozīmi sniedzējam par nepieciešamajām investīcijām sabiedrisko pakalpojumu sniegšanas infrastruktūrā, lai nodrošinātu minēto pakalpojumu izpildi saskaņā ar katram konkrētajam pakalpojumam izvirzītajām prasībām;</w:t>
      </w:r>
    </w:p>
    <w:p w14:paraId="6E72381F" w14:textId="77777777" w:rsidR="006F41CC" w:rsidRPr="006F41CC" w:rsidRDefault="006F41CC" w:rsidP="006F41CC">
      <w:pPr>
        <w:shd w:val="clear" w:color="auto" w:fill="FFFFFF"/>
        <w:spacing w:after="0" w:line="293" w:lineRule="atLeast"/>
        <w:ind w:left="284" w:firstLine="567"/>
        <w:jc w:val="both"/>
        <w:rPr>
          <w:rFonts w:eastAsia="Times New Roman" w:cs="Times New Roman"/>
          <w:szCs w:val="24"/>
          <w:lang w:eastAsia="lv-LV"/>
        </w:rPr>
      </w:pPr>
      <w:r w:rsidRPr="006F41CC">
        <w:rPr>
          <w:rFonts w:eastAsia="Times New Roman" w:cs="Times New Roman"/>
          <w:szCs w:val="24"/>
          <w:lang w:eastAsia="lv-LV"/>
        </w:rPr>
        <w:t>58.1.3. līguma darbības laiks, kas nepārsniedz 10 gadus;</w:t>
      </w:r>
    </w:p>
    <w:p w14:paraId="2EDFE809" w14:textId="77777777" w:rsidR="006F41CC" w:rsidRPr="006F41CC" w:rsidRDefault="006F41CC" w:rsidP="006F41CC">
      <w:pPr>
        <w:shd w:val="clear" w:color="auto" w:fill="FFFFFF"/>
        <w:spacing w:after="0" w:line="293" w:lineRule="atLeast"/>
        <w:ind w:left="284" w:firstLine="567"/>
        <w:jc w:val="both"/>
        <w:rPr>
          <w:rFonts w:eastAsia="Times New Roman" w:cs="Times New Roman"/>
          <w:szCs w:val="24"/>
          <w:lang w:eastAsia="lv-LV"/>
        </w:rPr>
      </w:pPr>
      <w:r w:rsidRPr="006F41CC">
        <w:rPr>
          <w:rFonts w:eastAsia="Times New Roman" w:cs="Times New Roman"/>
          <w:szCs w:val="24"/>
          <w:lang w:eastAsia="lv-LV"/>
        </w:rPr>
        <w:t>58.1.4. sabiedrisko pakalpojumu sniegšanas teritorija;</w:t>
      </w:r>
    </w:p>
    <w:p w14:paraId="5ED574F6" w14:textId="77777777" w:rsidR="006F41CC" w:rsidRPr="006F41CC" w:rsidRDefault="006F41CC" w:rsidP="006F41CC">
      <w:pPr>
        <w:shd w:val="clear" w:color="auto" w:fill="FFFFFF"/>
        <w:spacing w:after="0" w:line="293" w:lineRule="atLeast"/>
        <w:ind w:left="1560" w:hanging="709"/>
        <w:jc w:val="both"/>
        <w:rPr>
          <w:rFonts w:eastAsia="Times New Roman" w:cs="Times New Roman"/>
          <w:szCs w:val="24"/>
          <w:lang w:eastAsia="lv-LV"/>
        </w:rPr>
      </w:pPr>
      <w:r w:rsidRPr="006F41CC">
        <w:rPr>
          <w:rFonts w:eastAsia="Times New Roman" w:cs="Times New Roman"/>
          <w:szCs w:val="24"/>
          <w:lang w:eastAsia="lv-LV"/>
        </w:rPr>
        <w:t>58.1.5. pakalpojumu ar vispārēju tautsaimniecisku nozīmi sniedzējam piešķirto ekskluzīvo vai īpašo tiesību būtība;</w:t>
      </w:r>
    </w:p>
    <w:p w14:paraId="3DF4FD73" w14:textId="77777777" w:rsidR="006F41CC" w:rsidRPr="006F41CC" w:rsidRDefault="006F41CC" w:rsidP="006F41CC">
      <w:pPr>
        <w:shd w:val="clear" w:color="auto" w:fill="FFFFFF"/>
        <w:spacing w:after="0" w:line="293" w:lineRule="atLeast"/>
        <w:ind w:left="1560" w:hanging="709"/>
        <w:jc w:val="both"/>
        <w:rPr>
          <w:rFonts w:eastAsia="Times New Roman" w:cs="Times New Roman"/>
          <w:szCs w:val="24"/>
          <w:lang w:eastAsia="lv-LV"/>
        </w:rPr>
      </w:pPr>
      <w:r w:rsidRPr="006F41CC">
        <w:rPr>
          <w:rFonts w:eastAsia="Times New Roman" w:cs="Times New Roman"/>
          <w:szCs w:val="24"/>
          <w:lang w:eastAsia="lv-LV"/>
        </w:rPr>
        <w:t>58.1.6. informācija par iespēju saņemt atlīdzības (kompensācijas) maksājumus un nosacījumi atlīdzības (kompensācijas) maksājumu aprēķināšanai, kontrolei un pārskatīšanai, kā arī atlīdzības (kompensācijas) maksājumu pārmaksas novēršanai un atmaksāšanai;</w:t>
      </w:r>
    </w:p>
    <w:p w14:paraId="7AABF6D2" w14:textId="77777777" w:rsidR="006F41CC" w:rsidRPr="006F41CC" w:rsidRDefault="006F41CC" w:rsidP="006F41CC">
      <w:pPr>
        <w:shd w:val="clear" w:color="auto" w:fill="FFFFFF"/>
        <w:spacing w:after="0" w:line="293" w:lineRule="atLeast"/>
        <w:ind w:left="284" w:firstLine="567"/>
        <w:jc w:val="both"/>
        <w:rPr>
          <w:rFonts w:eastAsia="Times New Roman" w:cs="Times New Roman"/>
          <w:szCs w:val="24"/>
          <w:lang w:eastAsia="lv-LV"/>
        </w:rPr>
      </w:pPr>
      <w:r w:rsidRPr="006F41CC">
        <w:rPr>
          <w:rFonts w:eastAsia="Times New Roman" w:cs="Times New Roman"/>
          <w:szCs w:val="24"/>
          <w:lang w:eastAsia="lv-LV"/>
        </w:rPr>
        <w:t>58.1.7. atsauce uz Komisijas lēmumu Nr. 2012/21/ES;</w:t>
      </w:r>
    </w:p>
    <w:p w14:paraId="3228D285" w14:textId="77777777" w:rsidR="006F41CC" w:rsidRPr="006F41CC" w:rsidRDefault="006F41CC" w:rsidP="006F41CC">
      <w:pPr>
        <w:autoSpaceDE w:val="0"/>
        <w:adjustRightInd w:val="0"/>
        <w:spacing w:after="0" w:line="240" w:lineRule="auto"/>
        <w:ind w:left="851" w:hanging="567"/>
        <w:jc w:val="both"/>
        <w:rPr>
          <w:rFonts w:eastAsia="Times New Roman" w:cs="Times New Roman"/>
          <w:szCs w:val="24"/>
          <w:lang w:eastAsia="lv-LV"/>
        </w:rPr>
      </w:pPr>
      <w:r w:rsidRPr="006F41CC">
        <w:rPr>
          <w:rFonts w:eastAsia="Times New Roman" w:cs="Times New Roman"/>
          <w:szCs w:val="24"/>
          <w:lang w:eastAsia="lv-LV"/>
        </w:rPr>
        <w:t xml:space="preserve">58.2. Par atbalsta piešķiršanas dienu tiek uzskatīta diena, kad Pašvaldības dome pieņēmusi lēmumu par atteikšanos no dividenžu izmaksas vai par Pašvaldības ieguldījumu kapitālsabiedrības pamatkapitālā. Atbalsts, kas tiek piešķirts kā kompensācija par </w:t>
      </w:r>
      <w:r w:rsidRPr="006F41CC">
        <w:rPr>
          <w:rFonts w:eastAsia="Times New Roman" w:cs="Times New Roman"/>
          <w:szCs w:val="24"/>
          <w:lang w:eastAsia="lv-LV"/>
        </w:rPr>
        <w:lastRenderedPageBreak/>
        <w:t>pakalpojuma ar vispārēju tautsaimniecisku nozīmi sniegšanu, tiek kontrolēts atbilstoši Komisijas lēmuma Nr.2012/21/ES 6. panta nosacījumiem;</w:t>
      </w:r>
    </w:p>
    <w:p w14:paraId="63211873" w14:textId="77777777" w:rsidR="006F41CC" w:rsidRPr="006F41CC" w:rsidRDefault="006F41CC" w:rsidP="006F41CC">
      <w:pPr>
        <w:autoSpaceDE w:val="0"/>
        <w:adjustRightInd w:val="0"/>
        <w:spacing w:after="0" w:line="240" w:lineRule="auto"/>
        <w:ind w:left="851" w:hanging="567"/>
        <w:jc w:val="both"/>
        <w:rPr>
          <w:rFonts w:eastAsia="Times New Roman" w:cs="Times New Roman"/>
          <w:color w:val="414142"/>
          <w:szCs w:val="24"/>
          <w:shd w:val="clear" w:color="auto" w:fill="FFFFFF"/>
          <w:lang w:eastAsia="lv-LV"/>
        </w:rPr>
      </w:pPr>
      <w:r w:rsidRPr="006F41CC">
        <w:rPr>
          <w:rFonts w:eastAsia="Times New Roman" w:cs="Times New Roman"/>
          <w:szCs w:val="24"/>
          <w:lang w:eastAsia="lv-LV"/>
        </w:rPr>
        <w:t xml:space="preserve">58.3. </w:t>
      </w:r>
      <w:r w:rsidRPr="006F41CC">
        <w:rPr>
          <w:rFonts w:eastAsia="Times New Roman" w:cs="Times New Roman"/>
          <w:szCs w:val="24"/>
          <w:shd w:val="clear" w:color="auto" w:fill="FFFFFF"/>
          <w:lang w:eastAsia="lv-LV"/>
        </w:rPr>
        <w:t xml:space="preserve">Atbalstu drīkst </w:t>
      </w:r>
      <w:proofErr w:type="spellStart"/>
      <w:r w:rsidRPr="006F41CC">
        <w:rPr>
          <w:rFonts w:eastAsia="Times New Roman" w:cs="Times New Roman"/>
          <w:szCs w:val="24"/>
          <w:shd w:val="clear" w:color="auto" w:fill="FFFFFF"/>
          <w:lang w:eastAsia="lv-LV"/>
        </w:rPr>
        <w:t>kumulēt</w:t>
      </w:r>
      <w:proofErr w:type="spellEnd"/>
      <w:r w:rsidRPr="006F41CC">
        <w:rPr>
          <w:rFonts w:eastAsia="Times New Roman" w:cs="Times New Roman"/>
          <w:szCs w:val="24"/>
          <w:shd w:val="clear" w:color="auto" w:fill="FFFFFF"/>
          <w:lang w:eastAsia="lv-LV"/>
        </w:rPr>
        <w:t xml:space="preserve"> ar citu valsts atbalstu, kas sniegts saskaņā ar Komisijas lēmumu Nr. 2012/21/ES, citas atbalsta programmas vai individuālā atbalsta projekta ietvaros par vienām un tām pašām attiecināmajām izmaksām, ja pēc atbalstu apvienošanas atbalsta vienībai vai izmaksu pozīcijai attiecīgā maksimālā atbalsta intensitāte nepārsniedz 100 % un</w:t>
      </w:r>
      <w:r w:rsidRPr="006F41CC">
        <w:rPr>
          <w:rFonts w:eastAsia="Times New Roman" w:cs="Times New Roman"/>
          <w:szCs w:val="24"/>
          <w:lang w:eastAsia="lv-LV"/>
        </w:rPr>
        <w:t xml:space="preserve"> Komisijas lēmuma Nr.2012/21/ES 2.panta 1.punkta a) apakšpunktā noteikto summu. Šis ierobežojums nav attiecināms uz SIA “Alūksnes slimnīca”;</w:t>
      </w:r>
    </w:p>
    <w:p w14:paraId="07B3CF58" w14:textId="77777777" w:rsidR="006F41CC" w:rsidRPr="006F41CC" w:rsidRDefault="006F41CC" w:rsidP="006F41CC">
      <w:pPr>
        <w:autoSpaceDE w:val="0"/>
        <w:adjustRightInd w:val="0"/>
        <w:spacing w:after="0" w:line="240" w:lineRule="auto"/>
        <w:ind w:left="851" w:hanging="567"/>
        <w:jc w:val="both"/>
        <w:rPr>
          <w:rFonts w:eastAsia="Times New Roman" w:cs="Times New Roman"/>
          <w:color w:val="414142"/>
          <w:szCs w:val="24"/>
          <w:shd w:val="clear" w:color="auto" w:fill="FFFFFF"/>
          <w:lang w:eastAsia="lv-LV"/>
        </w:rPr>
      </w:pPr>
      <w:r w:rsidRPr="006F41CC">
        <w:rPr>
          <w:rFonts w:eastAsia="Times New Roman" w:cs="Times New Roman"/>
          <w:szCs w:val="24"/>
          <w:lang w:eastAsia="lv-LV"/>
        </w:rPr>
        <w:t xml:space="preserve">58.4. </w:t>
      </w:r>
      <w:r w:rsidRPr="006F41CC">
        <w:rPr>
          <w:rFonts w:eastAsia="Times New Roman" w:cs="Times New Roman"/>
          <w:szCs w:val="24"/>
          <w:shd w:val="clear" w:color="auto" w:fill="FFFFFF"/>
          <w:lang w:eastAsia="lv-LV"/>
        </w:rPr>
        <w:t>Pašvaldībai un atbalsta saņēmējam ir pienākums dokumentāciju par saņemto atbalstu glabāt visu pilnvarojuma periodu un vismaz 10 gadus pēc pilnvarojuma perioda beigām;</w:t>
      </w:r>
    </w:p>
    <w:p w14:paraId="18261519" w14:textId="77777777" w:rsidR="006F41CC" w:rsidRPr="006F41CC" w:rsidRDefault="006F41CC" w:rsidP="006F41CC">
      <w:pPr>
        <w:autoSpaceDE w:val="0"/>
        <w:adjustRightInd w:val="0"/>
        <w:spacing w:after="0" w:line="240" w:lineRule="auto"/>
        <w:ind w:left="851" w:hanging="567"/>
        <w:jc w:val="both"/>
        <w:rPr>
          <w:rFonts w:eastAsia="Times New Roman" w:cs="Times New Roman"/>
          <w:bCs/>
          <w:iCs/>
          <w:szCs w:val="24"/>
          <w:lang w:eastAsia="lv-LV"/>
        </w:rPr>
      </w:pPr>
      <w:r w:rsidRPr="006F41CC">
        <w:rPr>
          <w:rFonts w:eastAsia="Times New Roman" w:cs="Times New Roman"/>
          <w:szCs w:val="24"/>
          <w:lang w:eastAsia="lv-LV"/>
        </w:rPr>
        <w:t xml:space="preserve">58.5. Ja ir konstatēts </w:t>
      </w:r>
      <w:r w:rsidRPr="006F41CC">
        <w:rPr>
          <w:rFonts w:eastAsia="Times New Roman" w:cs="Times New Roman"/>
          <w:szCs w:val="24"/>
          <w:shd w:val="clear" w:color="auto" w:fill="FFFFFF"/>
          <w:lang w:eastAsia="lv-LV"/>
        </w:rPr>
        <w:t>Komisijas lēmuma Nr. 2012/21/ES</w:t>
      </w:r>
      <w:r w:rsidRPr="006F41CC">
        <w:rPr>
          <w:rFonts w:ascii="Arial" w:eastAsia="Times New Roman" w:hAnsi="Arial" w:cs="Arial"/>
          <w:sz w:val="20"/>
          <w:szCs w:val="20"/>
          <w:shd w:val="clear" w:color="auto" w:fill="FFFFFF"/>
          <w:lang w:eastAsia="lv-LV"/>
        </w:rPr>
        <w:t xml:space="preserve"> </w:t>
      </w:r>
      <w:r w:rsidRPr="006F41CC">
        <w:rPr>
          <w:rFonts w:eastAsia="Times New Roman" w:cs="Times New Roman"/>
          <w:szCs w:val="24"/>
          <w:lang w:eastAsia="lv-LV"/>
        </w:rPr>
        <w:t>nosacījumu pārkāpums, komercdarbības atbalsta saņēmējam ir pienākums atmaksāt Pašvaldībai saņemto nelikumīgo komercdarbības atbalstu kopā ar procentiem no līdzekļiem, kas ir brīvi no komercdarbības atbalsta, atbilstoši Komercdarbības atbalsta kontroles likuma IV vai V nodaļas nosacījumiem.”</w:t>
      </w:r>
    </w:p>
    <w:p w14:paraId="4BA55D28" w14:textId="77777777" w:rsidR="006F41CC" w:rsidRPr="00DB6299" w:rsidRDefault="006F41CC" w:rsidP="006E6C03">
      <w:pPr>
        <w:widowControl w:val="0"/>
        <w:suppressAutoHyphens/>
        <w:autoSpaceDE w:val="0"/>
        <w:autoSpaceDN w:val="0"/>
        <w:adjustRightInd w:val="0"/>
        <w:spacing w:after="0" w:line="240" w:lineRule="auto"/>
        <w:ind w:firstLine="284"/>
        <w:jc w:val="both"/>
        <w:textAlignment w:val="baseline"/>
        <w:rPr>
          <w:rFonts w:eastAsia="Times New Roman" w:cs="Times New Roman"/>
          <w:szCs w:val="24"/>
          <w:lang w:eastAsia="lv-LV"/>
        </w:rPr>
      </w:pPr>
    </w:p>
    <w:p w14:paraId="3CD73D58" w14:textId="77777777" w:rsidR="006E6C03" w:rsidRPr="00DB6299" w:rsidRDefault="006E6C03" w:rsidP="006E6C03">
      <w:pPr>
        <w:autoSpaceDE w:val="0"/>
        <w:adjustRightInd w:val="0"/>
        <w:spacing w:after="0" w:line="240" w:lineRule="auto"/>
        <w:jc w:val="center"/>
        <w:rPr>
          <w:rFonts w:eastAsia="Times New Roman" w:cs="Times New Roman"/>
          <w:b/>
          <w:bCs/>
          <w:szCs w:val="24"/>
          <w:lang w:eastAsia="lv-LV"/>
        </w:rPr>
      </w:pPr>
      <w:r w:rsidRPr="00DB6299">
        <w:rPr>
          <w:rFonts w:eastAsia="Times New Roman" w:cs="Times New Roman"/>
          <w:b/>
          <w:bCs/>
          <w:szCs w:val="24"/>
          <w:lang w:eastAsia="lv-LV"/>
        </w:rPr>
        <w:t>IX. Informācijas atklātības nodrošināšana</w:t>
      </w:r>
    </w:p>
    <w:p w14:paraId="28592C37" w14:textId="77777777" w:rsidR="006E6C03" w:rsidRPr="00DB6299" w:rsidRDefault="006E6C03" w:rsidP="006E6C03">
      <w:pPr>
        <w:autoSpaceDE w:val="0"/>
        <w:adjustRightInd w:val="0"/>
        <w:spacing w:after="0" w:line="240" w:lineRule="auto"/>
        <w:jc w:val="center"/>
        <w:rPr>
          <w:rFonts w:eastAsia="Times New Roman" w:cs="Times New Roman"/>
          <w:szCs w:val="24"/>
          <w:lang w:eastAsia="lv-LV"/>
        </w:rPr>
      </w:pPr>
    </w:p>
    <w:p w14:paraId="3C05657A" w14:textId="77777777" w:rsidR="006F41CC" w:rsidRDefault="006E6C03" w:rsidP="006F41CC">
      <w:pPr>
        <w:pStyle w:val="Sarakstarindkopa"/>
        <w:widowControl w:val="0"/>
        <w:numPr>
          <w:ilvl w:val="0"/>
          <w:numId w:val="17"/>
        </w:numPr>
        <w:suppressAutoHyphens/>
        <w:autoSpaceDE w:val="0"/>
        <w:autoSpaceDN w:val="0"/>
        <w:adjustRightInd w:val="0"/>
        <w:spacing w:after="0" w:line="240" w:lineRule="auto"/>
        <w:ind w:left="426" w:hanging="426"/>
        <w:jc w:val="both"/>
        <w:textAlignment w:val="baseline"/>
        <w:rPr>
          <w:rFonts w:eastAsia="Times New Roman" w:cs="Times New Roman"/>
          <w:szCs w:val="24"/>
          <w:lang w:eastAsia="lv-LV"/>
        </w:rPr>
      </w:pPr>
      <w:r w:rsidRPr="006F41CC">
        <w:rPr>
          <w:rFonts w:eastAsia="Times New Roman" w:cs="Times New Roman"/>
          <w:szCs w:val="24"/>
          <w:lang w:eastAsia="lv-LV"/>
        </w:rPr>
        <w:t>Kapitālsabiedrības valde nodrošina normatīvajos aktos noteiktās aktuālās informācijas savlaicīgu publiskošanu savā mājas lapā internetā.</w:t>
      </w:r>
    </w:p>
    <w:p w14:paraId="699CDE05" w14:textId="77D185C2" w:rsidR="006E6C03" w:rsidRPr="006F41CC" w:rsidRDefault="006E6C03" w:rsidP="006F41CC">
      <w:pPr>
        <w:pStyle w:val="Sarakstarindkopa"/>
        <w:widowControl w:val="0"/>
        <w:numPr>
          <w:ilvl w:val="0"/>
          <w:numId w:val="17"/>
        </w:numPr>
        <w:suppressAutoHyphens/>
        <w:autoSpaceDE w:val="0"/>
        <w:autoSpaceDN w:val="0"/>
        <w:adjustRightInd w:val="0"/>
        <w:spacing w:after="0" w:line="240" w:lineRule="auto"/>
        <w:ind w:left="426" w:hanging="426"/>
        <w:jc w:val="both"/>
        <w:textAlignment w:val="baseline"/>
        <w:rPr>
          <w:rFonts w:eastAsia="Times New Roman" w:cs="Times New Roman"/>
          <w:szCs w:val="24"/>
          <w:lang w:eastAsia="lv-LV"/>
        </w:rPr>
      </w:pPr>
      <w:r w:rsidRPr="006F41CC">
        <w:rPr>
          <w:rFonts w:eastAsia="Times New Roman" w:cs="Times New Roman"/>
          <w:szCs w:val="24"/>
          <w:lang w:eastAsia="lv-LV"/>
        </w:rPr>
        <w:t xml:space="preserve">Pašvaldība nodrošina Alūksnes novada pašvaldības mājaslapā </w:t>
      </w:r>
      <w:hyperlink r:id="rId9" w:history="1">
        <w:r w:rsidRPr="006F41CC">
          <w:rPr>
            <w:rFonts w:eastAsia="Times New Roman" w:cs="Times New Roman"/>
            <w:color w:val="0563C1" w:themeColor="hyperlink"/>
            <w:szCs w:val="24"/>
            <w:u w:val="single"/>
            <w:lang w:eastAsia="lv-LV"/>
          </w:rPr>
          <w:t>www.aluksne.lv</w:t>
        </w:r>
      </w:hyperlink>
      <w:r w:rsidRPr="006F41CC">
        <w:rPr>
          <w:rFonts w:eastAsia="Times New Roman" w:cs="Times New Roman"/>
          <w:szCs w:val="24"/>
          <w:lang w:eastAsia="lv-LV"/>
        </w:rPr>
        <w:t xml:space="preserve"> normatīvajos aktos noteiktās informācijas par kapitālsabiedrībām, kurās Pašvaldībai ir līdzdalība, publiskošanu. Informāciju sagatavo un aktualizē kapitālsabiedrības valde, iesniedzot to Pašvaldības speciālistu norādītajā termiņā un kārtībā.</w:t>
      </w:r>
      <w:r w:rsidRPr="006F41CC" w:rsidDel="00DC7E3A">
        <w:rPr>
          <w:rFonts w:eastAsia="Times New Roman" w:cs="Times New Roman"/>
          <w:szCs w:val="24"/>
          <w:lang w:eastAsia="lv-LV"/>
        </w:rPr>
        <w:t xml:space="preserve"> </w:t>
      </w:r>
    </w:p>
    <w:p w14:paraId="41FE5FCD" w14:textId="77777777" w:rsidR="006E6C03" w:rsidRPr="00DB6299" w:rsidRDefault="006E6C03" w:rsidP="006E6C03">
      <w:pPr>
        <w:widowControl w:val="0"/>
        <w:suppressAutoHyphens/>
        <w:autoSpaceDE w:val="0"/>
        <w:autoSpaceDN w:val="0"/>
        <w:adjustRightInd w:val="0"/>
        <w:spacing w:after="0" w:line="240" w:lineRule="auto"/>
        <w:jc w:val="both"/>
        <w:textAlignment w:val="baseline"/>
        <w:rPr>
          <w:rFonts w:eastAsia="Times New Roman" w:cs="Times New Roman"/>
          <w:b/>
          <w:szCs w:val="24"/>
          <w:lang w:eastAsia="lv-LV"/>
        </w:rPr>
      </w:pPr>
    </w:p>
    <w:p w14:paraId="56AE1815" w14:textId="77777777" w:rsidR="006E6C03" w:rsidRPr="00DB6299" w:rsidRDefault="006E6C03" w:rsidP="006E6C03">
      <w:pPr>
        <w:widowControl w:val="0"/>
        <w:suppressAutoHyphens/>
        <w:autoSpaceDE w:val="0"/>
        <w:autoSpaceDN w:val="0"/>
        <w:adjustRightInd w:val="0"/>
        <w:spacing w:after="0" w:line="240" w:lineRule="auto"/>
        <w:jc w:val="center"/>
        <w:textAlignment w:val="baseline"/>
        <w:rPr>
          <w:rFonts w:eastAsia="Times New Roman" w:cs="Times New Roman"/>
          <w:b/>
          <w:szCs w:val="24"/>
          <w:lang w:eastAsia="lv-LV"/>
        </w:rPr>
      </w:pPr>
      <w:r w:rsidRPr="00DB6299">
        <w:rPr>
          <w:rFonts w:eastAsia="Times New Roman" w:cs="Times New Roman"/>
          <w:b/>
          <w:szCs w:val="24"/>
          <w:lang w:eastAsia="lv-LV"/>
        </w:rPr>
        <w:t>X. Noslēguma jautājum</w:t>
      </w:r>
      <w:r>
        <w:rPr>
          <w:rFonts w:eastAsia="Times New Roman" w:cs="Times New Roman"/>
          <w:b/>
          <w:szCs w:val="24"/>
          <w:lang w:eastAsia="lv-LV"/>
        </w:rPr>
        <w:t>i</w:t>
      </w:r>
    </w:p>
    <w:p w14:paraId="6FDECAF2" w14:textId="77777777" w:rsidR="006E6C03" w:rsidRPr="00DB6299" w:rsidRDefault="006E6C03" w:rsidP="00793105">
      <w:pPr>
        <w:widowControl w:val="0"/>
        <w:suppressAutoHyphens/>
        <w:autoSpaceDE w:val="0"/>
        <w:autoSpaceDN w:val="0"/>
        <w:adjustRightInd w:val="0"/>
        <w:spacing w:after="0" w:line="240" w:lineRule="auto"/>
        <w:contextualSpacing/>
        <w:jc w:val="both"/>
        <w:textAlignment w:val="baseline"/>
        <w:rPr>
          <w:rFonts w:eastAsia="Times New Roman" w:cs="Times New Roman"/>
          <w:szCs w:val="24"/>
          <w:lang w:eastAsia="lv-LV"/>
        </w:rPr>
      </w:pPr>
    </w:p>
    <w:p w14:paraId="511CA6A4" w14:textId="7A737BD3" w:rsidR="006E6C03" w:rsidRPr="006F41CC" w:rsidRDefault="006E6C03" w:rsidP="006F41CC">
      <w:pPr>
        <w:pStyle w:val="Sarakstarindkopa"/>
        <w:widowControl w:val="0"/>
        <w:numPr>
          <w:ilvl w:val="0"/>
          <w:numId w:val="17"/>
        </w:numPr>
        <w:suppressAutoHyphens/>
        <w:autoSpaceDE w:val="0"/>
        <w:autoSpaceDN w:val="0"/>
        <w:adjustRightInd w:val="0"/>
        <w:spacing w:after="0" w:line="240" w:lineRule="auto"/>
        <w:ind w:left="426" w:hanging="426"/>
        <w:jc w:val="both"/>
        <w:textAlignment w:val="baseline"/>
        <w:rPr>
          <w:rFonts w:eastAsia="Times New Roman" w:cs="Times New Roman"/>
          <w:szCs w:val="24"/>
          <w:lang w:eastAsia="lv-LV"/>
        </w:rPr>
      </w:pPr>
      <w:r w:rsidRPr="006F41CC">
        <w:rPr>
          <w:rFonts w:eastAsia="Times New Roman" w:cs="Times New Roman"/>
          <w:szCs w:val="24"/>
          <w:lang w:eastAsia="lv-LV"/>
        </w:rPr>
        <w:t>Noteikumi stājas spēkā 2024.gada 1.jūlijā.</w:t>
      </w:r>
    </w:p>
    <w:p w14:paraId="5331BDD0" w14:textId="77777777" w:rsidR="006E6C03" w:rsidRPr="00793105" w:rsidRDefault="006E6C03" w:rsidP="006F41CC">
      <w:pPr>
        <w:pStyle w:val="Sarakstarindkopa"/>
        <w:widowControl w:val="0"/>
        <w:numPr>
          <w:ilvl w:val="0"/>
          <w:numId w:val="17"/>
        </w:numPr>
        <w:suppressAutoHyphens/>
        <w:autoSpaceDE w:val="0"/>
        <w:autoSpaceDN w:val="0"/>
        <w:adjustRightInd w:val="0"/>
        <w:spacing w:after="0" w:line="240" w:lineRule="auto"/>
        <w:ind w:left="426" w:hanging="426"/>
        <w:jc w:val="both"/>
        <w:textAlignment w:val="baseline"/>
        <w:rPr>
          <w:rFonts w:eastAsia="Times New Roman" w:cs="Times New Roman"/>
          <w:szCs w:val="24"/>
          <w:lang w:eastAsia="lv-LV"/>
        </w:rPr>
      </w:pPr>
      <w:r w:rsidRPr="00793105">
        <w:rPr>
          <w:rFonts w:eastAsia="Times New Roman" w:cs="Times New Roman"/>
          <w:szCs w:val="24"/>
          <w:lang w:eastAsia="lv-LV"/>
        </w:rPr>
        <w:t>Atzīt par spēku zaudējušiem Alūksnes novada pašvaldības domes 2022.gada 30.jūnija noteikumus Nr. 3/2022 “Par Alūksnes novada pašvaldības kapitāla daļu pārvaldību”.</w:t>
      </w:r>
    </w:p>
    <w:p w14:paraId="364BC568" w14:textId="77777777" w:rsidR="006E6C03" w:rsidRPr="00DB6299" w:rsidRDefault="006E6C03" w:rsidP="006E6C03">
      <w:pPr>
        <w:widowControl w:val="0"/>
        <w:suppressAutoHyphens/>
        <w:autoSpaceDE w:val="0"/>
        <w:autoSpaceDN w:val="0"/>
        <w:adjustRightInd w:val="0"/>
        <w:spacing w:after="0" w:line="240" w:lineRule="auto"/>
        <w:contextualSpacing/>
        <w:jc w:val="both"/>
        <w:textAlignment w:val="baseline"/>
        <w:rPr>
          <w:rFonts w:eastAsia="Times New Roman" w:cs="Times New Roman"/>
          <w:szCs w:val="24"/>
          <w:lang w:eastAsia="lv-LV"/>
        </w:rPr>
      </w:pPr>
    </w:p>
    <w:p w14:paraId="13E0EF64" w14:textId="77777777" w:rsidR="006E6C03" w:rsidRPr="00DB6299" w:rsidRDefault="006E6C03" w:rsidP="006E6C03">
      <w:pPr>
        <w:widowControl w:val="0"/>
        <w:suppressAutoHyphens/>
        <w:autoSpaceDE w:val="0"/>
        <w:autoSpaceDN w:val="0"/>
        <w:adjustRightInd w:val="0"/>
        <w:spacing w:after="0" w:line="240" w:lineRule="auto"/>
        <w:jc w:val="both"/>
        <w:textAlignment w:val="baseline"/>
        <w:rPr>
          <w:rFonts w:eastAsia="Times New Roman" w:cs="Times New Roman"/>
          <w:szCs w:val="24"/>
          <w:lang w:eastAsia="lv-LV"/>
        </w:rPr>
      </w:pPr>
    </w:p>
    <w:p w14:paraId="374C832E" w14:textId="77777777" w:rsidR="006E6C03" w:rsidRPr="00DB6299" w:rsidRDefault="006E6C03" w:rsidP="006E6C03">
      <w:pPr>
        <w:spacing w:after="0" w:line="240" w:lineRule="auto"/>
        <w:rPr>
          <w:rFonts w:eastAsia="Times New Roman" w:cs="Times New Roman"/>
          <w:szCs w:val="24"/>
          <w:lang w:eastAsia="lv-LV"/>
        </w:rPr>
      </w:pPr>
      <w:r w:rsidRPr="00DB6299">
        <w:rPr>
          <w:rFonts w:eastAsia="Times New Roman" w:cs="Times New Roman"/>
          <w:bCs/>
          <w:szCs w:val="24"/>
          <w:lang w:eastAsia="lv-LV"/>
        </w:rPr>
        <w:t>Domes priekšsēdētājs</w:t>
      </w:r>
      <w:r w:rsidRPr="00DB6299">
        <w:rPr>
          <w:rFonts w:eastAsia="Times New Roman" w:cs="Times New Roman"/>
          <w:bCs/>
          <w:szCs w:val="24"/>
          <w:lang w:eastAsia="lv-LV"/>
        </w:rPr>
        <w:tab/>
      </w:r>
      <w:r w:rsidRPr="00DB6299">
        <w:rPr>
          <w:rFonts w:eastAsia="Times New Roman" w:cs="Times New Roman"/>
          <w:bCs/>
          <w:szCs w:val="24"/>
          <w:lang w:eastAsia="lv-LV"/>
        </w:rPr>
        <w:tab/>
        <w:t xml:space="preserve">                                                                                </w:t>
      </w:r>
      <w:proofErr w:type="spellStart"/>
      <w:r w:rsidRPr="00DB6299">
        <w:rPr>
          <w:rFonts w:eastAsia="Times New Roman" w:cs="Times New Roman"/>
          <w:bCs/>
          <w:szCs w:val="24"/>
          <w:lang w:eastAsia="lv-LV"/>
        </w:rPr>
        <w:t>Dz.ADLERS</w:t>
      </w:r>
      <w:proofErr w:type="spellEnd"/>
      <w:r w:rsidRPr="00DB6299">
        <w:rPr>
          <w:rFonts w:eastAsia="Times New Roman" w:cs="Times New Roman"/>
          <w:bCs/>
          <w:szCs w:val="24"/>
          <w:lang w:eastAsia="lv-LV"/>
        </w:rPr>
        <w:tab/>
      </w:r>
      <w:r w:rsidRPr="00DB6299">
        <w:rPr>
          <w:rFonts w:eastAsia="Times New Roman" w:cs="Times New Roman"/>
          <w:bCs/>
          <w:szCs w:val="24"/>
          <w:lang w:eastAsia="lv-LV"/>
        </w:rPr>
        <w:tab/>
      </w:r>
      <w:r w:rsidRPr="00DB6299">
        <w:rPr>
          <w:rFonts w:eastAsia="Times New Roman" w:cs="Times New Roman"/>
          <w:bCs/>
          <w:szCs w:val="24"/>
          <w:lang w:eastAsia="lv-LV"/>
        </w:rPr>
        <w:tab/>
      </w:r>
      <w:r w:rsidRPr="00DB6299">
        <w:rPr>
          <w:rFonts w:eastAsia="Times New Roman" w:cs="Times New Roman"/>
          <w:bCs/>
          <w:szCs w:val="24"/>
          <w:lang w:eastAsia="lv-LV"/>
        </w:rPr>
        <w:tab/>
      </w:r>
      <w:r w:rsidRPr="00DB6299">
        <w:rPr>
          <w:rFonts w:eastAsia="Times New Roman" w:cs="Times New Roman"/>
          <w:bCs/>
          <w:szCs w:val="24"/>
          <w:lang w:eastAsia="lv-LV"/>
        </w:rPr>
        <w:tab/>
      </w:r>
      <w:r w:rsidRPr="00DB6299">
        <w:rPr>
          <w:rFonts w:eastAsia="Times New Roman" w:cs="Times New Roman"/>
          <w:bCs/>
          <w:szCs w:val="24"/>
          <w:lang w:eastAsia="lv-LV"/>
        </w:rPr>
        <w:tab/>
      </w:r>
      <w:r w:rsidRPr="00DB6299">
        <w:rPr>
          <w:rFonts w:eastAsia="Times New Roman" w:cs="Times New Roman"/>
          <w:bCs/>
          <w:szCs w:val="24"/>
          <w:lang w:eastAsia="lv-LV"/>
        </w:rPr>
        <w:tab/>
      </w:r>
      <w:r w:rsidRPr="00DB6299">
        <w:rPr>
          <w:rFonts w:eastAsia="Times New Roman" w:cs="Times New Roman"/>
          <w:bCs/>
          <w:szCs w:val="24"/>
          <w:lang w:eastAsia="lv-LV"/>
        </w:rPr>
        <w:tab/>
      </w:r>
      <w:r w:rsidRPr="00DB6299">
        <w:rPr>
          <w:rFonts w:eastAsia="Times New Roman" w:cs="Times New Roman"/>
          <w:bCs/>
          <w:szCs w:val="24"/>
          <w:lang w:eastAsia="lv-LV"/>
        </w:rPr>
        <w:tab/>
      </w:r>
      <w:r w:rsidRPr="00DB6299">
        <w:rPr>
          <w:rFonts w:eastAsia="Times New Roman" w:cs="Times New Roman"/>
          <w:bCs/>
          <w:szCs w:val="24"/>
          <w:lang w:eastAsia="lv-LV"/>
        </w:rPr>
        <w:tab/>
      </w:r>
      <w:r w:rsidRPr="00DB6299">
        <w:rPr>
          <w:rFonts w:eastAsia="Times New Roman" w:cs="Times New Roman"/>
          <w:bCs/>
          <w:szCs w:val="24"/>
          <w:lang w:eastAsia="lv-LV"/>
        </w:rPr>
        <w:tab/>
        <w:t xml:space="preserve">      </w:t>
      </w:r>
      <w:r w:rsidRPr="00DB6299">
        <w:rPr>
          <w:rFonts w:eastAsia="Times New Roman" w:cs="Times New Roman"/>
          <w:bCs/>
          <w:szCs w:val="24"/>
          <w:lang w:eastAsia="lv-LV"/>
        </w:rPr>
        <w:tab/>
      </w:r>
    </w:p>
    <w:p w14:paraId="0D5149DD" w14:textId="77777777" w:rsidR="006E6C03" w:rsidRPr="00DB6299" w:rsidRDefault="006E6C03" w:rsidP="006E6C03">
      <w:pPr>
        <w:spacing w:after="0" w:line="240" w:lineRule="auto"/>
        <w:rPr>
          <w:rFonts w:eastAsia="Times New Roman" w:cs="Times New Roman"/>
          <w:szCs w:val="24"/>
          <w:lang w:eastAsia="lv-LV"/>
        </w:rPr>
        <w:sectPr w:rsidR="006E6C03" w:rsidRPr="00DB6299" w:rsidSect="006E6C03">
          <w:headerReference w:type="default" r:id="rId10"/>
          <w:pgSz w:w="11906" w:h="16838"/>
          <w:pgMar w:top="851" w:right="1134" w:bottom="851" w:left="1134" w:header="708" w:footer="708" w:gutter="0"/>
          <w:cols w:space="708"/>
          <w:titlePg/>
          <w:docGrid w:linePitch="360"/>
        </w:sectPr>
      </w:pPr>
    </w:p>
    <w:p w14:paraId="028B6813" w14:textId="77777777" w:rsidR="006E6C03" w:rsidRPr="00DB6299" w:rsidRDefault="006E6C03" w:rsidP="006E6C03">
      <w:pPr>
        <w:spacing w:before="130" w:after="0" w:line="260" w:lineRule="exact"/>
        <w:jc w:val="right"/>
        <w:rPr>
          <w:rFonts w:eastAsia="Times New Roman" w:cs="Times New Roman"/>
          <w:szCs w:val="24"/>
          <w:shd w:val="clear" w:color="auto" w:fill="FFFFFF"/>
          <w:lang w:eastAsia="lv-LV"/>
        </w:rPr>
      </w:pPr>
      <w:r w:rsidRPr="00DB6299">
        <w:rPr>
          <w:rFonts w:eastAsia="Times New Roman" w:cs="Times New Roman"/>
          <w:szCs w:val="24"/>
          <w:shd w:val="clear" w:color="auto" w:fill="FFFFFF"/>
          <w:lang w:eastAsia="lv-LV"/>
        </w:rPr>
        <w:lastRenderedPageBreak/>
        <w:t>Pielikums</w:t>
      </w:r>
      <w:r w:rsidRPr="00DB6299">
        <w:rPr>
          <w:rFonts w:eastAsia="Times New Roman" w:cs="Times New Roman"/>
          <w:szCs w:val="24"/>
          <w:lang w:eastAsia="lv-LV"/>
        </w:rPr>
        <w:t xml:space="preserve"> Nr.1</w:t>
      </w:r>
    </w:p>
    <w:p w14:paraId="39244AA3" w14:textId="77777777" w:rsidR="006E6C03" w:rsidRPr="00DB6299" w:rsidRDefault="006E6C03" w:rsidP="006E6C03">
      <w:pPr>
        <w:spacing w:before="130" w:after="0" w:line="260" w:lineRule="exact"/>
        <w:jc w:val="center"/>
        <w:rPr>
          <w:rFonts w:eastAsia="Times New Roman" w:cs="Times New Roman"/>
          <w:b/>
          <w:szCs w:val="24"/>
        </w:rPr>
      </w:pPr>
      <w:r w:rsidRPr="00DB6299">
        <w:rPr>
          <w:rFonts w:eastAsia="Times New Roman" w:cs="Times New Roman"/>
          <w:b/>
          <w:szCs w:val="24"/>
        </w:rPr>
        <w:t xml:space="preserve">(Kapitālsabiedrības nosaukums) vidēja termiņa darbības stratēģijā noteikto finanšu mērķu, tai skaitā finanšu rādītāju sasniegšanas plāns un izpilde (pārskata) gadā, EUR  </w:t>
      </w:r>
    </w:p>
    <w:p w14:paraId="40502FBA" w14:textId="77777777" w:rsidR="006E6C03" w:rsidRPr="00DB6299" w:rsidRDefault="006E6C03" w:rsidP="006E6C03">
      <w:pPr>
        <w:spacing w:before="130" w:after="0" w:line="260" w:lineRule="exact"/>
        <w:jc w:val="both"/>
        <w:rPr>
          <w:rFonts w:ascii="Cambria" w:eastAsia="Times New Roman" w:hAnsi="Cambria" w:cs="Times New Roman"/>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064"/>
        <w:gridCol w:w="1809"/>
        <w:gridCol w:w="1811"/>
        <w:gridCol w:w="1808"/>
        <w:gridCol w:w="1811"/>
        <w:gridCol w:w="1811"/>
        <w:gridCol w:w="2446"/>
      </w:tblGrid>
      <w:tr w:rsidR="006E6C03" w:rsidRPr="00DB6299" w14:paraId="4473676F" w14:textId="77777777" w:rsidTr="0071629D">
        <w:trPr>
          <w:cantSplit/>
        </w:trPr>
        <w:tc>
          <w:tcPr>
            <w:tcW w:w="5000" w:type="pct"/>
            <w:gridSpan w:val="7"/>
            <w:shd w:val="clear" w:color="auto" w:fill="D9D9D9"/>
            <w:vAlign w:val="center"/>
            <w:hideMark/>
          </w:tcPr>
          <w:p w14:paraId="5F43BB40" w14:textId="77777777" w:rsidR="006E6C03" w:rsidRPr="00DB6299" w:rsidRDefault="006E6C03" w:rsidP="0071629D">
            <w:pPr>
              <w:spacing w:after="0" w:line="240" w:lineRule="auto"/>
              <w:jc w:val="center"/>
              <w:rPr>
                <w:rFonts w:ascii="Cambria" w:eastAsia="Times New Roman" w:hAnsi="Cambria" w:cs="Times New Roman"/>
                <w:b/>
                <w:bCs/>
                <w:sz w:val="19"/>
                <w:szCs w:val="19"/>
              </w:rPr>
            </w:pPr>
            <w:r w:rsidRPr="00DB6299">
              <w:rPr>
                <w:rFonts w:ascii="Cambria" w:eastAsia="Times New Roman" w:hAnsi="Cambria" w:cs="Times New Roman"/>
                <w:b/>
                <w:bCs/>
                <w:sz w:val="19"/>
                <w:szCs w:val="19"/>
              </w:rPr>
              <w:t>Finanšu mērķi, t.sk. finanšu rādītāji</w:t>
            </w:r>
          </w:p>
        </w:tc>
      </w:tr>
      <w:tr w:rsidR="006E6C03" w:rsidRPr="00DB6299" w14:paraId="583C933A" w14:textId="77777777" w:rsidTr="0071629D">
        <w:trPr>
          <w:cantSplit/>
        </w:trPr>
        <w:tc>
          <w:tcPr>
            <w:tcW w:w="1052" w:type="pct"/>
            <w:shd w:val="clear" w:color="auto" w:fill="D9D9D9"/>
            <w:vAlign w:val="center"/>
            <w:hideMark/>
          </w:tcPr>
          <w:p w14:paraId="1A53D75B" w14:textId="77777777" w:rsidR="006E6C03" w:rsidRPr="00DB6299" w:rsidRDefault="006E6C03" w:rsidP="0071629D">
            <w:pPr>
              <w:spacing w:after="0" w:line="240" w:lineRule="auto"/>
              <w:jc w:val="center"/>
              <w:rPr>
                <w:rFonts w:ascii="Cambria" w:eastAsia="Times New Roman" w:hAnsi="Cambria" w:cs="Times New Roman"/>
                <w:sz w:val="19"/>
                <w:szCs w:val="19"/>
              </w:rPr>
            </w:pPr>
            <w:r w:rsidRPr="00DB6299">
              <w:rPr>
                <w:rFonts w:ascii="Cambria" w:eastAsia="Times New Roman" w:hAnsi="Cambria" w:cs="Times New Roman"/>
                <w:sz w:val="19"/>
                <w:szCs w:val="19"/>
              </w:rPr>
              <w:t>Mērķis/Rādītājs</w:t>
            </w:r>
          </w:p>
        </w:tc>
        <w:tc>
          <w:tcPr>
            <w:tcW w:w="621" w:type="pct"/>
            <w:shd w:val="clear" w:color="auto" w:fill="D9D9D9"/>
            <w:vAlign w:val="center"/>
            <w:hideMark/>
          </w:tcPr>
          <w:p w14:paraId="1D798338" w14:textId="77777777" w:rsidR="006E6C03" w:rsidRPr="00DB6299" w:rsidRDefault="006E6C03" w:rsidP="0071629D">
            <w:pPr>
              <w:spacing w:after="0" w:line="240" w:lineRule="auto"/>
              <w:jc w:val="center"/>
              <w:rPr>
                <w:rFonts w:ascii="Cambria" w:eastAsia="Times New Roman" w:hAnsi="Cambria" w:cs="Times New Roman"/>
                <w:sz w:val="19"/>
                <w:szCs w:val="19"/>
              </w:rPr>
            </w:pPr>
            <w:r w:rsidRPr="00DB6299">
              <w:rPr>
                <w:rFonts w:ascii="Cambria" w:eastAsia="Times New Roman" w:hAnsi="Cambria" w:cs="Times New Roman"/>
                <w:sz w:val="19"/>
                <w:szCs w:val="19"/>
              </w:rPr>
              <w:t>Fakts iepriekšējā gadā (n-1)</w:t>
            </w:r>
          </w:p>
        </w:tc>
        <w:tc>
          <w:tcPr>
            <w:tcW w:w="622" w:type="pct"/>
            <w:shd w:val="clear" w:color="auto" w:fill="D9D9D9"/>
            <w:vAlign w:val="center"/>
            <w:hideMark/>
          </w:tcPr>
          <w:p w14:paraId="59ABC7EB" w14:textId="77777777" w:rsidR="006E6C03" w:rsidRPr="00DB6299" w:rsidRDefault="006E6C03" w:rsidP="0071629D">
            <w:pPr>
              <w:spacing w:after="0" w:line="240" w:lineRule="auto"/>
              <w:jc w:val="center"/>
              <w:rPr>
                <w:rFonts w:ascii="Cambria" w:eastAsia="Times New Roman" w:hAnsi="Cambria" w:cs="Times New Roman"/>
                <w:sz w:val="19"/>
                <w:szCs w:val="19"/>
              </w:rPr>
            </w:pPr>
            <w:r w:rsidRPr="00DB6299">
              <w:rPr>
                <w:rFonts w:ascii="Cambria" w:eastAsia="Times New Roman" w:hAnsi="Cambria" w:cs="Times New Roman"/>
                <w:sz w:val="19"/>
                <w:szCs w:val="19"/>
              </w:rPr>
              <w:t>Plānotais pārskata gadā (n)</w:t>
            </w:r>
          </w:p>
        </w:tc>
        <w:tc>
          <w:tcPr>
            <w:tcW w:w="621" w:type="pct"/>
            <w:shd w:val="clear" w:color="auto" w:fill="D9D9D9"/>
            <w:vAlign w:val="center"/>
            <w:hideMark/>
          </w:tcPr>
          <w:p w14:paraId="2E2174A3" w14:textId="77777777" w:rsidR="006E6C03" w:rsidRPr="00DB6299" w:rsidRDefault="006E6C03" w:rsidP="0071629D">
            <w:pPr>
              <w:spacing w:after="0" w:line="240" w:lineRule="auto"/>
              <w:jc w:val="center"/>
              <w:rPr>
                <w:rFonts w:ascii="Cambria" w:eastAsia="Times New Roman" w:hAnsi="Cambria" w:cs="Times New Roman"/>
                <w:sz w:val="19"/>
                <w:szCs w:val="19"/>
              </w:rPr>
            </w:pPr>
            <w:r w:rsidRPr="00DB6299">
              <w:rPr>
                <w:rFonts w:ascii="Cambria" w:eastAsia="Times New Roman" w:hAnsi="Cambria" w:cs="Times New Roman"/>
                <w:sz w:val="19"/>
                <w:szCs w:val="19"/>
              </w:rPr>
              <w:t>Fakts pārskata gadā (n)</w:t>
            </w:r>
          </w:p>
        </w:tc>
        <w:tc>
          <w:tcPr>
            <w:tcW w:w="622" w:type="pct"/>
            <w:shd w:val="clear" w:color="auto" w:fill="D9D9D9"/>
            <w:vAlign w:val="center"/>
            <w:hideMark/>
          </w:tcPr>
          <w:p w14:paraId="54846B21" w14:textId="77777777" w:rsidR="006E6C03" w:rsidRPr="00DB6299" w:rsidRDefault="006E6C03" w:rsidP="0071629D">
            <w:pPr>
              <w:spacing w:after="0" w:line="240" w:lineRule="auto"/>
              <w:jc w:val="center"/>
              <w:rPr>
                <w:rFonts w:ascii="Cambria" w:eastAsia="Times New Roman" w:hAnsi="Cambria" w:cs="Times New Roman"/>
                <w:sz w:val="19"/>
                <w:szCs w:val="19"/>
              </w:rPr>
            </w:pPr>
            <w:r w:rsidRPr="00DB6299">
              <w:rPr>
                <w:rFonts w:ascii="Cambria" w:eastAsia="Times New Roman" w:hAnsi="Cambria" w:cs="Times New Roman"/>
                <w:sz w:val="19"/>
                <w:szCs w:val="19"/>
              </w:rPr>
              <w:t>Novirze no plānotā n gadā</w:t>
            </w:r>
          </w:p>
        </w:tc>
        <w:tc>
          <w:tcPr>
            <w:tcW w:w="622" w:type="pct"/>
            <w:shd w:val="clear" w:color="auto" w:fill="D9D9D9"/>
            <w:vAlign w:val="center"/>
            <w:hideMark/>
          </w:tcPr>
          <w:p w14:paraId="770EA9A0" w14:textId="77777777" w:rsidR="006E6C03" w:rsidRPr="00DB6299" w:rsidRDefault="006E6C03" w:rsidP="0071629D">
            <w:pPr>
              <w:spacing w:after="0" w:line="240" w:lineRule="auto"/>
              <w:jc w:val="center"/>
              <w:rPr>
                <w:rFonts w:ascii="Cambria" w:eastAsia="Times New Roman" w:hAnsi="Cambria" w:cs="Times New Roman"/>
                <w:sz w:val="19"/>
                <w:szCs w:val="19"/>
              </w:rPr>
            </w:pPr>
            <w:r w:rsidRPr="00DB6299">
              <w:rPr>
                <w:rFonts w:ascii="Cambria" w:eastAsia="Times New Roman" w:hAnsi="Cambria" w:cs="Times New Roman"/>
                <w:sz w:val="19"/>
                <w:szCs w:val="19"/>
              </w:rPr>
              <w:t>Novirze no plānotā n gadā, %</w:t>
            </w:r>
          </w:p>
        </w:tc>
        <w:tc>
          <w:tcPr>
            <w:tcW w:w="840" w:type="pct"/>
            <w:shd w:val="clear" w:color="auto" w:fill="D9D9D9"/>
            <w:vAlign w:val="center"/>
            <w:hideMark/>
          </w:tcPr>
          <w:p w14:paraId="088E5AC3" w14:textId="77777777" w:rsidR="006E6C03" w:rsidRPr="00DB6299" w:rsidRDefault="006E6C03" w:rsidP="0071629D">
            <w:pPr>
              <w:spacing w:after="0" w:line="240" w:lineRule="auto"/>
              <w:jc w:val="center"/>
              <w:rPr>
                <w:rFonts w:ascii="Cambria" w:eastAsia="Times New Roman" w:hAnsi="Cambria" w:cs="Times New Roman"/>
                <w:sz w:val="19"/>
                <w:szCs w:val="19"/>
              </w:rPr>
            </w:pPr>
            <w:r w:rsidRPr="00DB6299">
              <w:rPr>
                <w:rFonts w:ascii="Cambria" w:eastAsia="Times New Roman" w:hAnsi="Cambria" w:cs="Times New Roman"/>
                <w:sz w:val="19"/>
                <w:szCs w:val="19"/>
              </w:rPr>
              <w:t>Valdes skaidrojums par novirzēm</w:t>
            </w:r>
          </w:p>
        </w:tc>
      </w:tr>
      <w:tr w:rsidR="006E6C03" w:rsidRPr="00DB6299" w14:paraId="5532D349" w14:textId="77777777" w:rsidTr="0071629D">
        <w:trPr>
          <w:cantSplit/>
        </w:trPr>
        <w:tc>
          <w:tcPr>
            <w:tcW w:w="1052" w:type="pct"/>
            <w:vAlign w:val="center"/>
          </w:tcPr>
          <w:p w14:paraId="26E8EE3D" w14:textId="77777777" w:rsidR="006E6C03" w:rsidRPr="00DB6299" w:rsidRDefault="006E6C03" w:rsidP="0071629D">
            <w:pPr>
              <w:spacing w:after="0" w:line="240" w:lineRule="auto"/>
              <w:rPr>
                <w:rFonts w:ascii="Cambria" w:eastAsia="Times New Roman" w:hAnsi="Cambria" w:cs="Times New Roman"/>
                <w:b/>
                <w:sz w:val="19"/>
                <w:szCs w:val="19"/>
              </w:rPr>
            </w:pPr>
            <w:r w:rsidRPr="00DB6299">
              <w:rPr>
                <w:rFonts w:ascii="Cambria" w:eastAsia="Times New Roman" w:hAnsi="Cambria" w:cs="Times New Roman"/>
                <w:b/>
                <w:sz w:val="19"/>
                <w:szCs w:val="19"/>
              </w:rPr>
              <w:t>Finansējums no pašvaldības un valsts budžeta</w:t>
            </w:r>
          </w:p>
        </w:tc>
        <w:tc>
          <w:tcPr>
            <w:tcW w:w="621" w:type="pct"/>
            <w:shd w:val="clear" w:color="auto" w:fill="D9D9D9"/>
            <w:vAlign w:val="center"/>
          </w:tcPr>
          <w:p w14:paraId="51086FA7"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shd w:val="clear" w:color="auto" w:fill="D9D9D9"/>
            <w:vAlign w:val="center"/>
          </w:tcPr>
          <w:p w14:paraId="4BB03D2C" w14:textId="77777777" w:rsidR="006E6C03" w:rsidRPr="00DB6299" w:rsidRDefault="006E6C03" w:rsidP="0071629D">
            <w:pPr>
              <w:spacing w:after="0" w:line="240" w:lineRule="auto"/>
              <w:rPr>
                <w:rFonts w:ascii="Cambria" w:eastAsia="Times New Roman" w:hAnsi="Cambria" w:cs="Times New Roman"/>
                <w:sz w:val="19"/>
                <w:szCs w:val="19"/>
              </w:rPr>
            </w:pPr>
          </w:p>
        </w:tc>
        <w:tc>
          <w:tcPr>
            <w:tcW w:w="621" w:type="pct"/>
            <w:vAlign w:val="center"/>
          </w:tcPr>
          <w:p w14:paraId="4327A337"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vAlign w:val="center"/>
          </w:tcPr>
          <w:p w14:paraId="62AD53D7"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vAlign w:val="center"/>
          </w:tcPr>
          <w:p w14:paraId="2E76374C" w14:textId="77777777" w:rsidR="006E6C03" w:rsidRPr="00DB6299" w:rsidRDefault="006E6C03" w:rsidP="0071629D">
            <w:pPr>
              <w:spacing w:after="0" w:line="240" w:lineRule="auto"/>
              <w:rPr>
                <w:rFonts w:ascii="Cambria" w:eastAsia="Times New Roman" w:hAnsi="Cambria" w:cs="Times New Roman"/>
                <w:sz w:val="19"/>
                <w:szCs w:val="19"/>
              </w:rPr>
            </w:pPr>
          </w:p>
        </w:tc>
        <w:tc>
          <w:tcPr>
            <w:tcW w:w="840" w:type="pct"/>
            <w:vAlign w:val="center"/>
          </w:tcPr>
          <w:p w14:paraId="0834306F" w14:textId="77777777" w:rsidR="006E6C03" w:rsidRPr="00DB6299" w:rsidRDefault="006E6C03" w:rsidP="0071629D">
            <w:pPr>
              <w:spacing w:after="0" w:line="240" w:lineRule="auto"/>
              <w:rPr>
                <w:rFonts w:ascii="Cambria" w:eastAsia="Times New Roman" w:hAnsi="Cambria" w:cs="Times New Roman"/>
                <w:sz w:val="19"/>
                <w:szCs w:val="19"/>
              </w:rPr>
            </w:pPr>
          </w:p>
        </w:tc>
      </w:tr>
      <w:tr w:rsidR="006E6C03" w:rsidRPr="00DB6299" w14:paraId="127795D5" w14:textId="77777777" w:rsidTr="0071629D">
        <w:trPr>
          <w:cantSplit/>
        </w:trPr>
        <w:tc>
          <w:tcPr>
            <w:tcW w:w="1052" w:type="pct"/>
            <w:vAlign w:val="center"/>
          </w:tcPr>
          <w:p w14:paraId="19E083DE" w14:textId="77777777" w:rsidR="006E6C03" w:rsidRPr="00DB6299" w:rsidRDefault="006E6C03" w:rsidP="0071629D">
            <w:pPr>
              <w:spacing w:after="0" w:line="240" w:lineRule="auto"/>
              <w:rPr>
                <w:rFonts w:ascii="Cambria" w:eastAsia="Times New Roman" w:hAnsi="Cambria" w:cs="Times New Roman"/>
                <w:sz w:val="19"/>
                <w:szCs w:val="19"/>
              </w:rPr>
            </w:pPr>
            <w:r w:rsidRPr="00DB6299">
              <w:rPr>
                <w:rFonts w:ascii="Cambria" w:eastAsia="Times New Roman" w:hAnsi="Cambria" w:cs="Times New Roman"/>
                <w:sz w:val="19"/>
                <w:szCs w:val="19"/>
              </w:rPr>
              <w:t>Deleģēšanas līguma izpildei</w:t>
            </w:r>
          </w:p>
        </w:tc>
        <w:tc>
          <w:tcPr>
            <w:tcW w:w="621" w:type="pct"/>
            <w:shd w:val="clear" w:color="auto" w:fill="D9D9D9"/>
            <w:vAlign w:val="center"/>
          </w:tcPr>
          <w:p w14:paraId="552FA826"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shd w:val="clear" w:color="auto" w:fill="D9D9D9"/>
            <w:vAlign w:val="center"/>
          </w:tcPr>
          <w:p w14:paraId="2052A51B" w14:textId="77777777" w:rsidR="006E6C03" w:rsidRPr="00DB6299" w:rsidRDefault="006E6C03" w:rsidP="0071629D">
            <w:pPr>
              <w:spacing w:after="0" w:line="240" w:lineRule="auto"/>
              <w:rPr>
                <w:rFonts w:ascii="Cambria" w:eastAsia="Times New Roman" w:hAnsi="Cambria" w:cs="Times New Roman"/>
                <w:sz w:val="19"/>
                <w:szCs w:val="19"/>
              </w:rPr>
            </w:pPr>
          </w:p>
        </w:tc>
        <w:tc>
          <w:tcPr>
            <w:tcW w:w="621" w:type="pct"/>
            <w:vAlign w:val="center"/>
          </w:tcPr>
          <w:p w14:paraId="1D94B47C"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vAlign w:val="center"/>
          </w:tcPr>
          <w:p w14:paraId="6CDCAAF2"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vAlign w:val="center"/>
          </w:tcPr>
          <w:p w14:paraId="68970511" w14:textId="77777777" w:rsidR="006E6C03" w:rsidRPr="00DB6299" w:rsidRDefault="006E6C03" w:rsidP="0071629D">
            <w:pPr>
              <w:spacing w:after="0" w:line="240" w:lineRule="auto"/>
              <w:rPr>
                <w:rFonts w:ascii="Cambria" w:eastAsia="Times New Roman" w:hAnsi="Cambria" w:cs="Times New Roman"/>
                <w:sz w:val="19"/>
                <w:szCs w:val="19"/>
              </w:rPr>
            </w:pPr>
          </w:p>
        </w:tc>
        <w:tc>
          <w:tcPr>
            <w:tcW w:w="840" w:type="pct"/>
            <w:vAlign w:val="center"/>
          </w:tcPr>
          <w:p w14:paraId="04AA4076" w14:textId="77777777" w:rsidR="006E6C03" w:rsidRPr="00DB6299" w:rsidRDefault="006E6C03" w:rsidP="0071629D">
            <w:pPr>
              <w:spacing w:after="0" w:line="240" w:lineRule="auto"/>
              <w:rPr>
                <w:rFonts w:ascii="Cambria" w:eastAsia="Times New Roman" w:hAnsi="Cambria" w:cs="Times New Roman"/>
                <w:sz w:val="19"/>
                <w:szCs w:val="19"/>
              </w:rPr>
            </w:pPr>
          </w:p>
        </w:tc>
      </w:tr>
      <w:tr w:rsidR="006E6C03" w:rsidRPr="00DB6299" w14:paraId="30403588" w14:textId="77777777" w:rsidTr="0071629D">
        <w:trPr>
          <w:cantSplit/>
        </w:trPr>
        <w:tc>
          <w:tcPr>
            <w:tcW w:w="1052" w:type="pct"/>
            <w:vAlign w:val="center"/>
          </w:tcPr>
          <w:p w14:paraId="10BBD13E" w14:textId="77777777" w:rsidR="006E6C03" w:rsidRPr="00DB6299" w:rsidRDefault="006E6C03" w:rsidP="0071629D">
            <w:pPr>
              <w:spacing w:after="0" w:line="240" w:lineRule="auto"/>
              <w:rPr>
                <w:rFonts w:ascii="Cambria" w:eastAsia="Times New Roman" w:hAnsi="Cambria" w:cs="Times New Roman"/>
                <w:sz w:val="19"/>
                <w:szCs w:val="19"/>
              </w:rPr>
            </w:pPr>
            <w:r w:rsidRPr="00DB6299">
              <w:rPr>
                <w:rFonts w:ascii="Cambria" w:eastAsia="Times New Roman" w:hAnsi="Cambria" w:cs="Times New Roman"/>
                <w:sz w:val="19"/>
                <w:szCs w:val="19"/>
              </w:rPr>
              <w:t>Nekustamā īpašuma pārvaldīšanai</w:t>
            </w:r>
          </w:p>
        </w:tc>
        <w:tc>
          <w:tcPr>
            <w:tcW w:w="621" w:type="pct"/>
            <w:shd w:val="clear" w:color="auto" w:fill="D9D9D9"/>
            <w:vAlign w:val="center"/>
          </w:tcPr>
          <w:p w14:paraId="1056E83B"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shd w:val="clear" w:color="auto" w:fill="D9D9D9"/>
            <w:vAlign w:val="center"/>
          </w:tcPr>
          <w:p w14:paraId="7117D574" w14:textId="77777777" w:rsidR="006E6C03" w:rsidRPr="00DB6299" w:rsidRDefault="006E6C03" w:rsidP="0071629D">
            <w:pPr>
              <w:spacing w:after="0" w:line="240" w:lineRule="auto"/>
              <w:rPr>
                <w:rFonts w:ascii="Cambria" w:eastAsia="Times New Roman" w:hAnsi="Cambria" w:cs="Times New Roman"/>
                <w:sz w:val="19"/>
                <w:szCs w:val="19"/>
              </w:rPr>
            </w:pPr>
          </w:p>
        </w:tc>
        <w:tc>
          <w:tcPr>
            <w:tcW w:w="621" w:type="pct"/>
            <w:vAlign w:val="center"/>
          </w:tcPr>
          <w:p w14:paraId="3A64C1EC"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vAlign w:val="center"/>
          </w:tcPr>
          <w:p w14:paraId="46703B19"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vAlign w:val="center"/>
          </w:tcPr>
          <w:p w14:paraId="5A98090B" w14:textId="77777777" w:rsidR="006E6C03" w:rsidRPr="00DB6299" w:rsidRDefault="006E6C03" w:rsidP="0071629D">
            <w:pPr>
              <w:spacing w:after="0" w:line="240" w:lineRule="auto"/>
              <w:rPr>
                <w:rFonts w:ascii="Cambria" w:eastAsia="Times New Roman" w:hAnsi="Cambria" w:cs="Times New Roman"/>
                <w:sz w:val="19"/>
                <w:szCs w:val="19"/>
              </w:rPr>
            </w:pPr>
          </w:p>
        </w:tc>
        <w:tc>
          <w:tcPr>
            <w:tcW w:w="840" w:type="pct"/>
            <w:vAlign w:val="center"/>
          </w:tcPr>
          <w:p w14:paraId="159FD878" w14:textId="77777777" w:rsidR="006E6C03" w:rsidRPr="00DB6299" w:rsidRDefault="006E6C03" w:rsidP="0071629D">
            <w:pPr>
              <w:spacing w:after="0" w:line="240" w:lineRule="auto"/>
              <w:rPr>
                <w:rFonts w:ascii="Cambria" w:eastAsia="Times New Roman" w:hAnsi="Cambria" w:cs="Times New Roman"/>
                <w:sz w:val="19"/>
                <w:szCs w:val="19"/>
              </w:rPr>
            </w:pPr>
          </w:p>
        </w:tc>
      </w:tr>
      <w:tr w:rsidR="006E6C03" w:rsidRPr="00DB6299" w14:paraId="76EC2FC3" w14:textId="77777777" w:rsidTr="0071629D">
        <w:trPr>
          <w:cantSplit/>
        </w:trPr>
        <w:tc>
          <w:tcPr>
            <w:tcW w:w="1052" w:type="pct"/>
            <w:vAlign w:val="center"/>
          </w:tcPr>
          <w:p w14:paraId="2A527641" w14:textId="77777777" w:rsidR="006E6C03" w:rsidRPr="00DB6299" w:rsidRDefault="006E6C03" w:rsidP="0071629D">
            <w:pPr>
              <w:spacing w:after="0" w:line="240" w:lineRule="auto"/>
              <w:rPr>
                <w:rFonts w:ascii="Cambria" w:eastAsia="Times New Roman" w:hAnsi="Cambria" w:cs="Times New Roman"/>
                <w:sz w:val="19"/>
                <w:szCs w:val="19"/>
              </w:rPr>
            </w:pPr>
            <w:r w:rsidRPr="00DB6299">
              <w:rPr>
                <w:rFonts w:ascii="Cambria" w:eastAsia="Times New Roman" w:hAnsi="Cambria" w:cs="Times New Roman"/>
                <w:sz w:val="19"/>
                <w:szCs w:val="19"/>
              </w:rPr>
              <w:t>Pamatkapitāla palielināšanai</w:t>
            </w:r>
          </w:p>
        </w:tc>
        <w:tc>
          <w:tcPr>
            <w:tcW w:w="621" w:type="pct"/>
            <w:shd w:val="clear" w:color="auto" w:fill="D9D9D9"/>
            <w:vAlign w:val="center"/>
          </w:tcPr>
          <w:p w14:paraId="388F58E8"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shd w:val="clear" w:color="auto" w:fill="D9D9D9"/>
            <w:vAlign w:val="center"/>
          </w:tcPr>
          <w:p w14:paraId="6E528615" w14:textId="77777777" w:rsidR="006E6C03" w:rsidRPr="00DB6299" w:rsidRDefault="006E6C03" w:rsidP="0071629D">
            <w:pPr>
              <w:spacing w:after="0" w:line="240" w:lineRule="auto"/>
              <w:rPr>
                <w:rFonts w:ascii="Cambria" w:eastAsia="Times New Roman" w:hAnsi="Cambria" w:cs="Times New Roman"/>
                <w:sz w:val="19"/>
                <w:szCs w:val="19"/>
              </w:rPr>
            </w:pPr>
          </w:p>
        </w:tc>
        <w:tc>
          <w:tcPr>
            <w:tcW w:w="621" w:type="pct"/>
            <w:vAlign w:val="center"/>
          </w:tcPr>
          <w:p w14:paraId="6EEED09B"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vAlign w:val="center"/>
          </w:tcPr>
          <w:p w14:paraId="5AC5C99C"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vAlign w:val="center"/>
          </w:tcPr>
          <w:p w14:paraId="70D456E3" w14:textId="77777777" w:rsidR="006E6C03" w:rsidRPr="00DB6299" w:rsidRDefault="006E6C03" w:rsidP="0071629D">
            <w:pPr>
              <w:spacing w:after="0" w:line="240" w:lineRule="auto"/>
              <w:rPr>
                <w:rFonts w:ascii="Cambria" w:eastAsia="Times New Roman" w:hAnsi="Cambria" w:cs="Times New Roman"/>
                <w:sz w:val="19"/>
                <w:szCs w:val="19"/>
              </w:rPr>
            </w:pPr>
          </w:p>
        </w:tc>
        <w:tc>
          <w:tcPr>
            <w:tcW w:w="840" w:type="pct"/>
            <w:vAlign w:val="center"/>
          </w:tcPr>
          <w:p w14:paraId="1D162DEA" w14:textId="77777777" w:rsidR="006E6C03" w:rsidRPr="00DB6299" w:rsidRDefault="006E6C03" w:rsidP="0071629D">
            <w:pPr>
              <w:spacing w:after="0" w:line="240" w:lineRule="auto"/>
              <w:rPr>
                <w:rFonts w:ascii="Cambria" w:eastAsia="Times New Roman" w:hAnsi="Cambria" w:cs="Times New Roman"/>
                <w:sz w:val="19"/>
                <w:szCs w:val="19"/>
              </w:rPr>
            </w:pPr>
          </w:p>
        </w:tc>
      </w:tr>
      <w:tr w:rsidR="006E6C03" w:rsidRPr="00DB6299" w14:paraId="643A7663" w14:textId="77777777" w:rsidTr="0071629D">
        <w:trPr>
          <w:cantSplit/>
        </w:trPr>
        <w:tc>
          <w:tcPr>
            <w:tcW w:w="1052" w:type="pct"/>
            <w:vAlign w:val="center"/>
          </w:tcPr>
          <w:p w14:paraId="5DF15029" w14:textId="77777777" w:rsidR="006E6C03" w:rsidRPr="00DB6299" w:rsidRDefault="006E6C03" w:rsidP="0071629D">
            <w:pPr>
              <w:spacing w:after="0" w:line="240" w:lineRule="auto"/>
              <w:rPr>
                <w:rFonts w:ascii="Cambria" w:eastAsia="Times New Roman" w:hAnsi="Cambria" w:cs="Times New Roman"/>
                <w:sz w:val="19"/>
                <w:szCs w:val="19"/>
              </w:rPr>
            </w:pPr>
            <w:r w:rsidRPr="00DB6299">
              <w:rPr>
                <w:rFonts w:ascii="Cambria" w:eastAsia="Times New Roman" w:hAnsi="Cambria" w:cs="Times New Roman"/>
                <w:sz w:val="19"/>
                <w:szCs w:val="19"/>
              </w:rPr>
              <w:t>u.c. finansējuma veidi</w:t>
            </w:r>
          </w:p>
        </w:tc>
        <w:tc>
          <w:tcPr>
            <w:tcW w:w="621" w:type="pct"/>
            <w:shd w:val="clear" w:color="auto" w:fill="D9D9D9"/>
            <w:vAlign w:val="center"/>
          </w:tcPr>
          <w:p w14:paraId="0D9D2CB5"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shd w:val="clear" w:color="auto" w:fill="D9D9D9"/>
            <w:vAlign w:val="center"/>
          </w:tcPr>
          <w:p w14:paraId="61C8E03D" w14:textId="77777777" w:rsidR="006E6C03" w:rsidRPr="00DB6299" w:rsidRDefault="006E6C03" w:rsidP="0071629D">
            <w:pPr>
              <w:spacing w:after="0" w:line="240" w:lineRule="auto"/>
              <w:rPr>
                <w:rFonts w:ascii="Cambria" w:eastAsia="Times New Roman" w:hAnsi="Cambria" w:cs="Times New Roman"/>
                <w:sz w:val="19"/>
                <w:szCs w:val="19"/>
              </w:rPr>
            </w:pPr>
          </w:p>
        </w:tc>
        <w:tc>
          <w:tcPr>
            <w:tcW w:w="621" w:type="pct"/>
            <w:vAlign w:val="center"/>
          </w:tcPr>
          <w:p w14:paraId="724F5EBF"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vAlign w:val="center"/>
          </w:tcPr>
          <w:p w14:paraId="69F2B660"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vAlign w:val="center"/>
          </w:tcPr>
          <w:p w14:paraId="1F4B7DC8" w14:textId="77777777" w:rsidR="006E6C03" w:rsidRPr="00DB6299" w:rsidRDefault="006E6C03" w:rsidP="0071629D">
            <w:pPr>
              <w:spacing w:after="0" w:line="240" w:lineRule="auto"/>
              <w:rPr>
                <w:rFonts w:ascii="Cambria" w:eastAsia="Times New Roman" w:hAnsi="Cambria" w:cs="Times New Roman"/>
                <w:sz w:val="19"/>
                <w:szCs w:val="19"/>
              </w:rPr>
            </w:pPr>
          </w:p>
        </w:tc>
        <w:tc>
          <w:tcPr>
            <w:tcW w:w="840" w:type="pct"/>
            <w:vAlign w:val="center"/>
          </w:tcPr>
          <w:p w14:paraId="2E2533A1" w14:textId="77777777" w:rsidR="006E6C03" w:rsidRPr="00DB6299" w:rsidRDefault="006E6C03" w:rsidP="0071629D">
            <w:pPr>
              <w:spacing w:after="0" w:line="240" w:lineRule="auto"/>
              <w:rPr>
                <w:rFonts w:ascii="Cambria" w:eastAsia="Times New Roman" w:hAnsi="Cambria" w:cs="Times New Roman"/>
                <w:sz w:val="19"/>
                <w:szCs w:val="19"/>
              </w:rPr>
            </w:pPr>
          </w:p>
        </w:tc>
      </w:tr>
      <w:tr w:rsidR="006E6C03" w:rsidRPr="00DB6299" w14:paraId="7AFC6E49" w14:textId="77777777" w:rsidTr="0071629D">
        <w:trPr>
          <w:cantSplit/>
        </w:trPr>
        <w:tc>
          <w:tcPr>
            <w:tcW w:w="1052" w:type="pct"/>
            <w:vAlign w:val="center"/>
          </w:tcPr>
          <w:p w14:paraId="31DC9812" w14:textId="77777777" w:rsidR="006E6C03" w:rsidRPr="00DB6299" w:rsidRDefault="006E6C03" w:rsidP="0071629D">
            <w:pPr>
              <w:spacing w:after="0" w:line="240" w:lineRule="auto"/>
              <w:rPr>
                <w:rFonts w:ascii="Cambria" w:eastAsia="Times New Roman" w:hAnsi="Cambria" w:cs="Times New Roman"/>
                <w:b/>
                <w:sz w:val="19"/>
                <w:szCs w:val="19"/>
              </w:rPr>
            </w:pPr>
            <w:r w:rsidRPr="00DB6299">
              <w:rPr>
                <w:rFonts w:ascii="Cambria" w:eastAsia="Times New Roman" w:hAnsi="Cambria" w:cs="Times New Roman"/>
                <w:b/>
                <w:sz w:val="19"/>
                <w:szCs w:val="19"/>
              </w:rPr>
              <w:t>Bilances rādītāji (uz perioda beigām)</w:t>
            </w:r>
          </w:p>
        </w:tc>
        <w:tc>
          <w:tcPr>
            <w:tcW w:w="621" w:type="pct"/>
            <w:shd w:val="clear" w:color="auto" w:fill="D9D9D9"/>
            <w:vAlign w:val="center"/>
          </w:tcPr>
          <w:p w14:paraId="76C2B7CA"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shd w:val="clear" w:color="auto" w:fill="D9D9D9"/>
            <w:vAlign w:val="center"/>
          </w:tcPr>
          <w:p w14:paraId="2711A4A4" w14:textId="77777777" w:rsidR="006E6C03" w:rsidRPr="00DB6299" w:rsidRDefault="006E6C03" w:rsidP="0071629D">
            <w:pPr>
              <w:spacing w:after="0" w:line="240" w:lineRule="auto"/>
              <w:rPr>
                <w:rFonts w:ascii="Cambria" w:eastAsia="Times New Roman" w:hAnsi="Cambria" w:cs="Times New Roman"/>
                <w:sz w:val="19"/>
                <w:szCs w:val="19"/>
              </w:rPr>
            </w:pPr>
          </w:p>
        </w:tc>
        <w:tc>
          <w:tcPr>
            <w:tcW w:w="621" w:type="pct"/>
            <w:vAlign w:val="center"/>
          </w:tcPr>
          <w:p w14:paraId="6AE5DC8D"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vAlign w:val="center"/>
          </w:tcPr>
          <w:p w14:paraId="0F4AF72D"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vAlign w:val="center"/>
          </w:tcPr>
          <w:p w14:paraId="49F926D4" w14:textId="77777777" w:rsidR="006E6C03" w:rsidRPr="00DB6299" w:rsidRDefault="006E6C03" w:rsidP="0071629D">
            <w:pPr>
              <w:spacing w:after="0" w:line="240" w:lineRule="auto"/>
              <w:rPr>
                <w:rFonts w:ascii="Cambria" w:eastAsia="Times New Roman" w:hAnsi="Cambria" w:cs="Times New Roman"/>
                <w:sz w:val="19"/>
                <w:szCs w:val="19"/>
              </w:rPr>
            </w:pPr>
          </w:p>
        </w:tc>
        <w:tc>
          <w:tcPr>
            <w:tcW w:w="840" w:type="pct"/>
            <w:vAlign w:val="center"/>
          </w:tcPr>
          <w:p w14:paraId="765376AB" w14:textId="77777777" w:rsidR="006E6C03" w:rsidRPr="00DB6299" w:rsidRDefault="006E6C03" w:rsidP="0071629D">
            <w:pPr>
              <w:spacing w:after="0" w:line="240" w:lineRule="auto"/>
              <w:rPr>
                <w:rFonts w:ascii="Cambria" w:eastAsia="Times New Roman" w:hAnsi="Cambria" w:cs="Times New Roman"/>
                <w:sz w:val="19"/>
                <w:szCs w:val="19"/>
              </w:rPr>
            </w:pPr>
          </w:p>
        </w:tc>
      </w:tr>
      <w:tr w:rsidR="006E6C03" w:rsidRPr="00DB6299" w14:paraId="31C392F8" w14:textId="77777777" w:rsidTr="0071629D">
        <w:trPr>
          <w:cantSplit/>
        </w:trPr>
        <w:tc>
          <w:tcPr>
            <w:tcW w:w="1052" w:type="pct"/>
            <w:vAlign w:val="center"/>
          </w:tcPr>
          <w:p w14:paraId="411FE393" w14:textId="77777777" w:rsidR="006E6C03" w:rsidRPr="00DB6299" w:rsidRDefault="006E6C03" w:rsidP="0071629D">
            <w:pPr>
              <w:spacing w:after="0" w:line="240" w:lineRule="auto"/>
              <w:rPr>
                <w:rFonts w:ascii="Cambria" w:eastAsia="Times New Roman" w:hAnsi="Cambria" w:cs="Times New Roman"/>
                <w:sz w:val="19"/>
                <w:szCs w:val="19"/>
              </w:rPr>
            </w:pPr>
            <w:r w:rsidRPr="00DB6299">
              <w:rPr>
                <w:rFonts w:ascii="Cambria" w:eastAsia="Times New Roman" w:hAnsi="Cambria" w:cs="Times New Roman"/>
                <w:sz w:val="19"/>
                <w:szCs w:val="19"/>
              </w:rPr>
              <w:t>Pamatlīdzekļi un nemateriālie ieguldījumi</w:t>
            </w:r>
          </w:p>
        </w:tc>
        <w:tc>
          <w:tcPr>
            <w:tcW w:w="621" w:type="pct"/>
            <w:shd w:val="clear" w:color="auto" w:fill="D9D9D9"/>
            <w:vAlign w:val="center"/>
          </w:tcPr>
          <w:p w14:paraId="7F6A5E62"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shd w:val="clear" w:color="auto" w:fill="D9D9D9"/>
            <w:vAlign w:val="center"/>
          </w:tcPr>
          <w:p w14:paraId="2EB3C998" w14:textId="77777777" w:rsidR="006E6C03" w:rsidRPr="00DB6299" w:rsidRDefault="006E6C03" w:rsidP="0071629D">
            <w:pPr>
              <w:spacing w:after="0" w:line="240" w:lineRule="auto"/>
              <w:rPr>
                <w:rFonts w:ascii="Cambria" w:eastAsia="Times New Roman" w:hAnsi="Cambria" w:cs="Times New Roman"/>
                <w:sz w:val="19"/>
                <w:szCs w:val="19"/>
              </w:rPr>
            </w:pPr>
          </w:p>
        </w:tc>
        <w:tc>
          <w:tcPr>
            <w:tcW w:w="621" w:type="pct"/>
            <w:vAlign w:val="center"/>
          </w:tcPr>
          <w:p w14:paraId="42498697"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vAlign w:val="center"/>
          </w:tcPr>
          <w:p w14:paraId="19BD1571"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vAlign w:val="center"/>
          </w:tcPr>
          <w:p w14:paraId="05EC4794" w14:textId="77777777" w:rsidR="006E6C03" w:rsidRPr="00DB6299" w:rsidRDefault="006E6C03" w:rsidP="0071629D">
            <w:pPr>
              <w:spacing w:after="0" w:line="240" w:lineRule="auto"/>
              <w:rPr>
                <w:rFonts w:ascii="Cambria" w:eastAsia="Times New Roman" w:hAnsi="Cambria" w:cs="Times New Roman"/>
                <w:sz w:val="19"/>
                <w:szCs w:val="19"/>
              </w:rPr>
            </w:pPr>
          </w:p>
        </w:tc>
        <w:tc>
          <w:tcPr>
            <w:tcW w:w="840" w:type="pct"/>
            <w:vAlign w:val="center"/>
          </w:tcPr>
          <w:p w14:paraId="54829CBB" w14:textId="77777777" w:rsidR="006E6C03" w:rsidRPr="00DB6299" w:rsidRDefault="006E6C03" w:rsidP="0071629D">
            <w:pPr>
              <w:spacing w:after="0" w:line="240" w:lineRule="auto"/>
              <w:rPr>
                <w:rFonts w:ascii="Cambria" w:eastAsia="Times New Roman" w:hAnsi="Cambria" w:cs="Times New Roman"/>
                <w:sz w:val="19"/>
                <w:szCs w:val="19"/>
              </w:rPr>
            </w:pPr>
          </w:p>
        </w:tc>
      </w:tr>
      <w:tr w:rsidR="006E6C03" w:rsidRPr="00DB6299" w14:paraId="6CA3C87C" w14:textId="77777777" w:rsidTr="0071629D">
        <w:trPr>
          <w:cantSplit/>
        </w:trPr>
        <w:tc>
          <w:tcPr>
            <w:tcW w:w="1052" w:type="pct"/>
            <w:vAlign w:val="center"/>
          </w:tcPr>
          <w:p w14:paraId="36E9F030" w14:textId="77777777" w:rsidR="006E6C03" w:rsidRPr="00DB6299" w:rsidRDefault="006E6C03" w:rsidP="0071629D">
            <w:pPr>
              <w:spacing w:after="0" w:line="240" w:lineRule="auto"/>
              <w:rPr>
                <w:rFonts w:ascii="Cambria" w:eastAsia="Times New Roman" w:hAnsi="Cambria" w:cs="Times New Roman"/>
                <w:sz w:val="19"/>
                <w:szCs w:val="19"/>
              </w:rPr>
            </w:pPr>
            <w:r w:rsidRPr="00DB6299">
              <w:rPr>
                <w:rFonts w:ascii="Cambria" w:eastAsia="Times New Roman" w:hAnsi="Cambria" w:cs="Times New Roman"/>
                <w:sz w:val="19"/>
                <w:szCs w:val="19"/>
              </w:rPr>
              <w:t>Apgrozāmie līdzekļi</w:t>
            </w:r>
          </w:p>
        </w:tc>
        <w:tc>
          <w:tcPr>
            <w:tcW w:w="621" w:type="pct"/>
            <w:shd w:val="clear" w:color="auto" w:fill="D9D9D9"/>
            <w:vAlign w:val="center"/>
          </w:tcPr>
          <w:p w14:paraId="47B02ED7"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shd w:val="clear" w:color="auto" w:fill="D9D9D9"/>
            <w:vAlign w:val="center"/>
          </w:tcPr>
          <w:p w14:paraId="4D01B9EF" w14:textId="77777777" w:rsidR="006E6C03" w:rsidRPr="00DB6299" w:rsidRDefault="006E6C03" w:rsidP="0071629D">
            <w:pPr>
              <w:spacing w:after="0" w:line="240" w:lineRule="auto"/>
              <w:rPr>
                <w:rFonts w:ascii="Cambria" w:eastAsia="Times New Roman" w:hAnsi="Cambria" w:cs="Times New Roman"/>
                <w:sz w:val="19"/>
                <w:szCs w:val="19"/>
              </w:rPr>
            </w:pPr>
          </w:p>
        </w:tc>
        <w:tc>
          <w:tcPr>
            <w:tcW w:w="621" w:type="pct"/>
            <w:vAlign w:val="center"/>
          </w:tcPr>
          <w:p w14:paraId="5646D8C5"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vAlign w:val="center"/>
          </w:tcPr>
          <w:p w14:paraId="76F6DA53"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vAlign w:val="center"/>
          </w:tcPr>
          <w:p w14:paraId="77229D68" w14:textId="77777777" w:rsidR="006E6C03" w:rsidRPr="00DB6299" w:rsidRDefault="006E6C03" w:rsidP="0071629D">
            <w:pPr>
              <w:spacing w:after="0" w:line="240" w:lineRule="auto"/>
              <w:rPr>
                <w:rFonts w:ascii="Cambria" w:eastAsia="Times New Roman" w:hAnsi="Cambria" w:cs="Times New Roman"/>
                <w:sz w:val="19"/>
                <w:szCs w:val="19"/>
              </w:rPr>
            </w:pPr>
          </w:p>
        </w:tc>
        <w:tc>
          <w:tcPr>
            <w:tcW w:w="840" w:type="pct"/>
            <w:vAlign w:val="center"/>
          </w:tcPr>
          <w:p w14:paraId="05FD9758" w14:textId="77777777" w:rsidR="006E6C03" w:rsidRPr="00DB6299" w:rsidRDefault="006E6C03" w:rsidP="0071629D">
            <w:pPr>
              <w:spacing w:after="0" w:line="240" w:lineRule="auto"/>
              <w:rPr>
                <w:rFonts w:ascii="Cambria" w:eastAsia="Times New Roman" w:hAnsi="Cambria" w:cs="Times New Roman"/>
                <w:sz w:val="19"/>
                <w:szCs w:val="19"/>
              </w:rPr>
            </w:pPr>
          </w:p>
        </w:tc>
      </w:tr>
      <w:tr w:rsidR="006E6C03" w:rsidRPr="00DB6299" w14:paraId="3144533C" w14:textId="77777777" w:rsidTr="0071629D">
        <w:trPr>
          <w:cantSplit/>
        </w:trPr>
        <w:tc>
          <w:tcPr>
            <w:tcW w:w="1052" w:type="pct"/>
            <w:vAlign w:val="center"/>
          </w:tcPr>
          <w:p w14:paraId="624F1BC1" w14:textId="77777777" w:rsidR="006E6C03" w:rsidRPr="00DB6299" w:rsidRDefault="006E6C03" w:rsidP="0071629D">
            <w:pPr>
              <w:spacing w:after="0" w:line="240" w:lineRule="auto"/>
              <w:rPr>
                <w:rFonts w:ascii="Cambria" w:eastAsia="Times New Roman" w:hAnsi="Cambria" w:cs="Times New Roman"/>
                <w:sz w:val="19"/>
                <w:szCs w:val="19"/>
              </w:rPr>
            </w:pPr>
            <w:r w:rsidRPr="00DB6299">
              <w:rPr>
                <w:rFonts w:ascii="Cambria" w:eastAsia="Times New Roman" w:hAnsi="Cambria" w:cs="Times New Roman"/>
                <w:sz w:val="19"/>
                <w:szCs w:val="19"/>
              </w:rPr>
              <w:t>Aktīvi kopā</w:t>
            </w:r>
          </w:p>
        </w:tc>
        <w:tc>
          <w:tcPr>
            <w:tcW w:w="621" w:type="pct"/>
            <w:shd w:val="clear" w:color="auto" w:fill="D9D9D9"/>
            <w:vAlign w:val="center"/>
          </w:tcPr>
          <w:p w14:paraId="0FE8ABBC"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shd w:val="clear" w:color="auto" w:fill="D9D9D9"/>
            <w:vAlign w:val="center"/>
          </w:tcPr>
          <w:p w14:paraId="6C10FEFF" w14:textId="77777777" w:rsidR="006E6C03" w:rsidRPr="00DB6299" w:rsidRDefault="006E6C03" w:rsidP="0071629D">
            <w:pPr>
              <w:spacing w:after="0" w:line="240" w:lineRule="auto"/>
              <w:rPr>
                <w:rFonts w:ascii="Cambria" w:eastAsia="Times New Roman" w:hAnsi="Cambria" w:cs="Times New Roman"/>
                <w:sz w:val="19"/>
                <w:szCs w:val="19"/>
              </w:rPr>
            </w:pPr>
          </w:p>
        </w:tc>
        <w:tc>
          <w:tcPr>
            <w:tcW w:w="621" w:type="pct"/>
            <w:vAlign w:val="center"/>
          </w:tcPr>
          <w:p w14:paraId="63136336"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vAlign w:val="center"/>
          </w:tcPr>
          <w:p w14:paraId="79D20214"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vAlign w:val="center"/>
          </w:tcPr>
          <w:p w14:paraId="08A6B5F3" w14:textId="77777777" w:rsidR="006E6C03" w:rsidRPr="00DB6299" w:rsidRDefault="006E6C03" w:rsidP="0071629D">
            <w:pPr>
              <w:spacing w:after="0" w:line="240" w:lineRule="auto"/>
              <w:rPr>
                <w:rFonts w:ascii="Cambria" w:eastAsia="Times New Roman" w:hAnsi="Cambria" w:cs="Times New Roman"/>
                <w:sz w:val="19"/>
                <w:szCs w:val="19"/>
              </w:rPr>
            </w:pPr>
          </w:p>
        </w:tc>
        <w:tc>
          <w:tcPr>
            <w:tcW w:w="840" w:type="pct"/>
            <w:vAlign w:val="center"/>
          </w:tcPr>
          <w:p w14:paraId="7E9EE857" w14:textId="77777777" w:rsidR="006E6C03" w:rsidRPr="00DB6299" w:rsidRDefault="006E6C03" w:rsidP="0071629D">
            <w:pPr>
              <w:spacing w:after="0" w:line="240" w:lineRule="auto"/>
              <w:rPr>
                <w:rFonts w:ascii="Cambria" w:eastAsia="Times New Roman" w:hAnsi="Cambria" w:cs="Times New Roman"/>
                <w:sz w:val="19"/>
                <w:szCs w:val="19"/>
              </w:rPr>
            </w:pPr>
          </w:p>
        </w:tc>
      </w:tr>
      <w:tr w:rsidR="006E6C03" w:rsidRPr="00DB6299" w14:paraId="7604479C" w14:textId="77777777" w:rsidTr="0071629D">
        <w:trPr>
          <w:cantSplit/>
        </w:trPr>
        <w:tc>
          <w:tcPr>
            <w:tcW w:w="1052" w:type="pct"/>
            <w:vAlign w:val="center"/>
          </w:tcPr>
          <w:p w14:paraId="2539E191" w14:textId="77777777" w:rsidR="006E6C03" w:rsidRPr="00DB6299" w:rsidRDefault="006E6C03" w:rsidP="0071629D">
            <w:pPr>
              <w:spacing w:after="0" w:line="240" w:lineRule="auto"/>
              <w:rPr>
                <w:rFonts w:ascii="Cambria" w:eastAsia="Times New Roman" w:hAnsi="Cambria" w:cs="Times New Roman"/>
                <w:sz w:val="19"/>
                <w:szCs w:val="19"/>
              </w:rPr>
            </w:pPr>
            <w:r w:rsidRPr="00DB6299">
              <w:rPr>
                <w:rFonts w:ascii="Cambria" w:eastAsia="Times New Roman" w:hAnsi="Cambria" w:cs="Times New Roman"/>
                <w:sz w:val="19"/>
                <w:szCs w:val="19"/>
              </w:rPr>
              <w:t>Pašu kapitāls</w:t>
            </w:r>
          </w:p>
        </w:tc>
        <w:tc>
          <w:tcPr>
            <w:tcW w:w="621" w:type="pct"/>
            <w:shd w:val="clear" w:color="auto" w:fill="D9D9D9"/>
            <w:vAlign w:val="center"/>
          </w:tcPr>
          <w:p w14:paraId="388F3711"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shd w:val="clear" w:color="auto" w:fill="D9D9D9"/>
            <w:vAlign w:val="center"/>
          </w:tcPr>
          <w:p w14:paraId="69405446" w14:textId="77777777" w:rsidR="006E6C03" w:rsidRPr="00DB6299" w:rsidRDefault="006E6C03" w:rsidP="0071629D">
            <w:pPr>
              <w:spacing w:after="0" w:line="240" w:lineRule="auto"/>
              <w:rPr>
                <w:rFonts w:ascii="Cambria" w:eastAsia="Times New Roman" w:hAnsi="Cambria" w:cs="Times New Roman"/>
                <w:sz w:val="19"/>
                <w:szCs w:val="19"/>
              </w:rPr>
            </w:pPr>
          </w:p>
        </w:tc>
        <w:tc>
          <w:tcPr>
            <w:tcW w:w="621" w:type="pct"/>
            <w:vAlign w:val="center"/>
          </w:tcPr>
          <w:p w14:paraId="63EDFE1C"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vAlign w:val="center"/>
          </w:tcPr>
          <w:p w14:paraId="3C3A5B9A"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vAlign w:val="center"/>
          </w:tcPr>
          <w:p w14:paraId="25D8FE36" w14:textId="77777777" w:rsidR="006E6C03" w:rsidRPr="00DB6299" w:rsidRDefault="006E6C03" w:rsidP="0071629D">
            <w:pPr>
              <w:spacing w:after="0" w:line="240" w:lineRule="auto"/>
              <w:rPr>
                <w:rFonts w:ascii="Cambria" w:eastAsia="Times New Roman" w:hAnsi="Cambria" w:cs="Times New Roman"/>
                <w:sz w:val="19"/>
                <w:szCs w:val="19"/>
              </w:rPr>
            </w:pPr>
          </w:p>
        </w:tc>
        <w:tc>
          <w:tcPr>
            <w:tcW w:w="840" w:type="pct"/>
            <w:vAlign w:val="center"/>
          </w:tcPr>
          <w:p w14:paraId="109D1A3D" w14:textId="77777777" w:rsidR="006E6C03" w:rsidRPr="00DB6299" w:rsidRDefault="006E6C03" w:rsidP="0071629D">
            <w:pPr>
              <w:spacing w:after="0" w:line="240" w:lineRule="auto"/>
              <w:rPr>
                <w:rFonts w:ascii="Cambria" w:eastAsia="Times New Roman" w:hAnsi="Cambria" w:cs="Times New Roman"/>
                <w:sz w:val="19"/>
                <w:szCs w:val="19"/>
              </w:rPr>
            </w:pPr>
          </w:p>
        </w:tc>
      </w:tr>
      <w:tr w:rsidR="006E6C03" w:rsidRPr="00DB6299" w14:paraId="081E6FC1" w14:textId="77777777" w:rsidTr="0071629D">
        <w:trPr>
          <w:cantSplit/>
        </w:trPr>
        <w:tc>
          <w:tcPr>
            <w:tcW w:w="1052" w:type="pct"/>
            <w:vAlign w:val="center"/>
          </w:tcPr>
          <w:p w14:paraId="1D3C2762" w14:textId="77777777" w:rsidR="006E6C03" w:rsidRPr="00DB6299" w:rsidRDefault="006E6C03" w:rsidP="0071629D">
            <w:pPr>
              <w:spacing w:after="0" w:line="240" w:lineRule="auto"/>
              <w:rPr>
                <w:rFonts w:ascii="Cambria" w:eastAsia="Times New Roman" w:hAnsi="Cambria" w:cs="Times New Roman"/>
                <w:sz w:val="19"/>
                <w:szCs w:val="19"/>
              </w:rPr>
            </w:pPr>
            <w:r w:rsidRPr="00DB6299">
              <w:rPr>
                <w:rFonts w:ascii="Cambria" w:eastAsia="Times New Roman" w:hAnsi="Cambria" w:cs="Times New Roman"/>
                <w:sz w:val="19"/>
                <w:szCs w:val="19"/>
              </w:rPr>
              <w:t>t.sk. pamatkapitāls</w:t>
            </w:r>
          </w:p>
        </w:tc>
        <w:tc>
          <w:tcPr>
            <w:tcW w:w="621" w:type="pct"/>
            <w:shd w:val="clear" w:color="auto" w:fill="D9D9D9"/>
            <w:vAlign w:val="center"/>
          </w:tcPr>
          <w:p w14:paraId="27BF89E2"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shd w:val="clear" w:color="auto" w:fill="D9D9D9"/>
            <w:vAlign w:val="center"/>
          </w:tcPr>
          <w:p w14:paraId="7A196E2D" w14:textId="77777777" w:rsidR="006E6C03" w:rsidRPr="00DB6299" w:rsidRDefault="006E6C03" w:rsidP="0071629D">
            <w:pPr>
              <w:spacing w:after="0" w:line="240" w:lineRule="auto"/>
              <w:rPr>
                <w:rFonts w:ascii="Cambria" w:eastAsia="Times New Roman" w:hAnsi="Cambria" w:cs="Times New Roman"/>
                <w:sz w:val="19"/>
                <w:szCs w:val="19"/>
              </w:rPr>
            </w:pPr>
          </w:p>
        </w:tc>
        <w:tc>
          <w:tcPr>
            <w:tcW w:w="621" w:type="pct"/>
            <w:vAlign w:val="center"/>
          </w:tcPr>
          <w:p w14:paraId="3CA4B4B3"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vAlign w:val="center"/>
          </w:tcPr>
          <w:p w14:paraId="15B516B7"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vAlign w:val="center"/>
          </w:tcPr>
          <w:p w14:paraId="5F351C3B" w14:textId="77777777" w:rsidR="006E6C03" w:rsidRPr="00DB6299" w:rsidRDefault="006E6C03" w:rsidP="0071629D">
            <w:pPr>
              <w:spacing w:after="0" w:line="240" w:lineRule="auto"/>
              <w:rPr>
                <w:rFonts w:ascii="Cambria" w:eastAsia="Times New Roman" w:hAnsi="Cambria" w:cs="Times New Roman"/>
                <w:sz w:val="19"/>
                <w:szCs w:val="19"/>
              </w:rPr>
            </w:pPr>
          </w:p>
        </w:tc>
        <w:tc>
          <w:tcPr>
            <w:tcW w:w="840" w:type="pct"/>
            <w:vAlign w:val="center"/>
          </w:tcPr>
          <w:p w14:paraId="1388F4A7" w14:textId="77777777" w:rsidR="006E6C03" w:rsidRPr="00DB6299" w:rsidRDefault="006E6C03" w:rsidP="0071629D">
            <w:pPr>
              <w:spacing w:after="0" w:line="240" w:lineRule="auto"/>
              <w:rPr>
                <w:rFonts w:ascii="Cambria" w:eastAsia="Times New Roman" w:hAnsi="Cambria" w:cs="Times New Roman"/>
                <w:sz w:val="19"/>
                <w:szCs w:val="19"/>
              </w:rPr>
            </w:pPr>
          </w:p>
        </w:tc>
      </w:tr>
      <w:tr w:rsidR="006E6C03" w:rsidRPr="00DB6299" w14:paraId="3BB7242F" w14:textId="77777777" w:rsidTr="0071629D">
        <w:trPr>
          <w:cantSplit/>
        </w:trPr>
        <w:tc>
          <w:tcPr>
            <w:tcW w:w="1052" w:type="pct"/>
            <w:vAlign w:val="center"/>
          </w:tcPr>
          <w:p w14:paraId="12B204BA" w14:textId="77777777" w:rsidR="006E6C03" w:rsidRPr="00DB6299" w:rsidRDefault="006E6C03" w:rsidP="0071629D">
            <w:pPr>
              <w:spacing w:after="0" w:line="240" w:lineRule="auto"/>
              <w:rPr>
                <w:rFonts w:ascii="Cambria" w:eastAsia="Times New Roman" w:hAnsi="Cambria" w:cs="Times New Roman"/>
                <w:sz w:val="19"/>
                <w:szCs w:val="19"/>
              </w:rPr>
            </w:pPr>
            <w:r w:rsidRPr="00DB6299">
              <w:rPr>
                <w:rFonts w:ascii="Cambria" w:eastAsia="Times New Roman" w:hAnsi="Cambria" w:cs="Times New Roman"/>
                <w:sz w:val="19"/>
                <w:szCs w:val="19"/>
              </w:rPr>
              <w:t>Īstermiņa saistības</w:t>
            </w:r>
          </w:p>
        </w:tc>
        <w:tc>
          <w:tcPr>
            <w:tcW w:w="621" w:type="pct"/>
            <w:shd w:val="clear" w:color="auto" w:fill="D9D9D9"/>
            <w:vAlign w:val="center"/>
          </w:tcPr>
          <w:p w14:paraId="526BFD3B"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shd w:val="clear" w:color="auto" w:fill="D9D9D9"/>
            <w:vAlign w:val="center"/>
          </w:tcPr>
          <w:p w14:paraId="13DE99FA" w14:textId="77777777" w:rsidR="006E6C03" w:rsidRPr="00DB6299" w:rsidRDefault="006E6C03" w:rsidP="0071629D">
            <w:pPr>
              <w:spacing w:after="0" w:line="240" w:lineRule="auto"/>
              <w:rPr>
                <w:rFonts w:ascii="Cambria" w:eastAsia="Times New Roman" w:hAnsi="Cambria" w:cs="Times New Roman"/>
                <w:sz w:val="19"/>
                <w:szCs w:val="19"/>
              </w:rPr>
            </w:pPr>
          </w:p>
        </w:tc>
        <w:tc>
          <w:tcPr>
            <w:tcW w:w="621" w:type="pct"/>
            <w:vAlign w:val="center"/>
          </w:tcPr>
          <w:p w14:paraId="5DC5C19E"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vAlign w:val="center"/>
          </w:tcPr>
          <w:p w14:paraId="06A1B447"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vAlign w:val="center"/>
          </w:tcPr>
          <w:p w14:paraId="048DAE29" w14:textId="77777777" w:rsidR="006E6C03" w:rsidRPr="00DB6299" w:rsidRDefault="006E6C03" w:rsidP="0071629D">
            <w:pPr>
              <w:spacing w:after="0" w:line="240" w:lineRule="auto"/>
              <w:rPr>
                <w:rFonts w:ascii="Cambria" w:eastAsia="Times New Roman" w:hAnsi="Cambria" w:cs="Times New Roman"/>
                <w:sz w:val="19"/>
                <w:szCs w:val="19"/>
              </w:rPr>
            </w:pPr>
          </w:p>
        </w:tc>
        <w:tc>
          <w:tcPr>
            <w:tcW w:w="840" w:type="pct"/>
            <w:vAlign w:val="center"/>
          </w:tcPr>
          <w:p w14:paraId="4A5F0E5F" w14:textId="77777777" w:rsidR="006E6C03" w:rsidRPr="00DB6299" w:rsidRDefault="006E6C03" w:rsidP="0071629D">
            <w:pPr>
              <w:spacing w:after="0" w:line="240" w:lineRule="auto"/>
              <w:rPr>
                <w:rFonts w:ascii="Cambria" w:eastAsia="Times New Roman" w:hAnsi="Cambria" w:cs="Times New Roman"/>
                <w:sz w:val="19"/>
                <w:szCs w:val="19"/>
              </w:rPr>
            </w:pPr>
          </w:p>
        </w:tc>
      </w:tr>
      <w:tr w:rsidR="006E6C03" w:rsidRPr="00DB6299" w14:paraId="01FE6179" w14:textId="77777777" w:rsidTr="0071629D">
        <w:trPr>
          <w:cantSplit/>
        </w:trPr>
        <w:tc>
          <w:tcPr>
            <w:tcW w:w="1052" w:type="pct"/>
            <w:vAlign w:val="center"/>
          </w:tcPr>
          <w:p w14:paraId="7BF3F876" w14:textId="77777777" w:rsidR="006E6C03" w:rsidRPr="00DB6299" w:rsidRDefault="006E6C03" w:rsidP="0071629D">
            <w:pPr>
              <w:spacing w:after="0" w:line="240" w:lineRule="auto"/>
              <w:rPr>
                <w:rFonts w:ascii="Cambria" w:eastAsia="Times New Roman" w:hAnsi="Cambria" w:cs="Times New Roman"/>
                <w:sz w:val="19"/>
                <w:szCs w:val="19"/>
              </w:rPr>
            </w:pPr>
            <w:r w:rsidRPr="00DB6299">
              <w:rPr>
                <w:rFonts w:ascii="Cambria" w:eastAsia="Times New Roman" w:hAnsi="Cambria" w:cs="Times New Roman"/>
                <w:sz w:val="19"/>
                <w:szCs w:val="19"/>
              </w:rPr>
              <w:t>Ilgtermiņa saistības</w:t>
            </w:r>
          </w:p>
        </w:tc>
        <w:tc>
          <w:tcPr>
            <w:tcW w:w="621" w:type="pct"/>
            <w:shd w:val="clear" w:color="auto" w:fill="D9D9D9"/>
            <w:vAlign w:val="center"/>
          </w:tcPr>
          <w:p w14:paraId="598FBB74"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shd w:val="clear" w:color="auto" w:fill="D9D9D9"/>
            <w:vAlign w:val="center"/>
          </w:tcPr>
          <w:p w14:paraId="7A174341" w14:textId="77777777" w:rsidR="006E6C03" w:rsidRPr="00DB6299" w:rsidRDefault="006E6C03" w:rsidP="0071629D">
            <w:pPr>
              <w:spacing w:after="0" w:line="240" w:lineRule="auto"/>
              <w:rPr>
                <w:rFonts w:ascii="Cambria" w:eastAsia="Times New Roman" w:hAnsi="Cambria" w:cs="Times New Roman"/>
                <w:sz w:val="19"/>
                <w:szCs w:val="19"/>
              </w:rPr>
            </w:pPr>
          </w:p>
        </w:tc>
        <w:tc>
          <w:tcPr>
            <w:tcW w:w="621" w:type="pct"/>
            <w:vAlign w:val="center"/>
          </w:tcPr>
          <w:p w14:paraId="697C06F4"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vAlign w:val="center"/>
          </w:tcPr>
          <w:p w14:paraId="56239FAC"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vAlign w:val="center"/>
          </w:tcPr>
          <w:p w14:paraId="2FB16BF1" w14:textId="77777777" w:rsidR="006E6C03" w:rsidRPr="00DB6299" w:rsidRDefault="006E6C03" w:rsidP="0071629D">
            <w:pPr>
              <w:spacing w:after="0" w:line="240" w:lineRule="auto"/>
              <w:rPr>
                <w:rFonts w:ascii="Cambria" w:eastAsia="Times New Roman" w:hAnsi="Cambria" w:cs="Times New Roman"/>
                <w:sz w:val="19"/>
                <w:szCs w:val="19"/>
              </w:rPr>
            </w:pPr>
          </w:p>
        </w:tc>
        <w:tc>
          <w:tcPr>
            <w:tcW w:w="840" w:type="pct"/>
            <w:vAlign w:val="center"/>
          </w:tcPr>
          <w:p w14:paraId="4486C9F4" w14:textId="77777777" w:rsidR="006E6C03" w:rsidRPr="00DB6299" w:rsidRDefault="006E6C03" w:rsidP="0071629D">
            <w:pPr>
              <w:spacing w:after="0" w:line="240" w:lineRule="auto"/>
              <w:rPr>
                <w:rFonts w:ascii="Cambria" w:eastAsia="Times New Roman" w:hAnsi="Cambria" w:cs="Times New Roman"/>
                <w:sz w:val="19"/>
                <w:szCs w:val="19"/>
              </w:rPr>
            </w:pPr>
          </w:p>
        </w:tc>
      </w:tr>
      <w:tr w:rsidR="006E6C03" w:rsidRPr="00DB6299" w14:paraId="0C6594D2" w14:textId="77777777" w:rsidTr="0071629D">
        <w:trPr>
          <w:cantSplit/>
        </w:trPr>
        <w:tc>
          <w:tcPr>
            <w:tcW w:w="1052" w:type="pct"/>
            <w:vAlign w:val="center"/>
          </w:tcPr>
          <w:p w14:paraId="16EE0B8B" w14:textId="77777777" w:rsidR="006E6C03" w:rsidRPr="00DB6299" w:rsidRDefault="006E6C03" w:rsidP="0071629D">
            <w:pPr>
              <w:spacing w:after="0" w:line="240" w:lineRule="auto"/>
              <w:rPr>
                <w:rFonts w:ascii="Cambria" w:eastAsia="Times New Roman" w:hAnsi="Cambria" w:cs="Times New Roman"/>
                <w:b/>
                <w:sz w:val="19"/>
                <w:szCs w:val="19"/>
              </w:rPr>
            </w:pPr>
            <w:r w:rsidRPr="00DB6299">
              <w:rPr>
                <w:rFonts w:ascii="Cambria" w:eastAsia="Times New Roman" w:hAnsi="Cambria" w:cs="Times New Roman"/>
                <w:b/>
                <w:sz w:val="19"/>
                <w:szCs w:val="19"/>
              </w:rPr>
              <w:t>P/Z aprēķina rādītāji</w:t>
            </w:r>
          </w:p>
        </w:tc>
        <w:tc>
          <w:tcPr>
            <w:tcW w:w="621" w:type="pct"/>
            <w:shd w:val="clear" w:color="auto" w:fill="D9D9D9"/>
            <w:vAlign w:val="center"/>
          </w:tcPr>
          <w:p w14:paraId="453D89E5"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shd w:val="clear" w:color="auto" w:fill="D9D9D9"/>
            <w:vAlign w:val="center"/>
          </w:tcPr>
          <w:p w14:paraId="64E00216" w14:textId="77777777" w:rsidR="006E6C03" w:rsidRPr="00DB6299" w:rsidRDefault="006E6C03" w:rsidP="0071629D">
            <w:pPr>
              <w:spacing w:after="0" w:line="240" w:lineRule="auto"/>
              <w:rPr>
                <w:rFonts w:ascii="Cambria" w:eastAsia="Times New Roman" w:hAnsi="Cambria" w:cs="Times New Roman"/>
                <w:sz w:val="19"/>
                <w:szCs w:val="19"/>
              </w:rPr>
            </w:pPr>
          </w:p>
        </w:tc>
        <w:tc>
          <w:tcPr>
            <w:tcW w:w="621" w:type="pct"/>
            <w:vAlign w:val="center"/>
          </w:tcPr>
          <w:p w14:paraId="00BCF56A"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vAlign w:val="center"/>
          </w:tcPr>
          <w:p w14:paraId="6C1F9ACD"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vAlign w:val="center"/>
          </w:tcPr>
          <w:p w14:paraId="1382ACA1" w14:textId="77777777" w:rsidR="006E6C03" w:rsidRPr="00DB6299" w:rsidRDefault="006E6C03" w:rsidP="0071629D">
            <w:pPr>
              <w:spacing w:after="0" w:line="240" w:lineRule="auto"/>
              <w:rPr>
                <w:rFonts w:ascii="Cambria" w:eastAsia="Times New Roman" w:hAnsi="Cambria" w:cs="Times New Roman"/>
                <w:sz w:val="19"/>
                <w:szCs w:val="19"/>
              </w:rPr>
            </w:pPr>
          </w:p>
        </w:tc>
        <w:tc>
          <w:tcPr>
            <w:tcW w:w="840" w:type="pct"/>
            <w:vAlign w:val="center"/>
          </w:tcPr>
          <w:p w14:paraId="172548C6" w14:textId="77777777" w:rsidR="006E6C03" w:rsidRPr="00DB6299" w:rsidRDefault="006E6C03" w:rsidP="0071629D">
            <w:pPr>
              <w:spacing w:after="0" w:line="240" w:lineRule="auto"/>
              <w:rPr>
                <w:rFonts w:ascii="Cambria" w:eastAsia="Times New Roman" w:hAnsi="Cambria" w:cs="Times New Roman"/>
                <w:sz w:val="19"/>
                <w:szCs w:val="19"/>
              </w:rPr>
            </w:pPr>
          </w:p>
        </w:tc>
      </w:tr>
      <w:tr w:rsidR="006E6C03" w:rsidRPr="00DB6299" w14:paraId="18415AA5" w14:textId="77777777" w:rsidTr="0071629D">
        <w:trPr>
          <w:cantSplit/>
        </w:trPr>
        <w:tc>
          <w:tcPr>
            <w:tcW w:w="1052" w:type="pct"/>
            <w:vAlign w:val="center"/>
            <w:hideMark/>
          </w:tcPr>
          <w:p w14:paraId="300AFB4E" w14:textId="77777777" w:rsidR="006E6C03" w:rsidRPr="00DB6299" w:rsidRDefault="006E6C03" w:rsidP="0071629D">
            <w:pPr>
              <w:spacing w:after="0" w:line="240" w:lineRule="auto"/>
              <w:rPr>
                <w:rFonts w:ascii="Cambria" w:eastAsia="Times New Roman" w:hAnsi="Cambria" w:cs="Times New Roman"/>
                <w:i/>
                <w:sz w:val="19"/>
                <w:szCs w:val="19"/>
              </w:rPr>
            </w:pPr>
            <w:r w:rsidRPr="00DB6299">
              <w:rPr>
                <w:rFonts w:ascii="Cambria" w:eastAsia="Times New Roman" w:hAnsi="Cambria" w:cs="Times New Roman"/>
                <w:sz w:val="19"/>
                <w:szCs w:val="19"/>
              </w:rPr>
              <w:t xml:space="preserve">Neto apgrozījums, </w:t>
            </w:r>
            <w:r w:rsidRPr="00DB6299">
              <w:rPr>
                <w:rFonts w:ascii="Cambria" w:eastAsia="Times New Roman" w:hAnsi="Cambria" w:cs="Times New Roman"/>
                <w:i/>
                <w:sz w:val="19"/>
                <w:szCs w:val="19"/>
              </w:rPr>
              <w:t>euro</w:t>
            </w:r>
          </w:p>
        </w:tc>
        <w:tc>
          <w:tcPr>
            <w:tcW w:w="621" w:type="pct"/>
            <w:shd w:val="clear" w:color="auto" w:fill="D9D9D9"/>
            <w:vAlign w:val="center"/>
            <w:hideMark/>
          </w:tcPr>
          <w:p w14:paraId="3057AFF6"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shd w:val="clear" w:color="auto" w:fill="D9D9D9"/>
            <w:vAlign w:val="center"/>
            <w:hideMark/>
          </w:tcPr>
          <w:p w14:paraId="2F0634EE" w14:textId="77777777" w:rsidR="006E6C03" w:rsidRPr="00DB6299" w:rsidRDefault="006E6C03" w:rsidP="0071629D">
            <w:pPr>
              <w:spacing w:after="0" w:line="240" w:lineRule="auto"/>
              <w:rPr>
                <w:rFonts w:ascii="Cambria" w:eastAsia="Times New Roman" w:hAnsi="Cambria" w:cs="Times New Roman"/>
                <w:sz w:val="19"/>
                <w:szCs w:val="19"/>
              </w:rPr>
            </w:pPr>
          </w:p>
        </w:tc>
        <w:tc>
          <w:tcPr>
            <w:tcW w:w="621" w:type="pct"/>
            <w:vAlign w:val="center"/>
            <w:hideMark/>
          </w:tcPr>
          <w:p w14:paraId="1C2949A8"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vAlign w:val="center"/>
          </w:tcPr>
          <w:p w14:paraId="76FB7889"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vAlign w:val="center"/>
          </w:tcPr>
          <w:p w14:paraId="284C1D0D" w14:textId="77777777" w:rsidR="006E6C03" w:rsidRPr="00DB6299" w:rsidRDefault="006E6C03" w:rsidP="0071629D">
            <w:pPr>
              <w:spacing w:after="0" w:line="240" w:lineRule="auto"/>
              <w:rPr>
                <w:rFonts w:ascii="Cambria" w:eastAsia="Times New Roman" w:hAnsi="Cambria" w:cs="Times New Roman"/>
                <w:sz w:val="19"/>
                <w:szCs w:val="19"/>
              </w:rPr>
            </w:pPr>
          </w:p>
        </w:tc>
        <w:tc>
          <w:tcPr>
            <w:tcW w:w="840" w:type="pct"/>
            <w:vAlign w:val="center"/>
            <w:hideMark/>
          </w:tcPr>
          <w:p w14:paraId="0B034A2D" w14:textId="77777777" w:rsidR="006E6C03" w:rsidRPr="00DB6299" w:rsidRDefault="006E6C03" w:rsidP="0071629D">
            <w:pPr>
              <w:spacing w:after="0" w:line="240" w:lineRule="auto"/>
              <w:rPr>
                <w:rFonts w:ascii="Cambria" w:eastAsia="Times New Roman" w:hAnsi="Cambria" w:cs="Times New Roman"/>
                <w:sz w:val="19"/>
                <w:szCs w:val="19"/>
              </w:rPr>
            </w:pPr>
          </w:p>
        </w:tc>
      </w:tr>
      <w:tr w:rsidR="006E6C03" w:rsidRPr="00DB6299" w14:paraId="32285B60" w14:textId="77777777" w:rsidTr="0071629D">
        <w:trPr>
          <w:cantSplit/>
        </w:trPr>
        <w:tc>
          <w:tcPr>
            <w:tcW w:w="1052" w:type="pct"/>
            <w:vAlign w:val="center"/>
          </w:tcPr>
          <w:p w14:paraId="1E3F2B8F" w14:textId="77777777" w:rsidR="006E6C03" w:rsidRPr="00DB6299" w:rsidRDefault="006E6C03" w:rsidP="0071629D">
            <w:pPr>
              <w:spacing w:after="0" w:line="240" w:lineRule="auto"/>
              <w:rPr>
                <w:rFonts w:ascii="Cambria" w:eastAsia="Times New Roman" w:hAnsi="Cambria" w:cs="Times New Roman"/>
                <w:sz w:val="19"/>
                <w:szCs w:val="19"/>
              </w:rPr>
            </w:pPr>
            <w:r w:rsidRPr="00DB6299">
              <w:rPr>
                <w:rFonts w:ascii="Cambria" w:eastAsia="Times New Roman" w:hAnsi="Cambria" w:cs="Times New Roman"/>
                <w:sz w:val="19"/>
                <w:szCs w:val="19"/>
              </w:rPr>
              <w:t>Pārējie ieņēmumi (pirms pārējiem procentu ieņēmumiem un tam līdzīgiem ieņēmumiem)</w:t>
            </w:r>
          </w:p>
        </w:tc>
        <w:tc>
          <w:tcPr>
            <w:tcW w:w="621" w:type="pct"/>
            <w:shd w:val="clear" w:color="auto" w:fill="D9D9D9"/>
            <w:vAlign w:val="center"/>
          </w:tcPr>
          <w:p w14:paraId="7876C897"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shd w:val="clear" w:color="auto" w:fill="D9D9D9"/>
            <w:vAlign w:val="center"/>
          </w:tcPr>
          <w:p w14:paraId="7FFA392B" w14:textId="77777777" w:rsidR="006E6C03" w:rsidRPr="00DB6299" w:rsidRDefault="006E6C03" w:rsidP="0071629D">
            <w:pPr>
              <w:spacing w:after="0" w:line="240" w:lineRule="auto"/>
              <w:rPr>
                <w:rFonts w:ascii="Cambria" w:eastAsia="Times New Roman" w:hAnsi="Cambria" w:cs="Times New Roman"/>
                <w:sz w:val="19"/>
                <w:szCs w:val="19"/>
              </w:rPr>
            </w:pPr>
          </w:p>
        </w:tc>
        <w:tc>
          <w:tcPr>
            <w:tcW w:w="621" w:type="pct"/>
            <w:vAlign w:val="center"/>
          </w:tcPr>
          <w:p w14:paraId="3D70319D"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vAlign w:val="center"/>
          </w:tcPr>
          <w:p w14:paraId="142C2BC7"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vAlign w:val="center"/>
          </w:tcPr>
          <w:p w14:paraId="7D983FAA" w14:textId="77777777" w:rsidR="006E6C03" w:rsidRPr="00DB6299" w:rsidRDefault="006E6C03" w:rsidP="0071629D">
            <w:pPr>
              <w:spacing w:after="0" w:line="240" w:lineRule="auto"/>
              <w:rPr>
                <w:rFonts w:ascii="Cambria" w:eastAsia="Times New Roman" w:hAnsi="Cambria" w:cs="Times New Roman"/>
                <w:sz w:val="19"/>
                <w:szCs w:val="19"/>
              </w:rPr>
            </w:pPr>
          </w:p>
        </w:tc>
        <w:tc>
          <w:tcPr>
            <w:tcW w:w="840" w:type="pct"/>
            <w:vAlign w:val="center"/>
          </w:tcPr>
          <w:p w14:paraId="54CF5CCF" w14:textId="77777777" w:rsidR="006E6C03" w:rsidRPr="00DB6299" w:rsidRDefault="006E6C03" w:rsidP="0071629D">
            <w:pPr>
              <w:spacing w:after="0" w:line="240" w:lineRule="auto"/>
              <w:rPr>
                <w:rFonts w:ascii="Cambria" w:eastAsia="Times New Roman" w:hAnsi="Cambria" w:cs="Times New Roman"/>
                <w:sz w:val="19"/>
                <w:szCs w:val="19"/>
              </w:rPr>
            </w:pPr>
          </w:p>
        </w:tc>
      </w:tr>
      <w:tr w:rsidR="006E6C03" w:rsidRPr="00DB6299" w14:paraId="079465D9" w14:textId="77777777" w:rsidTr="0071629D">
        <w:trPr>
          <w:cantSplit/>
        </w:trPr>
        <w:tc>
          <w:tcPr>
            <w:tcW w:w="1052" w:type="pct"/>
            <w:vAlign w:val="center"/>
          </w:tcPr>
          <w:p w14:paraId="5146341C" w14:textId="77777777" w:rsidR="006E6C03" w:rsidRPr="00DB6299" w:rsidRDefault="006E6C03" w:rsidP="0071629D">
            <w:pPr>
              <w:spacing w:after="0" w:line="240" w:lineRule="auto"/>
              <w:rPr>
                <w:rFonts w:ascii="Cambria" w:eastAsia="Times New Roman" w:hAnsi="Cambria" w:cs="Times New Roman"/>
                <w:sz w:val="19"/>
                <w:szCs w:val="19"/>
              </w:rPr>
            </w:pPr>
            <w:r w:rsidRPr="00DB6299">
              <w:rPr>
                <w:rFonts w:ascii="Cambria" w:eastAsia="Times New Roman" w:hAnsi="Cambria" w:cs="Times New Roman"/>
                <w:sz w:val="19"/>
                <w:szCs w:val="19"/>
              </w:rPr>
              <w:t>t.sk. nākamo periodu ieņēmumi (neto apgrozījumā un pārējos ieņēmumos)</w:t>
            </w:r>
          </w:p>
        </w:tc>
        <w:tc>
          <w:tcPr>
            <w:tcW w:w="621" w:type="pct"/>
            <w:shd w:val="clear" w:color="auto" w:fill="D9D9D9"/>
            <w:vAlign w:val="center"/>
          </w:tcPr>
          <w:p w14:paraId="0D4A05E5"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shd w:val="clear" w:color="auto" w:fill="D9D9D9"/>
            <w:vAlign w:val="center"/>
          </w:tcPr>
          <w:p w14:paraId="6BD0CEFF" w14:textId="77777777" w:rsidR="006E6C03" w:rsidRPr="00DB6299" w:rsidRDefault="006E6C03" w:rsidP="0071629D">
            <w:pPr>
              <w:spacing w:after="0" w:line="240" w:lineRule="auto"/>
              <w:rPr>
                <w:rFonts w:ascii="Cambria" w:eastAsia="Times New Roman" w:hAnsi="Cambria" w:cs="Times New Roman"/>
                <w:sz w:val="19"/>
                <w:szCs w:val="19"/>
              </w:rPr>
            </w:pPr>
          </w:p>
        </w:tc>
        <w:tc>
          <w:tcPr>
            <w:tcW w:w="621" w:type="pct"/>
            <w:vAlign w:val="center"/>
          </w:tcPr>
          <w:p w14:paraId="44A1FE4E"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vAlign w:val="center"/>
          </w:tcPr>
          <w:p w14:paraId="15A5BEF2"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vAlign w:val="center"/>
          </w:tcPr>
          <w:p w14:paraId="129AFDC4" w14:textId="77777777" w:rsidR="006E6C03" w:rsidRPr="00DB6299" w:rsidRDefault="006E6C03" w:rsidP="0071629D">
            <w:pPr>
              <w:spacing w:after="0" w:line="240" w:lineRule="auto"/>
              <w:rPr>
                <w:rFonts w:ascii="Cambria" w:eastAsia="Times New Roman" w:hAnsi="Cambria" w:cs="Times New Roman"/>
                <w:sz w:val="19"/>
                <w:szCs w:val="19"/>
              </w:rPr>
            </w:pPr>
          </w:p>
        </w:tc>
        <w:tc>
          <w:tcPr>
            <w:tcW w:w="840" w:type="pct"/>
            <w:vAlign w:val="center"/>
          </w:tcPr>
          <w:p w14:paraId="5F06165A" w14:textId="77777777" w:rsidR="006E6C03" w:rsidRPr="00DB6299" w:rsidRDefault="006E6C03" w:rsidP="0071629D">
            <w:pPr>
              <w:spacing w:after="0" w:line="240" w:lineRule="auto"/>
              <w:rPr>
                <w:rFonts w:ascii="Cambria" w:eastAsia="Times New Roman" w:hAnsi="Cambria" w:cs="Times New Roman"/>
                <w:sz w:val="19"/>
                <w:szCs w:val="19"/>
              </w:rPr>
            </w:pPr>
          </w:p>
        </w:tc>
      </w:tr>
      <w:tr w:rsidR="006E6C03" w:rsidRPr="00DB6299" w14:paraId="56B4824A" w14:textId="77777777" w:rsidTr="0071629D">
        <w:trPr>
          <w:cantSplit/>
        </w:trPr>
        <w:tc>
          <w:tcPr>
            <w:tcW w:w="1052" w:type="pct"/>
            <w:vAlign w:val="center"/>
          </w:tcPr>
          <w:p w14:paraId="6313DF91" w14:textId="77777777" w:rsidR="006E6C03" w:rsidRPr="00DB6299" w:rsidRDefault="006E6C03" w:rsidP="0071629D">
            <w:pPr>
              <w:spacing w:after="0" w:line="240" w:lineRule="auto"/>
              <w:rPr>
                <w:rFonts w:ascii="Cambria" w:eastAsia="Times New Roman" w:hAnsi="Cambria" w:cs="Times New Roman"/>
                <w:sz w:val="19"/>
                <w:szCs w:val="19"/>
              </w:rPr>
            </w:pPr>
            <w:r w:rsidRPr="00DB6299">
              <w:rPr>
                <w:rFonts w:ascii="Cambria" w:eastAsia="Times New Roman" w:hAnsi="Cambria" w:cs="Times New Roman"/>
                <w:sz w:val="19"/>
                <w:szCs w:val="19"/>
              </w:rPr>
              <w:t>Ražošanas izmaksas</w:t>
            </w:r>
          </w:p>
        </w:tc>
        <w:tc>
          <w:tcPr>
            <w:tcW w:w="621" w:type="pct"/>
            <w:shd w:val="clear" w:color="auto" w:fill="D9D9D9"/>
            <w:vAlign w:val="center"/>
          </w:tcPr>
          <w:p w14:paraId="0C749E30"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shd w:val="clear" w:color="auto" w:fill="D9D9D9"/>
            <w:vAlign w:val="center"/>
          </w:tcPr>
          <w:p w14:paraId="70E5491D" w14:textId="77777777" w:rsidR="006E6C03" w:rsidRPr="00DB6299" w:rsidRDefault="006E6C03" w:rsidP="0071629D">
            <w:pPr>
              <w:spacing w:after="0" w:line="240" w:lineRule="auto"/>
              <w:rPr>
                <w:rFonts w:ascii="Cambria" w:eastAsia="Times New Roman" w:hAnsi="Cambria" w:cs="Times New Roman"/>
                <w:sz w:val="19"/>
                <w:szCs w:val="19"/>
              </w:rPr>
            </w:pPr>
          </w:p>
        </w:tc>
        <w:tc>
          <w:tcPr>
            <w:tcW w:w="621" w:type="pct"/>
            <w:vAlign w:val="center"/>
          </w:tcPr>
          <w:p w14:paraId="2732C7C9"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vAlign w:val="center"/>
          </w:tcPr>
          <w:p w14:paraId="6227335F"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vAlign w:val="center"/>
          </w:tcPr>
          <w:p w14:paraId="14EABD0C" w14:textId="77777777" w:rsidR="006E6C03" w:rsidRPr="00DB6299" w:rsidRDefault="006E6C03" w:rsidP="0071629D">
            <w:pPr>
              <w:spacing w:after="0" w:line="240" w:lineRule="auto"/>
              <w:rPr>
                <w:rFonts w:ascii="Cambria" w:eastAsia="Times New Roman" w:hAnsi="Cambria" w:cs="Times New Roman"/>
                <w:sz w:val="19"/>
                <w:szCs w:val="19"/>
              </w:rPr>
            </w:pPr>
          </w:p>
        </w:tc>
        <w:tc>
          <w:tcPr>
            <w:tcW w:w="840" w:type="pct"/>
            <w:vAlign w:val="center"/>
          </w:tcPr>
          <w:p w14:paraId="0C6340AA" w14:textId="77777777" w:rsidR="006E6C03" w:rsidRPr="00DB6299" w:rsidRDefault="006E6C03" w:rsidP="0071629D">
            <w:pPr>
              <w:spacing w:after="0" w:line="240" w:lineRule="auto"/>
              <w:rPr>
                <w:rFonts w:ascii="Cambria" w:eastAsia="Times New Roman" w:hAnsi="Cambria" w:cs="Times New Roman"/>
                <w:sz w:val="19"/>
                <w:szCs w:val="19"/>
              </w:rPr>
            </w:pPr>
          </w:p>
        </w:tc>
      </w:tr>
      <w:tr w:rsidR="006E6C03" w:rsidRPr="00DB6299" w14:paraId="2D82545A" w14:textId="77777777" w:rsidTr="0071629D">
        <w:trPr>
          <w:cantSplit/>
        </w:trPr>
        <w:tc>
          <w:tcPr>
            <w:tcW w:w="1052" w:type="pct"/>
            <w:vAlign w:val="center"/>
          </w:tcPr>
          <w:p w14:paraId="65F72420" w14:textId="77777777" w:rsidR="006E6C03" w:rsidRPr="00DB6299" w:rsidRDefault="006E6C03" w:rsidP="0071629D">
            <w:pPr>
              <w:spacing w:after="0" w:line="240" w:lineRule="auto"/>
              <w:rPr>
                <w:rFonts w:ascii="Cambria" w:eastAsia="Times New Roman" w:hAnsi="Cambria" w:cs="Times New Roman"/>
                <w:sz w:val="19"/>
                <w:szCs w:val="19"/>
              </w:rPr>
            </w:pPr>
            <w:r w:rsidRPr="00DB6299">
              <w:rPr>
                <w:rFonts w:ascii="Cambria" w:eastAsia="Times New Roman" w:hAnsi="Cambria" w:cs="Times New Roman"/>
                <w:sz w:val="19"/>
                <w:szCs w:val="19"/>
              </w:rPr>
              <w:lastRenderedPageBreak/>
              <w:t>Pārējās izmaksas (pirms procentu maksājumiem un tam līdzīgām izmaksām) t.sk. pārdošanas un administrācijas izmaksas</w:t>
            </w:r>
          </w:p>
        </w:tc>
        <w:tc>
          <w:tcPr>
            <w:tcW w:w="621" w:type="pct"/>
            <w:shd w:val="clear" w:color="auto" w:fill="D9D9D9"/>
            <w:vAlign w:val="center"/>
          </w:tcPr>
          <w:p w14:paraId="5531D842"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shd w:val="clear" w:color="auto" w:fill="D9D9D9"/>
            <w:vAlign w:val="center"/>
          </w:tcPr>
          <w:p w14:paraId="744246BF" w14:textId="77777777" w:rsidR="006E6C03" w:rsidRPr="00DB6299" w:rsidRDefault="006E6C03" w:rsidP="0071629D">
            <w:pPr>
              <w:spacing w:after="0" w:line="240" w:lineRule="auto"/>
              <w:rPr>
                <w:rFonts w:ascii="Cambria" w:eastAsia="Times New Roman" w:hAnsi="Cambria" w:cs="Times New Roman"/>
                <w:sz w:val="19"/>
                <w:szCs w:val="19"/>
              </w:rPr>
            </w:pPr>
          </w:p>
        </w:tc>
        <w:tc>
          <w:tcPr>
            <w:tcW w:w="621" w:type="pct"/>
            <w:vAlign w:val="center"/>
          </w:tcPr>
          <w:p w14:paraId="2DA1075F"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vAlign w:val="center"/>
          </w:tcPr>
          <w:p w14:paraId="15A49644"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vAlign w:val="center"/>
          </w:tcPr>
          <w:p w14:paraId="66255E81" w14:textId="77777777" w:rsidR="006E6C03" w:rsidRPr="00DB6299" w:rsidRDefault="006E6C03" w:rsidP="0071629D">
            <w:pPr>
              <w:spacing w:after="0" w:line="240" w:lineRule="auto"/>
              <w:rPr>
                <w:rFonts w:ascii="Cambria" w:eastAsia="Times New Roman" w:hAnsi="Cambria" w:cs="Times New Roman"/>
                <w:sz w:val="19"/>
                <w:szCs w:val="19"/>
              </w:rPr>
            </w:pPr>
          </w:p>
        </w:tc>
        <w:tc>
          <w:tcPr>
            <w:tcW w:w="840" w:type="pct"/>
            <w:vAlign w:val="center"/>
          </w:tcPr>
          <w:p w14:paraId="42A776B8" w14:textId="77777777" w:rsidR="006E6C03" w:rsidRPr="00DB6299" w:rsidRDefault="006E6C03" w:rsidP="0071629D">
            <w:pPr>
              <w:spacing w:after="0" w:line="240" w:lineRule="auto"/>
              <w:rPr>
                <w:rFonts w:ascii="Cambria" w:eastAsia="Times New Roman" w:hAnsi="Cambria" w:cs="Times New Roman"/>
                <w:sz w:val="19"/>
                <w:szCs w:val="19"/>
              </w:rPr>
            </w:pPr>
          </w:p>
        </w:tc>
      </w:tr>
      <w:tr w:rsidR="006E6C03" w:rsidRPr="00DB6299" w14:paraId="055FDDCB" w14:textId="77777777" w:rsidTr="0071629D">
        <w:trPr>
          <w:cantSplit/>
        </w:trPr>
        <w:tc>
          <w:tcPr>
            <w:tcW w:w="1052" w:type="pct"/>
            <w:vAlign w:val="center"/>
          </w:tcPr>
          <w:p w14:paraId="7BEABC8F" w14:textId="77777777" w:rsidR="006E6C03" w:rsidRPr="00DB6299" w:rsidRDefault="006E6C03" w:rsidP="0071629D">
            <w:pPr>
              <w:spacing w:after="0" w:line="240" w:lineRule="auto"/>
              <w:rPr>
                <w:rFonts w:ascii="Cambria" w:eastAsia="Times New Roman" w:hAnsi="Cambria" w:cs="Times New Roman"/>
                <w:sz w:val="19"/>
                <w:szCs w:val="19"/>
              </w:rPr>
            </w:pPr>
            <w:r w:rsidRPr="00DB6299">
              <w:rPr>
                <w:rFonts w:ascii="Cambria" w:eastAsia="Times New Roman" w:hAnsi="Cambria" w:cs="Times New Roman"/>
                <w:sz w:val="19"/>
                <w:szCs w:val="19"/>
              </w:rPr>
              <w:t>t.sk. nolietojums (ražošanas un pārējās izmaksas)</w:t>
            </w:r>
          </w:p>
        </w:tc>
        <w:tc>
          <w:tcPr>
            <w:tcW w:w="621" w:type="pct"/>
            <w:shd w:val="clear" w:color="auto" w:fill="D9D9D9"/>
            <w:vAlign w:val="center"/>
          </w:tcPr>
          <w:p w14:paraId="7750BF2B"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shd w:val="clear" w:color="auto" w:fill="D9D9D9"/>
            <w:vAlign w:val="center"/>
          </w:tcPr>
          <w:p w14:paraId="6FC2D352" w14:textId="77777777" w:rsidR="006E6C03" w:rsidRPr="00DB6299" w:rsidRDefault="006E6C03" w:rsidP="0071629D">
            <w:pPr>
              <w:spacing w:after="0" w:line="240" w:lineRule="auto"/>
              <w:rPr>
                <w:rFonts w:ascii="Cambria" w:eastAsia="Times New Roman" w:hAnsi="Cambria" w:cs="Times New Roman"/>
                <w:sz w:val="19"/>
                <w:szCs w:val="19"/>
              </w:rPr>
            </w:pPr>
          </w:p>
        </w:tc>
        <w:tc>
          <w:tcPr>
            <w:tcW w:w="621" w:type="pct"/>
            <w:vAlign w:val="center"/>
          </w:tcPr>
          <w:p w14:paraId="2031F6FD"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vAlign w:val="center"/>
          </w:tcPr>
          <w:p w14:paraId="37DD07AD"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vAlign w:val="center"/>
          </w:tcPr>
          <w:p w14:paraId="357C416E" w14:textId="77777777" w:rsidR="006E6C03" w:rsidRPr="00DB6299" w:rsidRDefault="006E6C03" w:rsidP="0071629D">
            <w:pPr>
              <w:spacing w:after="0" w:line="240" w:lineRule="auto"/>
              <w:rPr>
                <w:rFonts w:ascii="Cambria" w:eastAsia="Times New Roman" w:hAnsi="Cambria" w:cs="Times New Roman"/>
                <w:sz w:val="19"/>
                <w:szCs w:val="19"/>
              </w:rPr>
            </w:pPr>
          </w:p>
        </w:tc>
        <w:tc>
          <w:tcPr>
            <w:tcW w:w="840" w:type="pct"/>
            <w:vAlign w:val="center"/>
          </w:tcPr>
          <w:p w14:paraId="7AE6DAAB" w14:textId="77777777" w:rsidR="006E6C03" w:rsidRPr="00DB6299" w:rsidRDefault="006E6C03" w:rsidP="0071629D">
            <w:pPr>
              <w:spacing w:after="0" w:line="240" w:lineRule="auto"/>
              <w:rPr>
                <w:rFonts w:ascii="Cambria" w:eastAsia="Times New Roman" w:hAnsi="Cambria" w:cs="Times New Roman"/>
                <w:sz w:val="19"/>
                <w:szCs w:val="19"/>
              </w:rPr>
            </w:pPr>
          </w:p>
        </w:tc>
      </w:tr>
      <w:tr w:rsidR="006E6C03" w:rsidRPr="00DB6299" w14:paraId="642480AF" w14:textId="77777777" w:rsidTr="0071629D">
        <w:trPr>
          <w:cantSplit/>
        </w:trPr>
        <w:tc>
          <w:tcPr>
            <w:tcW w:w="1052" w:type="pct"/>
            <w:vAlign w:val="center"/>
            <w:hideMark/>
          </w:tcPr>
          <w:p w14:paraId="49CC5809" w14:textId="77777777" w:rsidR="006E6C03" w:rsidRPr="00DB6299" w:rsidRDefault="006E6C03" w:rsidP="0071629D">
            <w:pPr>
              <w:spacing w:after="0" w:line="240" w:lineRule="auto"/>
              <w:rPr>
                <w:rFonts w:ascii="Cambria" w:eastAsia="Times New Roman" w:hAnsi="Cambria" w:cs="Times New Roman"/>
                <w:sz w:val="19"/>
                <w:szCs w:val="19"/>
              </w:rPr>
            </w:pPr>
            <w:r w:rsidRPr="00DB6299">
              <w:rPr>
                <w:rFonts w:ascii="Cambria" w:eastAsia="Times New Roman" w:hAnsi="Cambria" w:cs="Times New Roman"/>
                <w:sz w:val="19"/>
                <w:szCs w:val="19"/>
              </w:rPr>
              <w:t xml:space="preserve">Peļņa vai zaudējumi, </w:t>
            </w:r>
            <w:r w:rsidRPr="00DB6299">
              <w:rPr>
                <w:rFonts w:ascii="Cambria" w:eastAsia="Times New Roman" w:hAnsi="Cambria" w:cs="Times New Roman"/>
                <w:i/>
                <w:sz w:val="19"/>
                <w:szCs w:val="19"/>
              </w:rPr>
              <w:t>euro</w:t>
            </w:r>
          </w:p>
        </w:tc>
        <w:tc>
          <w:tcPr>
            <w:tcW w:w="621" w:type="pct"/>
            <w:shd w:val="clear" w:color="auto" w:fill="D9D9D9"/>
            <w:vAlign w:val="center"/>
            <w:hideMark/>
          </w:tcPr>
          <w:p w14:paraId="3F5A4050"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shd w:val="clear" w:color="auto" w:fill="D9D9D9"/>
            <w:vAlign w:val="center"/>
            <w:hideMark/>
          </w:tcPr>
          <w:p w14:paraId="04621E40" w14:textId="77777777" w:rsidR="006E6C03" w:rsidRPr="00DB6299" w:rsidRDefault="006E6C03" w:rsidP="0071629D">
            <w:pPr>
              <w:spacing w:after="0" w:line="240" w:lineRule="auto"/>
              <w:rPr>
                <w:rFonts w:ascii="Cambria" w:eastAsia="Times New Roman" w:hAnsi="Cambria" w:cs="Times New Roman"/>
                <w:sz w:val="19"/>
                <w:szCs w:val="19"/>
              </w:rPr>
            </w:pPr>
          </w:p>
        </w:tc>
        <w:tc>
          <w:tcPr>
            <w:tcW w:w="621" w:type="pct"/>
            <w:vAlign w:val="center"/>
            <w:hideMark/>
          </w:tcPr>
          <w:p w14:paraId="432F20EA"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vAlign w:val="center"/>
          </w:tcPr>
          <w:p w14:paraId="020E9C89"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vAlign w:val="center"/>
          </w:tcPr>
          <w:p w14:paraId="0597D9FD" w14:textId="77777777" w:rsidR="006E6C03" w:rsidRPr="00DB6299" w:rsidRDefault="006E6C03" w:rsidP="0071629D">
            <w:pPr>
              <w:spacing w:after="0" w:line="240" w:lineRule="auto"/>
              <w:rPr>
                <w:rFonts w:ascii="Cambria" w:eastAsia="Times New Roman" w:hAnsi="Cambria" w:cs="Times New Roman"/>
                <w:sz w:val="19"/>
                <w:szCs w:val="19"/>
              </w:rPr>
            </w:pPr>
          </w:p>
        </w:tc>
        <w:tc>
          <w:tcPr>
            <w:tcW w:w="840" w:type="pct"/>
            <w:vAlign w:val="center"/>
            <w:hideMark/>
          </w:tcPr>
          <w:p w14:paraId="2D926474" w14:textId="77777777" w:rsidR="006E6C03" w:rsidRPr="00DB6299" w:rsidRDefault="006E6C03" w:rsidP="0071629D">
            <w:pPr>
              <w:spacing w:after="0" w:line="240" w:lineRule="auto"/>
              <w:rPr>
                <w:rFonts w:ascii="Cambria" w:eastAsia="Times New Roman" w:hAnsi="Cambria" w:cs="Times New Roman"/>
                <w:sz w:val="19"/>
                <w:szCs w:val="19"/>
              </w:rPr>
            </w:pPr>
          </w:p>
        </w:tc>
      </w:tr>
      <w:tr w:rsidR="006E6C03" w:rsidRPr="00DB6299" w14:paraId="4DE81D61" w14:textId="77777777" w:rsidTr="0071629D">
        <w:trPr>
          <w:cantSplit/>
        </w:trPr>
        <w:tc>
          <w:tcPr>
            <w:tcW w:w="1052" w:type="pct"/>
            <w:vAlign w:val="center"/>
            <w:hideMark/>
          </w:tcPr>
          <w:p w14:paraId="6769A043" w14:textId="77777777" w:rsidR="006E6C03" w:rsidRPr="00DB6299" w:rsidRDefault="006E6C03" w:rsidP="0071629D">
            <w:pPr>
              <w:spacing w:after="0" w:line="240" w:lineRule="auto"/>
              <w:rPr>
                <w:rFonts w:ascii="Cambria" w:eastAsia="Times New Roman" w:hAnsi="Cambria" w:cs="Times New Roman"/>
                <w:sz w:val="19"/>
                <w:szCs w:val="19"/>
              </w:rPr>
            </w:pPr>
            <w:r w:rsidRPr="00DB6299">
              <w:rPr>
                <w:rFonts w:ascii="Cambria" w:eastAsia="Times New Roman" w:hAnsi="Cambria" w:cs="Times New Roman"/>
                <w:sz w:val="19"/>
                <w:szCs w:val="19"/>
              </w:rPr>
              <w:t xml:space="preserve">Peļņa vai zaudējumi pirms procentu maksājumiem, nodokļiem, nolietojuma un amortizācijas atskaitījumiem (EBITDA), </w:t>
            </w:r>
            <w:r w:rsidRPr="00DB6299">
              <w:rPr>
                <w:rFonts w:ascii="Cambria" w:eastAsia="Times New Roman" w:hAnsi="Cambria" w:cs="Times New Roman"/>
                <w:i/>
                <w:sz w:val="19"/>
                <w:szCs w:val="19"/>
              </w:rPr>
              <w:t>euro</w:t>
            </w:r>
          </w:p>
        </w:tc>
        <w:tc>
          <w:tcPr>
            <w:tcW w:w="621" w:type="pct"/>
            <w:shd w:val="clear" w:color="auto" w:fill="D9D9D9"/>
            <w:vAlign w:val="center"/>
            <w:hideMark/>
          </w:tcPr>
          <w:p w14:paraId="5A361509"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shd w:val="clear" w:color="auto" w:fill="D9D9D9"/>
            <w:vAlign w:val="center"/>
            <w:hideMark/>
          </w:tcPr>
          <w:p w14:paraId="67D1ED48" w14:textId="77777777" w:rsidR="006E6C03" w:rsidRPr="00DB6299" w:rsidRDefault="006E6C03" w:rsidP="0071629D">
            <w:pPr>
              <w:spacing w:after="0" w:line="240" w:lineRule="auto"/>
              <w:rPr>
                <w:rFonts w:ascii="Cambria" w:eastAsia="Times New Roman" w:hAnsi="Cambria" w:cs="Times New Roman"/>
                <w:sz w:val="19"/>
                <w:szCs w:val="19"/>
              </w:rPr>
            </w:pPr>
          </w:p>
        </w:tc>
        <w:tc>
          <w:tcPr>
            <w:tcW w:w="621" w:type="pct"/>
            <w:vAlign w:val="center"/>
            <w:hideMark/>
          </w:tcPr>
          <w:p w14:paraId="7B88DC63"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vAlign w:val="center"/>
          </w:tcPr>
          <w:p w14:paraId="4C7BBE1F"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vAlign w:val="center"/>
          </w:tcPr>
          <w:p w14:paraId="4239845A" w14:textId="77777777" w:rsidR="006E6C03" w:rsidRPr="00DB6299" w:rsidRDefault="006E6C03" w:rsidP="0071629D">
            <w:pPr>
              <w:spacing w:after="0" w:line="240" w:lineRule="auto"/>
              <w:rPr>
                <w:rFonts w:ascii="Cambria" w:eastAsia="Times New Roman" w:hAnsi="Cambria" w:cs="Times New Roman"/>
                <w:sz w:val="19"/>
                <w:szCs w:val="19"/>
              </w:rPr>
            </w:pPr>
          </w:p>
        </w:tc>
        <w:tc>
          <w:tcPr>
            <w:tcW w:w="840" w:type="pct"/>
            <w:vAlign w:val="center"/>
            <w:hideMark/>
          </w:tcPr>
          <w:p w14:paraId="33974969" w14:textId="77777777" w:rsidR="006E6C03" w:rsidRPr="00DB6299" w:rsidRDefault="006E6C03" w:rsidP="0071629D">
            <w:pPr>
              <w:spacing w:after="0" w:line="240" w:lineRule="auto"/>
              <w:rPr>
                <w:rFonts w:ascii="Cambria" w:eastAsia="Times New Roman" w:hAnsi="Cambria" w:cs="Times New Roman"/>
                <w:sz w:val="19"/>
                <w:szCs w:val="19"/>
              </w:rPr>
            </w:pPr>
          </w:p>
        </w:tc>
      </w:tr>
      <w:tr w:rsidR="006E6C03" w:rsidRPr="00DB6299" w14:paraId="118DEA39" w14:textId="77777777" w:rsidTr="0071629D">
        <w:trPr>
          <w:cantSplit/>
        </w:trPr>
        <w:tc>
          <w:tcPr>
            <w:tcW w:w="1052" w:type="pct"/>
            <w:vAlign w:val="center"/>
          </w:tcPr>
          <w:p w14:paraId="5CBC0314" w14:textId="77777777" w:rsidR="006E6C03" w:rsidRPr="00DB6299" w:rsidRDefault="006E6C03" w:rsidP="0071629D">
            <w:pPr>
              <w:spacing w:after="0" w:line="240" w:lineRule="auto"/>
              <w:rPr>
                <w:rFonts w:ascii="Cambria" w:eastAsia="Times New Roman" w:hAnsi="Cambria" w:cs="Times New Roman"/>
                <w:b/>
                <w:sz w:val="19"/>
                <w:szCs w:val="19"/>
              </w:rPr>
            </w:pPr>
            <w:r w:rsidRPr="00DB6299">
              <w:rPr>
                <w:rFonts w:ascii="Cambria" w:eastAsia="Times New Roman" w:hAnsi="Cambria" w:cs="Times New Roman"/>
                <w:b/>
                <w:sz w:val="19"/>
                <w:szCs w:val="19"/>
              </w:rPr>
              <w:t>Finanšu rādītāji</w:t>
            </w:r>
          </w:p>
        </w:tc>
        <w:tc>
          <w:tcPr>
            <w:tcW w:w="621" w:type="pct"/>
            <w:shd w:val="clear" w:color="auto" w:fill="D9D9D9"/>
            <w:vAlign w:val="center"/>
          </w:tcPr>
          <w:p w14:paraId="33CF053C"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shd w:val="clear" w:color="auto" w:fill="D9D9D9"/>
            <w:vAlign w:val="center"/>
          </w:tcPr>
          <w:p w14:paraId="2808A903" w14:textId="77777777" w:rsidR="006E6C03" w:rsidRPr="00DB6299" w:rsidRDefault="006E6C03" w:rsidP="0071629D">
            <w:pPr>
              <w:spacing w:after="0" w:line="240" w:lineRule="auto"/>
              <w:rPr>
                <w:rFonts w:ascii="Cambria" w:eastAsia="Times New Roman" w:hAnsi="Cambria" w:cs="Times New Roman"/>
                <w:sz w:val="19"/>
                <w:szCs w:val="19"/>
              </w:rPr>
            </w:pPr>
          </w:p>
        </w:tc>
        <w:tc>
          <w:tcPr>
            <w:tcW w:w="621" w:type="pct"/>
            <w:vAlign w:val="center"/>
          </w:tcPr>
          <w:p w14:paraId="6F48A63D"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vAlign w:val="center"/>
          </w:tcPr>
          <w:p w14:paraId="511E5D4F"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vAlign w:val="center"/>
          </w:tcPr>
          <w:p w14:paraId="14EE6FF3" w14:textId="77777777" w:rsidR="006E6C03" w:rsidRPr="00DB6299" w:rsidRDefault="006E6C03" w:rsidP="0071629D">
            <w:pPr>
              <w:spacing w:after="0" w:line="240" w:lineRule="auto"/>
              <w:rPr>
                <w:rFonts w:ascii="Cambria" w:eastAsia="Times New Roman" w:hAnsi="Cambria" w:cs="Times New Roman"/>
                <w:sz w:val="19"/>
                <w:szCs w:val="19"/>
              </w:rPr>
            </w:pPr>
          </w:p>
        </w:tc>
        <w:tc>
          <w:tcPr>
            <w:tcW w:w="840" w:type="pct"/>
            <w:vAlign w:val="center"/>
          </w:tcPr>
          <w:p w14:paraId="1A49855C" w14:textId="77777777" w:rsidR="006E6C03" w:rsidRPr="00DB6299" w:rsidRDefault="006E6C03" w:rsidP="0071629D">
            <w:pPr>
              <w:spacing w:after="0" w:line="240" w:lineRule="auto"/>
              <w:rPr>
                <w:rFonts w:ascii="Cambria" w:eastAsia="Times New Roman" w:hAnsi="Cambria" w:cs="Times New Roman"/>
                <w:sz w:val="19"/>
                <w:szCs w:val="19"/>
              </w:rPr>
            </w:pPr>
          </w:p>
        </w:tc>
      </w:tr>
      <w:tr w:rsidR="006E6C03" w:rsidRPr="00DB6299" w14:paraId="0614B006" w14:textId="77777777" w:rsidTr="0071629D">
        <w:trPr>
          <w:cantSplit/>
        </w:trPr>
        <w:tc>
          <w:tcPr>
            <w:tcW w:w="1052" w:type="pct"/>
            <w:vAlign w:val="center"/>
            <w:hideMark/>
          </w:tcPr>
          <w:p w14:paraId="0C5F5158" w14:textId="77777777" w:rsidR="006E6C03" w:rsidRPr="00DB6299" w:rsidRDefault="006E6C03" w:rsidP="0071629D">
            <w:pPr>
              <w:spacing w:after="0" w:line="240" w:lineRule="auto"/>
              <w:rPr>
                <w:rFonts w:ascii="Cambria" w:eastAsia="Times New Roman" w:hAnsi="Cambria" w:cs="Times New Roman"/>
                <w:sz w:val="19"/>
                <w:szCs w:val="19"/>
              </w:rPr>
            </w:pPr>
            <w:r w:rsidRPr="00DB6299">
              <w:rPr>
                <w:rFonts w:ascii="Cambria" w:eastAsia="Times New Roman" w:hAnsi="Cambria" w:cs="Times New Roman"/>
                <w:sz w:val="19"/>
                <w:szCs w:val="19"/>
              </w:rPr>
              <w:t xml:space="preserve">Pašu kapitāls/aktīvi, </w:t>
            </w:r>
            <w:r w:rsidRPr="00DB6299">
              <w:rPr>
                <w:rFonts w:ascii="Cambria" w:eastAsia="Times New Roman" w:hAnsi="Cambria" w:cs="Times New Roman"/>
                <w:i/>
                <w:sz w:val="19"/>
                <w:szCs w:val="19"/>
              </w:rPr>
              <w:t>euro</w:t>
            </w:r>
          </w:p>
        </w:tc>
        <w:tc>
          <w:tcPr>
            <w:tcW w:w="621" w:type="pct"/>
            <w:shd w:val="clear" w:color="auto" w:fill="D9D9D9"/>
            <w:vAlign w:val="center"/>
            <w:hideMark/>
          </w:tcPr>
          <w:p w14:paraId="3FC05F21"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shd w:val="clear" w:color="auto" w:fill="D9D9D9"/>
            <w:vAlign w:val="center"/>
            <w:hideMark/>
          </w:tcPr>
          <w:p w14:paraId="520E5DBD" w14:textId="77777777" w:rsidR="006E6C03" w:rsidRPr="00DB6299" w:rsidRDefault="006E6C03" w:rsidP="0071629D">
            <w:pPr>
              <w:spacing w:after="0" w:line="240" w:lineRule="auto"/>
              <w:rPr>
                <w:rFonts w:ascii="Cambria" w:eastAsia="Times New Roman" w:hAnsi="Cambria" w:cs="Times New Roman"/>
                <w:sz w:val="19"/>
                <w:szCs w:val="19"/>
              </w:rPr>
            </w:pPr>
          </w:p>
        </w:tc>
        <w:tc>
          <w:tcPr>
            <w:tcW w:w="621" w:type="pct"/>
            <w:vAlign w:val="center"/>
            <w:hideMark/>
          </w:tcPr>
          <w:p w14:paraId="0C2EF2F5"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vAlign w:val="center"/>
          </w:tcPr>
          <w:p w14:paraId="002B4593"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vAlign w:val="center"/>
          </w:tcPr>
          <w:p w14:paraId="1718BE18" w14:textId="77777777" w:rsidR="006E6C03" w:rsidRPr="00DB6299" w:rsidRDefault="006E6C03" w:rsidP="0071629D">
            <w:pPr>
              <w:spacing w:after="0" w:line="240" w:lineRule="auto"/>
              <w:rPr>
                <w:rFonts w:ascii="Cambria" w:eastAsia="Times New Roman" w:hAnsi="Cambria" w:cs="Times New Roman"/>
                <w:sz w:val="19"/>
                <w:szCs w:val="19"/>
              </w:rPr>
            </w:pPr>
          </w:p>
        </w:tc>
        <w:tc>
          <w:tcPr>
            <w:tcW w:w="840" w:type="pct"/>
            <w:vAlign w:val="center"/>
            <w:hideMark/>
          </w:tcPr>
          <w:p w14:paraId="2B416036" w14:textId="77777777" w:rsidR="006E6C03" w:rsidRPr="00DB6299" w:rsidRDefault="006E6C03" w:rsidP="0071629D">
            <w:pPr>
              <w:spacing w:after="0" w:line="240" w:lineRule="auto"/>
              <w:rPr>
                <w:rFonts w:ascii="Cambria" w:eastAsia="Times New Roman" w:hAnsi="Cambria" w:cs="Times New Roman"/>
                <w:sz w:val="19"/>
                <w:szCs w:val="19"/>
              </w:rPr>
            </w:pPr>
          </w:p>
        </w:tc>
      </w:tr>
      <w:tr w:rsidR="006E6C03" w:rsidRPr="00DB6299" w14:paraId="095E8EF6" w14:textId="77777777" w:rsidTr="0071629D">
        <w:trPr>
          <w:cantSplit/>
        </w:trPr>
        <w:tc>
          <w:tcPr>
            <w:tcW w:w="1052" w:type="pct"/>
            <w:vAlign w:val="center"/>
            <w:hideMark/>
          </w:tcPr>
          <w:p w14:paraId="62B188E8" w14:textId="77777777" w:rsidR="006E6C03" w:rsidRPr="00DB6299" w:rsidRDefault="006E6C03" w:rsidP="0071629D">
            <w:pPr>
              <w:spacing w:after="0" w:line="240" w:lineRule="auto"/>
              <w:rPr>
                <w:rFonts w:ascii="Cambria" w:eastAsia="Times New Roman" w:hAnsi="Cambria" w:cs="Times New Roman"/>
                <w:sz w:val="19"/>
                <w:szCs w:val="19"/>
              </w:rPr>
            </w:pPr>
            <w:r w:rsidRPr="00DB6299">
              <w:rPr>
                <w:rFonts w:ascii="Cambria" w:eastAsia="Times New Roman" w:hAnsi="Cambria" w:cs="Times New Roman"/>
                <w:sz w:val="19"/>
                <w:szCs w:val="19"/>
              </w:rPr>
              <w:t>Pašu kapitāla atdeve (ROE), %</w:t>
            </w:r>
          </w:p>
        </w:tc>
        <w:tc>
          <w:tcPr>
            <w:tcW w:w="621" w:type="pct"/>
            <w:shd w:val="clear" w:color="auto" w:fill="D9D9D9"/>
            <w:vAlign w:val="center"/>
            <w:hideMark/>
          </w:tcPr>
          <w:p w14:paraId="4FDE04FF"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shd w:val="clear" w:color="auto" w:fill="D9D9D9"/>
            <w:vAlign w:val="center"/>
            <w:hideMark/>
          </w:tcPr>
          <w:p w14:paraId="137286E0" w14:textId="77777777" w:rsidR="006E6C03" w:rsidRPr="00DB6299" w:rsidRDefault="006E6C03" w:rsidP="0071629D">
            <w:pPr>
              <w:spacing w:after="0" w:line="240" w:lineRule="auto"/>
              <w:rPr>
                <w:rFonts w:ascii="Cambria" w:eastAsia="Times New Roman" w:hAnsi="Cambria" w:cs="Times New Roman"/>
                <w:sz w:val="19"/>
                <w:szCs w:val="19"/>
              </w:rPr>
            </w:pPr>
          </w:p>
        </w:tc>
        <w:tc>
          <w:tcPr>
            <w:tcW w:w="621" w:type="pct"/>
            <w:vAlign w:val="center"/>
            <w:hideMark/>
          </w:tcPr>
          <w:p w14:paraId="2BAD09DB"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vAlign w:val="center"/>
          </w:tcPr>
          <w:p w14:paraId="285FDF2A"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vAlign w:val="center"/>
          </w:tcPr>
          <w:p w14:paraId="0101287A" w14:textId="77777777" w:rsidR="006E6C03" w:rsidRPr="00DB6299" w:rsidRDefault="006E6C03" w:rsidP="0071629D">
            <w:pPr>
              <w:spacing w:after="0" w:line="240" w:lineRule="auto"/>
              <w:rPr>
                <w:rFonts w:ascii="Cambria" w:eastAsia="Times New Roman" w:hAnsi="Cambria" w:cs="Times New Roman"/>
                <w:sz w:val="19"/>
                <w:szCs w:val="19"/>
              </w:rPr>
            </w:pPr>
          </w:p>
        </w:tc>
        <w:tc>
          <w:tcPr>
            <w:tcW w:w="840" w:type="pct"/>
            <w:vAlign w:val="center"/>
            <w:hideMark/>
          </w:tcPr>
          <w:p w14:paraId="247A781C" w14:textId="77777777" w:rsidR="006E6C03" w:rsidRPr="00DB6299" w:rsidRDefault="006E6C03" w:rsidP="0071629D">
            <w:pPr>
              <w:spacing w:after="0" w:line="240" w:lineRule="auto"/>
              <w:rPr>
                <w:rFonts w:ascii="Cambria" w:eastAsia="Times New Roman" w:hAnsi="Cambria" w:cs="Times New Roman"/>
                <w:sz w:val="19"/>
                <w:szCs w:val="19"/>
              </w:rPr>
            </w:pPr>
          </w:p>
        </w:tc>
      </w:tr>
      <w:tr w:rsidR="006E6C03" w:rsidRPr="00DB6299" w14:paraId="1CDCA7E0" w14:textId="77777777" w:rsidTr="0071629D">
        <w:trPr>
          <w:cantSplit/>
        </w:trPr>
        <w:tc>
          <w:tcPr>
            <w:tcW w:w="1052" w:type="pct"/>
            <w:vAlign w:val="center"/>
          </w:tcPr>
          <w:p w14:paraId="0B9F289B" w14:textId="77777777" w:rsidR="006E6C03" w:rsidRPr="00DB6299" w:rsidRDefault="006E6C03" w:rsidP="0071629D">
            <w:pPr>
              <w:spacing w:after="0" w:line="240" w:lineRule="auto"/>
              <w:rPr>
                <w:rFonts w:ascii="Cambria" w:eastAsia="Times New Roman" w:hAnsi="Cambria" w:cs="Times New Roman"/>
                <w:sz w:val="19"/>
                <w:szCs w:val="19"/>
              </w:rPr>
            </w:pPr>
            <w:r w:rsidRPr="00DB6299">
              <w:rPr>
                <w:rFonts w:ascii="Cambria" w:eastAsia="Times New Roman" w:hAnsi="Cambria" w:cs="Times New Roman"/>
                <w:sz w:val="19"/>
                <w:szCs w:val="19"/>
              </w:rPr>
              <w:t>Aktīvu atdeve (ROE), %</w:t>
            </w:r>
          </w:p>
        </w:tc>
        <w:tc>
          <w:tcPr>
            <w:tcW w:w="621" w:type="pct"/>
            <w:shd w:val="clear" w:color="auto" w:fill="D9D9D9"/>
            <w:vAlign w:val="center"/>
          </w:tcPr>
          <w:p w14:paraId="73E58B19"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shd w:val="clear" w:color="auto" w:fill="D9D9D9"/>
            <w:vAlign w:val="center"/>
          </w:tcPr>
          <w:p w14:paraId="48163CE6" w14:textId="77777777" w:rsidR="006E6C03" w:rsidRPr="00DB6299" w:rsidRDefault="006E6C03" w:rsidP="0071629D">
            <w:pPr>
              <w:spacing w:after="0" w:line="240" w:lineRule="auto"/>
              <w:rPr>
                <w:rFonts w:ascii="Cambria" w:eastAsia="Times New Roman" w:hAnsi="Cambria" w:cs="Times New Roman"/>
                <w:sz w:val="19"/>
                <w:szCs w:val="19"/>
              </w:rPr>
            </w:pPr>
          </w:p>
        </w:tc>
        <w:tc>
          <w:tcPr>
            <w:tcW w:w="621" w:type="pct"/>
            <w:vAlign w:val="center"/>
          </w:tcPr>
          <w:p w14:paraId="182B1AB3"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vAlign w:val="center"/>
          </w:tcPr>
          <w:p w14:paraId="48AC0205"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vAlign w:val="center"/>
          </w:tcPr>
          <w:p w14:paraId="09D64E1D" w14:textId="77777777" w:rsidR="006E6C03" w:rsidRPr="00DB6299" w:rsidRDefault="006E6C03" w:rsidP="0071629D">
            <w:pPr>
              <w:spacing w:after="0" w:line="240" w:lineRule="auto"/>
              <w:rPr>
                <w:rFonts w:ascii="Cambria" w:eastAsia="Times New Roman" w:hAnsi="Cambria" w:cs="Times New Roman"/>
                <w:sz w:val="19"/>
                <w:szCs w:val="19"/>
              </w:rPr>
            </w:pPr>
          </w:p>
        </w:tc>
        <w:tc>
          <w:tcPr>
            <w:tcW w:w="840" w:type="pct"/>
            <w:vAlign w:val="center"/>
          </w:tcPr>
          <w:p w14:paraId="7D7F6F45" w14:textId="77777777" w:rsidR="006E6C03" w:rsidRPr="00DB6299" w:rsidRDefault="006E6C03" w:rsidP="0071629D">
            <w:pPr>
              <w:spacing w:after="0" w:line="240" w:lineRule="auto"/>
              <w:rPr>
                <w:rFonts w:ascii="Cambria" w:eastAsia="Times New Roman" w:hAnsi="Cambria" w:cs="Times New Roman"/>
                <w:sz w:val="19"/>
                <w:szCs w:val="19"/>
              </w:rPr>
            </w:pPr>
          </w:p>
        </w:tc>
      </w:tr>
      <w:tr w:rsidR="006E6C03" w:rsidRPr="00DB6299" w14:paraId="05703377" w14:textId="77777777" w:rsidTr="0071629D">
        <w:trPr>
          <w:cantSplit/>
        </w:trPr>
        <w:tc>
          <w:tcPr>
            <w:tcW w:w="1052" w:type="pct"/>
            <w:vAlign w:val="center"/>
          </w:tcPr>
          <w:p w14:paraId="5820EEF3" w14:textId="77777777" w:rsidR="006E6C03" w:rsidRPr="00DB6299" w:rsidRDefault="006E6C03" w:rsidP="0071629D">
            <w:pPr>
              <w:spacing w:after="0" w:line="240" w:lineRule="auto"/>
              <w:rPr>
                <w:rFonts w:ascii="Cambria" w:eastAsia="Times New Roman" w:hAnsi="Cambria" w:cs="Times New Roman"/>
                <w:sz w:val="19"/>
                <w:szCs w:val="19"/>
              </w:rPr>
            </w:pPr>
            <w:r w:rsidRPr="00DB6299">
              <w:rPr>
                <w:rFonts w:ascii="Cambria" w:eastAsia="Times New Roman" w:hAnsi="Cambria" w:cs="Times New Roman"/>
                <w:sz w:val="19"/>
                <w:szCs w:val="19"/>
              </w:rPr>
              <w:t>EBITDA rentabilitāte, %</w:t>
            </w:r>
          </w:p>
        </w:tc>
        <w:tc>
          <w:tcPr>
            <w:tcW w:w="621" w:type="pct"/>
            <w:shd w:val="clear" w:color="auto" w:fill="D9D9D9"/>
            <w:vAlign w:val="center"/>
          </w:tcPr>
          <w:p w14:paraId="027BD16C"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shd w:val="clear" w:color="auto" w:fill="D9D9D9"/>
            <w:vAlign w:val="center"/>
          </w:tcPr>
          <w:p w14:paraId="631DDA59" w14:textId="77777777" w:rsidR="006E6C03" w:rsidRPr="00DB6299" w:rsidRDefault="006E6C03" w:rsidP="0071629D">
            <w:pPr>
              <w:spacing w:after="0" w:line="240" w:lineRule="auto"/>
              <w:rPr>
                <w:rFonts w:ascii="Cambria" w:eastAsia="Times New Roman" w:hAnsi="Cambria" w:cs="Times New Roman"/>
                <w:sz w:val="19"/>
                <w:szCs w:val="19"/>
              </w:rPr>
            </w:pPr>
          </w:p>
        </w:tc>
        <w:tc>
          <w:tcPr>
            <w:tcW w:w="621" w:type="pct"/>
            <w:vAlign w:val="center"/>
          </w:tcPr>
          <w:p w14:paraId="0B4E786E"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vAlign w:val="center"/>
          </w:tcPr>
          <w:p w14:paraId="5C6ED43F"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vAlign w:val="center"/>
          </w:tcPr>
          <w:p w14:paraId="22D16F3F" w14:textId="77777777" w:rsidR="006E6C03" w:rsidRPr="00DB6299" w:rsidRDefault="006E6C03" w:rsidP="0071629D">
            <w:pPr>
              <w:spacing w:after="0" w:line="240" w:lineRule="auto"/>
              <w:rPr>
                <w:rFonts w:ascii="Cambria" w:eastAsia="Times New Roman" w:hAnsi="Cambria" w:cs="Times New Roman"/>
                <w:sz w:val="19"/>
                <w:szCs w:val="19"/>
              </w:rPr>
            </w:pPr>
          </w:p>
        </w:tc>
        <w:tc>
          <w:tcPr>
            <w:tcW w:w="840" w:type="pct"/>
            <w:vAlign w:val="center"/>
          </w:tcPr>
          <w:p w14:paraId="57A58F1D" w14:textId="77777777" w:rsidR="006E6C03" w:rsidRPr="00DB6299" w:rsidRDefault="006E6C03" w:rsidP="0071629D">
            <w:pPr>
              <w:spacing w:after="0" w:line="240" w:lineRule="auto"/>
              <w:rPr>
                <w:rFonts w:ascii="Cambria" w:eastAsia="Times New Roman" w:hAnsi="Cambria" w:cs="Times New Roman"/>
                <w:sz w:val="19"/>
                <w:szCs w:val="19"/>
              </w:rPr>
            </w:pPr>
          </w:p>
        </w:tc>
      </w:tr>
      <w:tr w:rsidR="006E6C03" w:rsidRPr="00DB6299" w14:paraId="7BB407CA" w14:textId="77777777" w:rsidTr="0071629D">
        <w:trPr>
          <w:cantSplit/>
        </w:trPr>
        <w:tc>
          <w:tcPr>
            <w:tcW w:w="1052" w:type="pct"/>
            <w:vAlign w:val="center"/>
            <w:hideMark/>
          </w:tcPr>
          <w:p w14:paraId="3C730D3C" w14:textId="77777777" w:rsidR="006E6C03" w:rsidRPr="00DB6299" w:rsidRDefault="006E6C03" w:rsidP="0071629D">
            <w:pPr>
              <w:spacing w:after="0" w:line="240" w:lineRule="auto"/>
              <w:rPr>
                <w:rFonts w:ascii="Cambria" w:eastAsia="Times New Roman" w:hAnsi="Cambria" w:cs="Times New Roman"/>
                <w:sz w:val="19"/>
                <w:szCs w:val="19"/>
              </w:rPr>
            </w:pPr>
            <w:r w:rsidRPr="00DB6299">
              <w:rPr>
                <w:rFonts w:ascii="Cambria" w:eastAsia="Times New Roman" w:hAnsi="Cambria" w:cs="Times New Roman"/>
                <w:sz w:val="19"/>
                <w:szCs w:val="19"/>
              </w:rPr>
              <w:t>Kopējais likviditātes rādītājs</w:t>
            </w:r>
          </w:p>
        </w:tc>
        <w:tc>
          <w:tcPr>
            <w:tcW w:w="621" w:type="pct"/>
            <w:shd w:val="clear" w:color="auto" w:fill="D9D9D9"/>
            <w:vAlign w:val="center"/>
            <w:hideMark/>
          </w:tcPr>
          <w:p w14:paraId="24CF88B2"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shd w:val="clear" w:color="auto" w:fill="D9D9D9"/>
            <w:vAlign w:val="center"/>
            <w:hideMark/>
          </w:tcPr>
          <w:p w14:paraId="48BBDC98" w14:textId="77777777" w:rsidR="006E6C03" w:rsidRPr="00DB6299" w:rsidRDefault="006E6C03" w:rsidP="0071629D">
            <w:pPr>
              <w:spacing w:after="0" w:line="240" w:lineRule="auto"/>
              <w:rPr>
                <w:rFonts w:ascii="Cambria" w:eastAsia="Times New Roman" w:hAnsi="Cambria" w:cs="Times New Roman"/>
                <w:sz w:val="19"/>
                <w:szCs w:val="19"/>
              </w:rPr>
            </w:pPr>
          </w:p>
        </w:tc>
        <w:tc>
          <w:tcPr>
            <w:tcW w:w="621" w:type="pct"/>
            <w:vAlign w:val="center"/>
            <w:hideMark/>
          </w:tcPr>
          <w:p w14:paraId="6A0A9B71"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vAlign w:val="center"/>
          </w:tcPr>
          <w:p w14:paraId="33FA314B"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vAlign w:val="center"/>
          </w:tcPr>
          <w:p w14:paraId="2041CBA9" w14:textId="77777777" w:rsidR="006E6C03" w:rsidRPr="00DB6299" w:rsidRDefault="006E6C03" w:rsidP="0071629D">
            <w:pPr>
              <w:spacing w:after="0" w:line="240" w:lineRule="auto"/>
              <w:rPr>
                <w:rFonts w:ascii="Cambria" w:eastAsia="Times New Roman" w:hAnsi="Cambria" w:cs="Times New Roman"/>
                <w:sz w:val="19"/>
                <w:szCs w:val="19"/>
              </w:rPr>
            </w:pPr>
          </w:p>
        </w:tc>
        <w:tc>
          <w:tcPr>
            <w:tcW w:w="840" w:type="pct"/>
            <w:vAlign w:val="center"/>
            <w:hideMark/>
          </w:tcPr>
          <w:p w14:paraId="172EDBD4" w14:textId="77777777" w:rsidR="006E6C03" w:rsidRPr="00DB6299" w:rsidRDefault="006E6C03" w:rsidP="0071629D">
            <w:pPr>
              <w:spacing w:after="0" w:line="240" w:lineRule="auto"/>
              <w:rPr>
                <w:rFonts w:ascii="Cambria" w:eastAsia="Times New Roman" w:hAnsi="Cambria" w:cs="Times New Roman"/>
                <w:sz w:val="19"/>
                <w:szCs w:val="19"/>
              </w:rPr>
            </w:pPr>
          </w:p>
        </w:tc>
      </w:tr>
      <w:tr w:rsidR="006E6C03" w:rsidRPr="00DB6299" w14:paraId="58735A76" w14:textId="77777777" w:rsidTr="0071629D">
        <w:trPr>
          <w:cantSplit/>
        </w:trPr>
        <w:tc>
          <w:tcPr>
            <w:tcW w:w="1052" w:type="pct"/>
            <w:vAlign w:val="center"/>
          </w:tcPr>
          <w:p w14:paraId="449BBDEE" w14:textId="77777777" w:rsidR="006E6C03" w:rsidRPr="00DB6299" w:rsidRDefault="006E6C03" w:rsidP="0071629D">
            <w:pPr>
              <w:spacing w:after="0" w:line="240" w:lineRule="auto"/>
              <w:rPr>
                <w:rFonts w:ascii="Cambria" w:eastAsia="Times New Roman" w:hAnsi="Cambria" w:cs="Times New Roman"/>
                <w:sz w:val="19"/>
                <w:szCs w:val="19"/>
              </w:rPr>
            </w:pPr>
            <w:r w:rsidRPr="00DB6299">
              <w:rPr>
                <w:rFonts w:ascii="Cambria" w:eastAsia="Times New Roman" w:hAnsi="Cambria" w:cs="Times New Roman"/>
                <w:sz w:val="19"/>
                <w:szCs w:val="19"/>
              </w:rPr>
              <w:t>Apgrozāmo līdzekļu likviditāte</w:t>
            </w:r>
          </w:p>
        </w:tc>
        <w:tc>
          <w:tcPr>
            <w:tcW w:w="621" w:type="pct"/>
            <w:shd w:val="clear" w:color="auto" w:fill="D9D9D9"/>
            <w:vAlign w:val="center"/>
          </w:tcPr>
          <w:p w14:paraId="25D21C85"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shd w:val="clear" w:color="auto" w:fill="D9D9D9"/>
            <w:vAlign w:val="center"/>
          </w:tcPr>
          <w:p w14:paraId="089CD19E" w14:textId="77777777" w:rsidR="006E6C03" w:rsidRPr="00DB6299" w:rsidRDefault="006E6C03" w:rsidP="0071629D">
            <w:pPr>
              <w:spacing w:after="0" w:line="240" w:lineRule="auto"/>
              <w:rPr>
                <w:rFonts w:ascii="Cambria" w:eastAsia="Times New Roman" w:hAnsi="Cambria" w:cs="Times New Roman"/>
                <w:sz w:val="19"/>
                <w:szCs w:val="19"/>
              </w:rPr>
            </w:pPr>
          </w:p>
        </w:tc>
        <w:tc>
          <w:tcPr>
            <w:tcW w:w="621" w:type="pct"/>
            <w:vAlign w:val="center"/>
          </w:tcPr>
          <w:p w14:paraId="03224FD4"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vAlign w:val="center"/>
          </w:tcPr>
          <w:p w14:paraId="565D18AF"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vAlign w:val="center"/>
          </w:tcPr>
          <w:p w14:paraId="4C88D2E8" w14:textId="77777777" w:rsidR="006E6C03" w:rsidRPr="00DB6299" w:rsidRDefault="006E6C03" w:rsidP="0071629D">
            <w:pPr>
              <w:spacing w:after="0" w:line="240" w:lineRule="auto"/>
              <w:rPr>
                <w:rFonts w:ascii="Cambria" w:eastAsia="Times New Roman" w:hAnsi="Cambria" w:cs="Times New Roman"/>
                <w:sz w:val="19"/>
                <w:szCs w:val="19"/>
              </w:rPr>
            </w:pPr>
          </w:p>
        </w:tc>
        <w:tc>
          <w:tcPr>
            <w:tcW w:w="840" w:type="pct"/>
            <w:vAlign w:val="center"/>
          </w:tcPr>
          <w:p w14:paraId="380FFD40" w14:textId="77777777" w:rsidR="006E6C03" w:rsidRPr="00DB6299" w:rsidRDefault="006E6C03" w:rsidP="0071629D">
            <w:pPr>
              <w:spacing w:after="0" w:line="240" w:lineRule="auto"/>
              <w:rPr>
                <w:rFonts w:ascii="Cambria" w:eastAsia="Times New Roman" w:hAnsi="Cambria" w:cs="Times New Roman"/>
                <w:sz w:val="19"/>
                <w:szCs w:val="19"/>
              </w:rPr>
            </w:pPr>
          </w:p>
        </w:tc>
      </w:tr>
      <w:tr w:rsidR="006E6C03" w:rsidRPr="00DB6299" w14:paraId="776F119E" w14:textId="77777777" w:rsidTr="0071629D">
        <w:trPr>
          <w:cantSplit/>
        </w:trPr>
        <w:tc>
          <w:tcPr>
            <w:tcW w:w="1052" w:type="pct"/>
            <w:vAlign w:val="center"/>
            <w:hideMark/>
          </w:tcPr>
          <w:p w14:paraId="5C625561" w14:textId="77777777" w:rsidR="006E6C03" w:rsidRPr="00DB6299" w:rsidRDefault="006E6C03" w:rsidP="0071629D">
            <w:pPr>
              <w:spacing w:after="0" w:line="240" w:lineRule="auto"/>
              <w:rPr>
                <w:rFonts w:ascii="Cambria" w:eastAsia="Times New Roman" w:hAnsi="Cambria" w:cs="Times New Roman"/>
                <w:sz w:val="19"/>
                <w:szCs w:val="19"/>
              </w:rPr>
            </w:pPr>
            <w:r w:rsidRPr="00DB6299">
              <w:rPr>
                <w:rFonts w:ascii="Cambria" w:eastAsia="Times New Roman" w:hAnsi="Cambria" w:cs="Times New Roman"/>
                <w:sz w:val="19"/>
                <w:szCs w:val="19"/>
              </w:rPr>
              <w:t>Saistību īpatsvars bilancē, %</w:t>
            </w:r>
          </w:p>
        </w:tc>
        <w:tc>
          <w:tcPr>
            <w:tcW w:w="621" w:type="pct"/>
            <w:shd w:val="clear" w:color="auto" w:fill="D9D9D9"/>
            <w:vAlign w:val="center"/>
            <w:hideMark/>
          </w:tcPr>
          <w:p w14:paraId="43725563"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shd w:val="clear" w:color="auto" w:fill="D9D9D9"/>
            <w:vAlign w:val="center"/>
            <w:hideMark/>
          </w:tcPr>
          <w:p w14:paraId="14428711" w14:textId="77777777" w:rsidR="006E6C03" w:rsidRPr="00DB6299" w:rsidRDefault="006E6C03" w:rsidP="0071629D">
            <w:pPr>
              <w:spacing w:after="0" w:line="240" w:lineRule="auto"/>
              <w:rPr>
                <w:rFonts w:ascii="Cambria" w:eastAsia="Times New Roman" w:hAnsi="Cambria" w:cs="Times New Roman"/>
                <w:sz w:val="19"/>
                <w:szCs w:val="19"/>
              </w:rPr>
            </w:pPr>
          </w:p>
        </w:tc>
        <w:tc>
          <w:tcPr>
            <w:tcW w:w="621" w:type="pct"/>
            <w:vAlign w:val="center"/>
            <w:hideMark/>
          </w:tcPr>
          <w:p w14:paraId="57445152"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vAlign w:val="center"/>
          </w:tcPr>
          <w:p w14:paraId="72F08ED4"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vAlign w:val="center"/>
          </w:tcPr>
          <w:p w14:paraId="11A44544" w14:textId="77777777" w:rsidR="006E6C03" w:rsidRPr="00DB6299" w:rsidRDefault="006E6C03" w:rsidP="0071629D">
            <w:pPr>
              <w:spacing w:after="0" w:line="240" w:lineRule="auto"/>
              <w:rPr>
                <w:rFonts w:ascii="Cambria" w:eastAsia="Times New Roman" w:hAnsi="Cambria" w:cs="Times New Roman"/>
                <w:sz w:val="19"/>
                <w:szCs w:val="19"/>
              </w:rPr>
            </w:pPr>
          </w:p>
        </w:tc>
        <w:tc>
          <w:tcPr>
            <w:tcW w:w="840" w:type="pct"/>
            <w:vAlign w:val="center"/>
            <w:hideMark/>
          </w:tcPr>
          <w:p w14:paraId="66020B0E" w14:textId="77777777" w:rsidR="006E6C03" w:rsidRPr="00DB6299" w:rsidRDefault="006E6C03" w:rsidP="0071629D">
            <w:pPr>
              <w:spacing w:after="0" w:line="240" w:lineRule="auto"/>
              <w:rPr>
                <w:rFonts w:ascii="Cambria" w:eastAsia="Times New Roman" w:hAnsi="Cambria" w:cs="Times New Roman"/>
                <w:sz w:val="19"/>
                <w:szCs w:val="19"/>
              </w:rPr>
            </w:pPr>
          </w:p>
        </w:tc>
      </w:tr>
      <w:tr w:rsidR="006E6C03" w:rsidRPr="00DB6299" w14:paraId="7A509A17" w14:textId="77777777" w:rsidTr="0071629D">
        <w:trPr>
          <w:cantSplit/>
        </w:trPr>
        <w:tc>
          <w:tcPr>
            <w:tcW w:w="1052" w:type="pct"/>
            <w:vAlign w:val="center"/>
            <w:hideMark/>
          </w:tcPr>
          <w:p w14:paraId="7B03CC10" w14:textId="77777777" w:rsidR="006E6C03" w:rsidRPr="00DB6299" w:rsidRDefault="006E6C03" w:rsidP="0071629D">
            <w:pPr>
              <w:spacing w:after="0" w:line="240" w:lineRule="auto"/>
              <w:rPr>
                <w:rFonts w:ascii="Cambria" w:eastAsia="Times New Roman" w:hAnsi="Cambria" w:cs="Times New Roman"/>
                <w:sz w:val="19"/>
                <w:szCs w:val="19"/>
              </w:rPr>
            </w:pPr>
            <w:r w:rsidRPr="00DB6299">
              <w:rPr>
                <w:rFonts w:ascii="Cambria" w:eastAsia="Times New Roman" w:hAnsi="Cambria" w:cs="Times New Roman"/>
                <w:sz w:val="19"/>
                <w:szCs w:val="19"/>
              </w:rPr>
              <w:t xml:space="preserve">Pamatdarbības neto naudas plūsma, </w:t>
            </w:r>
            <w:r w:rsidRPr="00DB6299">
              <w:rPr>
                <w:rFonts w:ascii="Cambria" w:eastAsia="Times New Roman" w:hAnsi="Cambria" w:cs="Times New Roman"/>
                <w:i/>
                <w:sz w:val="19"/>
                <w:szCs w:val="19"/>
              </w:rPr>
              <w:t>euro</w:t>
            </w:r>
          </w:p>
        </w:tc>
        <w:tc>
          <w:tcPr>
            <w:tcW w:w="621" w:type="pct"/>
            <w:shd w:val="clear" w:color="auto" w:fill="D9D9D9"/>
            <w:vAlign w:val="center"/>
            <w:hideMark/>
          </w:tcPr>
          <w:p w14:paraId="5BB870C8"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shd w:val="clear" w:color="auto" w:fill="D9D9D9"/>
            <w:vAlign w:val="center"/>
            <w:hideMark/>
          </w:tcPr>
          <w:p w14:paraId="4DCB82F2" w14:textId="77777777" w:rsidR="006E6C03" w:rsidRPr="00DB6299" w:rsidRDefault="006E6C03" w:rsidP="0071629D">
            <w:pPr>
              <w:spacing w:after="0" w:line="240" w:lineRule="auto"/>
              <w:rPr>
                <w:rFonts w:ascii="Cambria" w:eastAsia="Times New Roman" w:hAnsi="Cambria" w:cs="Times New Roman"/>
                <w:sz w:val="19"/>
                <w:szCs w:val="19"/>
              </w:rPr>
            </w:pPr>
          </w:p>
        </w:tc>
        <w:tc>
          <w:tcPr>
            <w:tcW w:w="621" w:type="pct"/>
            <w:vAlign w:val="center"/>
            <w:hideMark/>
          </w:tcPr>
          <w:p w14:paraId="136B5309"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vAlign w:val="center"/>
          </w:tcPr>
          <w:p w14:paraId="175D40EF"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vAlign w:val="center"/>
          </w:tcPr>
          <w:p w14:paraId="6F90E14B" w14:textId="77777777" w:rsidR="006E6C03" w:rsidRPr="00DB6299" w:rsidRDefault="006E6C03" w:rsidP="0071629D">
            <w:pPr>
              <w:spacing w:after="0" w:line="240" w:lineRule="auto"/>
              <w:rPr>
                <w:rFonts w:ascii="Cambria" w:eastAsia="Times New Roman" w:hAnsi="Cambria" w:cs="Times New Roman"/>
                <w:sz w:val="19"/>
                <w:szCs w:val="19"/>
              </w:rPr>
            </w:pPr>
          </w:p>
        </w:tc>
        <w:tc>
          <w:tcPr>
            <w:tcW w:w="840" w:type="pct"/>
            <w:vAlign w:val="center"/>
            <w:hideMark/>
          </w:tcPr>
          <w:p w14:paraId="241FFD99" w14:textId="77777777" w:rsidR="006E6C03" w:rsidRPr="00DB6299" w:rsidRDefault="006E6C03" w:rsidP="0071629D">
            <w:pPr>
              <w:spacing w:after="0" w:line="240" w:lineRule="auto"/>
              <w:rPr>
                <w:rFonts w:ascii="Cambria" w:eastAsia="Times New Roman" w:hAnsi="Cambria" w:cs="Times New Roman"/>
                <w:sz w:val="19"/>
                <w:szCs w:val="19"/>
              </w:rPr>
            </w:pPr>
          </w:p>
        </w:tc>
      </w:tr>
      <w:tr w:rsidR="006E6C03" w:rsidRPr="00DB6299" w14:paraId="732E100C" w14:textId="77777777" w:rsidTr="0071629D">
        <w:trPr>
          <w:cantSplit/>
        </w:trPr>
        <w:tc>
          <w:tcPr>
            <w:tcW w:w="1052" w:type="pct"/>
            <w:vAlign w:val="center"/>
            <w:hideMark/>
          </w:tcPr>
          <w:p w14:paraId="01345773" w14:textId="77777777" w:rsidR="006E6C03" w:rsidRPr="00DB6299" w:rsidRDefault="006E6C03" w:rsidP="0071629D">
            <w:pPr>
              <w:spacing w:after="0" w:line="240" w:lineRule="auto"/>
              <w:rPr>
                <w:rFonts w:ascii="Cambria" w:eastAsia="Times New Roman" w:hAnsi="Cambria" w:cs="Times New Roman"/>
                <w:sz w:val="19"/>
                <w:szCs w:val="19"/>
              </w:rPr>
            </w:pPr>
            <w:r w:rsidRPr="00DB6299">
              <w:rPr>
                <w:rFonts w:ascii="Cambria" w:eastAsia="Times New Roman" w:hAnsi="Cambria" w:cs="Times New Roman"/>
                <w:sz w:val="19"/>
                <w:szCs w:val="19"/>
              </w:rPr>
              <w:t xml:space="preserve">Investīciju plāna izpilde, </w:t>
            </w:r>
            <w:r w:rsidRPr="00DB6299">
              <w:rPr>
                <w:rFonts w:ascii="Cambria" w:eastAsia="Times New Roman" w:hAnsi="Cambria" w:cs="Times New Roman"/>
                <w:i/>
                <w:sz w:val="19"/>
                <w:szCs w:val="19"/>
              </w:rPr>
              <w:t>euro</w:t>
            </w:r>
          </w:p>
        </w:tc>
        <w:tc>
          <w:tcPr>
            <w:tcW w:w="621" w:type="pct"/>
            <w:shd w:val="clear" w:color="auto" w:fill="D9D9D9"/>
            <w:vAlign w:val="center"/>
            <w:hideMark/>
          </w:tcPr>
          <w:p w14:paraId="500B8A41"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shd w:val="clear" w:color="auto" w:fill="D9D9D9"/>
            <w:vAlign w:val="center"/>
            <w:hideMark/>
          </w:tcPr>
          <w:p w14:paraId="65C3B149" w14:textId="77777777" w:rsidR="006E6C03" w:rsidRPr="00DB6299" w:rsidRDefault="006E6C03" w:rsidP="0071629D">
            <w:pPr>
              <w:spacing w:after="0" w:line="240" w:lineRule="auto"/>
              <w:rPr>
                <w:rFonts w:ascii="Cambria" w:eastAsia="Times New Roman" w:hAnsi="Cambria" w:cs="Times New Roman"/>
                <w:sz w:val="19"/>
                <w:szCs w:val="19"/>
              </w:rPr>
            </w:pPr>
          </w:p>
        </w:tc>
        <w:tc>
          <w:tcPr>
            <w:tcW w:w="621" w:type="pct"/>
            <w:vAlign w:val="center"/>
            <w:hideMark/>
          </w:tcPr>
          <w:p w14:paraId="1F752260"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vAlign w:val="center"/>
          </w:tcPr>
          <w:p w14:paraId="6BB48315"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vAlign w:val="center"/>
          </w:tcPr>
          <w:p w14:paraId="07159E0A" w14:textId="77777777" w:rsidR="006E6C03" w:rsidRPr="00DB6299" w:rsidRDefault="006E6C03" w:rsidP="0071629D">
            <w:pPr>
              <w:spacing w:after="0" w:line="240" w:lineRule="auto"/>
              <w:rPr>
                <w:rFonts w:ascii="Cambria" w:eastAsia="Times New Roman" w:hAnsi="Cambria" w:cs="Times New Roman"/>
                <w:sz w:val="19"/>
                <w:szCs w:val="19"/>
              </w:rPr>
            </w:pPr>
          </w:p>
        </w:tc>
        <w:tc>
          <w:tcPr>
            <w:tcW w:w="840" w:type="pct"/>
            <w:vAlign w:val="center"/>
            <w:hideMark/>
          </w:tcPr>
          <w:p w14:paraId="635C9E34" w14:textId="77777777" w:rsidR="006E6C03" w:rsidRPr="00DB6299" w:rsidRDefault="006E6C03" w:rsidP="0071629D">
            <w:pPr>
              <w:spacing w:after="0" w:line="240" w:lineRule="auto"/>
              <w:rPr>
                <w:rFonts w:ascii="Cambria" w:eastAsia="Times New Roman" w:hAnsi="Cambria" w:cs="Times New Roman"/>
                <w:sz w:val="19"/>
                <w:szCs w:val="19"/>
              </w:rPr>
            </w:pPr>
          </w:p>
        </w:tc>
      </w:tr>
      <w:tr w:rsidR="006E6C03" w:rsidRPr="00DB6299" w14:paraId="0E2ADEF5" w14:textId="77777777" w:rsidTr="0071629D">
        <w:trPr>
          <w:cantSplit/>
        </w:trPr>
        <w:tc>
          <w:tcPr>
            <w:tcW w:w="1052" w:type="pct"/>
            <w:vAlign w:val="center"/>
            <w:hideMark/>
          </w:tcPr>
          <w:p w14:paraId="492A906C" w14:textId="77777777" w:rsidR="006E6C03" w:rsidRPr="00DB6299" w:rsidRDefault="006E6C03" w:rsidP="0071629D">
            <w:pPr>
              <w:spacing w:after="0" w:line="240" w:lineRule="auto"/>
              <w:rPr>
                <w:rFonts w:ascii="Cambria" w:eastAsia="Times New Roman" w:hAnsi="Cambria" w:cs="Times New Roman"/>
                <w:sz w:val="19"/>
                <w:szCs w:val="19"/>
              </w:rPr>
            </w:pPr>
            <w:r w:rsidRPr="00DB6299">
              <w:rPr>
                <w:rFonts w:ascii="Cambria" w:eastAsia="Times New Roman" w:hAnsi="Cambria" w:cs="Times New Roman"/>
                <w:sz w:val="19"/>
                <w:szCs w:val="19"/>
              </w:rPr>
              <w:t>Valsts budžetā iemaksātās dividendes pārskata periodā,</w:t>
            </w:r>
            <w:r w:rsidRPr="00DB6299">
              <w:rPr>
                <w:rFonts w:ascii="Cambria" w:eastAsia="Times New Roman" w:hAnsi="Cambria" w:cs="Times New Roman"/>
                <w:b/>
                <w:sz w:val="19"/>
                <w:szCs w:val="19"/>
              </w:rPr>
              <w:t xml:space="preserve"> </w:t>
            </w:r>
            <w:r w:rsidRPr="00DB6299">
              <w:rPr>
                <w:rFonts w:ascii="Cambria" w:eastAsia="Times New Roman" w:hAnsi="Cambria" w:cs="Times New Roman"/>
                <w:i/>
                <w:sz w:val="19"/>
                <w:szCs w:val="19"/>
              </w:rPr>
              <w:t>euro</w:t>
            </w:r>
          </w:p>
        </w:tc>
        <w:tc>
          <w:tcPr>
            <w:tcW w:w="621" w:type="pct"/>
            <w:shd w:val="clear" w:color="auto" w:fill="D9D9D9"/>
            <w:vAlign w:val="center"/>
            <w:hideMark/>
          </w:tcPr>
          <w:p w14:paraId="00F36704"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shd w:val="clear" w:color="auto" w:fill="D9D9D9"/>
            <w:vAlign w:val="center"/>
            <w:hideMark/>
          </w:tcPr>
          <w:p w14:paraId="14C3A786" w14:textId="77777777" w:rsidR="006E6C03" w:rsidRPr="00DB6299" w:rsidRDefault="006E6C03" w:rsidP="0071629D">
            <w:pPr>
              <w:spacing w:after="0" w:line="240" w:lineRule="auto"/>
              <w:rPr>
                <w:rFonts w:ascii="Cambria" w:eastAsia="Times New Roman" w:hAnsi="Cambria" w:cs="Times New Roman"/>
                <w:sz w:val="19"/>
                <w:szCs w:val="19"/>
              </w:rPr>
            </w:pPr>
          </w:p>
        </w:tc>
        <w:tc>
          <w:tcPr>
            <w:tcW w:w="621" w:type="pct"/>
            <w:vAlign w:val="center"/>
            <w:hideMark/>
          </w:tcPr>
          <w:p w14:paraId="30FE7375"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vAlign w:val="center"/>
          </w:tcPr>
          <w:p w14:paraId="2CA02230"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vAlign w:val="center"/>
          </w:tcPr>
          <w:p w14:paraId="164C62FE" w14:textId="77777777" w:rsidR="006E6C03" w:rsidRPr="00DB6299" w:rsidRDefault="006E6C03" w:rsidP="0071629D">
            <w:pPr>
              <w:spacing w:after="0" w:line="240" w:lineRule="auto"/>
              <w:rPr>
                <w:rFonts w:ascii="Cambria" w:eastAsia="Times New Roman" w:hAnsi="Cambria" w:cs="Times New Roman"/>
                <w:sz w:val="19"/>
                <w:szCs w:val="19"/>
              </w:rPr>
            </w:pPr>
          </w:p>
        </w:tc>
        <w:tc>
          <w:tcPr>
            <w:tcW w:w="840" w:type="pct"/>
            <w:vAlign w:val="center"/>
            <w:hideMark/>
          </w:tcPr>
          <w:p w14:paraId="0B7E7A6A" w14:textId="77777777" w:rsidR="006E6C03" w:rsidRPr="00DB6299" w:rsidRDefault="006E6C03" w:rsidP="0071629D">
            <w:pPr>
              <w:spacing w:after="0" w:line="240" w:lineRule="auto"/>
              <w:rPr>
                <w:rFonts w:ascii="Cambria" w:eastAsia="Times New Roman" w:hAnsi="Cambria" w:cs="Times New Roman"/>
                <w:sz w:val="19"/>
                <w:szCs w:val="19"/>
              </w:rPr>
            </w:pPr>
          </w:p>
        </w:tc>
      </w:tr>
      <w:tr w:rsidR="006E6C03" w:rsidRPr="00DB6299" w14:paraId="289B1D7A" w14:textId="77777777" w:rsidTr="0071629D">
        <w:trPr>
          <w:cantSplit/>
        </w:trPr>
        <w:tc>
          <w:tcPr>
            <w:tcW w:w="1052" w:type="pct"/>
            <w:tcBorders>
              <w:top w:val="single" w:sz="4" w:space="0" w:color="auto"/>
              <w:left w:val="single" w:sz="4" w:space="0" w:color="auto"/>
              <w:bottom w:val="single" w:sz="4" w:space="0" w:color="auto"/>
              <w:right w:val="single" w:sz="4" w:space="0" w:color="auto"/>
            </w:tcBorders>
            <w:vAlign w:val="center"/>
            <w:hideMark/>
          </w:tcPr>
          <w:p w14:paraId="1DB81FCE" w14:textId="77777777" w:rsidR="006E6C03" w:rsidRPr="00DB6299" w:rsidRDefault="006E6C03" w:rsidP="0071629D">
            <w:pPr>
              <w:spacing w:after="0" w:line="240" w:lineRule="auto"/>
              <w:rPr>
                <w:rFonts w:ascii="Cambria" w:eastAsia="Times New Roman" w:hAnsi="Cambria" w:cs="Times New Roman"/>
                <w:sz w:val="19"/>
                <w:szCs w:val="19"/>
              </w:rPr>
            </w:pPr>
            <w:r w:rsidRPr="00DB6299">
              <w:rPr>
                <w:rFonts w:ascii="Cambria" w:eastAsia="Times New Roman" w:hAnsi="Cambria" w:cs="Times New Roman"/>
                <w:sz w:val="19"/>
                <w:szCs w:val="19"/>
              </w:rPr>
              <w:t>Citi kapitālsabiedrības stratēģijā minētie finanšu rādītāji</w:t>
            </w:r>
          </w:p>
        </w:tc>
        <w:tc>
          <w:tcPr>
            <w:tcW w:w="62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A8E5E9"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988E316" w14:textId="77777777" w:rsidR="006E6C03" w:rsidRPr="00DB6299" w:rsidRDefault="006E6C03" w:rsidP="0071629D">
            <w:pPr>
              <w:spacing w:after="0" w:line="240" w:lineRule="auto"/>
              <w:rPr>
                <w:rFonts w:ascii="Cambria" w:eastAsia="Times New Roman" w:hAnsi="Cambria" w:cs="Times New Roman"/>
                <w:sz w:val="19"/>
                <w:szCs w:val="19"/>
              </w:rPr>
            </w:pPr>
          </w:p>
        </w:tc>
        <w:tc>
          <w:tcPr>
            <w:tcW w:w="621" w:type="pct"/>
            <w:tcBorders>
              <w:top w:val="single" w:sz="4" w:space="0" w:color="auto"/>
              <w:left w:val="single" w:sz="4" w:space="0" w:color="auto"/>
              <w:bottom w:val="single" w:sz="4" w:space="0" w:color="auto"/>
              <w:right w:val="single" w:sz="4" w:space="0" w:color="auto"/>
            </w:tcBorders>
            <w:vAlign w:val="center"/>
            <w:hideMark/>
          </w:tcPr>
          <w:p w14:paraId="737CB76E"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tcBorders>
              <w:top w:val="single" w:sz="4" w:space="0" w:color="auto"/>
              <w:left w:val="single" w:sz="4" w:space="0" w:color="auto"/>
              <w:bottom w:val="single" w:sz="4" w:space="0" w:color="auto"/>
              <w:right w:val="single" w:sz="4" w:space="0" w:color="auto"/>
            </w:tcBorders>
            <w:vAlign w:val="center"/>
          </w:tcPr>
          <w:p w14:paraId="1295DB25" w14:textId="77777777" w:rsidR="006E6C03" w:rsidRPr="00DB6299" w:rsidRDefault="006E6C03" w:rsidP="0071629D">
            <w:pPr>
              <w:spacing w:after="0" w:line="240" w:lineRule="auto"/>
              <w:rPr>
                <w:rFonts w:ascii="Cambria" w:eastAsia="Times New Roman" w:hAnsi="Cambria" w:cs="Times New Roman"/>
                <w:sz w:val="19"/>
                <w:szCs w:val="19"/>
              </w:rPr>
            </w:pPr>
          </w:p>
        </w:tc>
        <w:tc>
          <w:tcPr>
            <w:tcW w:w="622" w:type="pct"/>
            <w:tcBorders>
              <w:top w:val="single" w:sz="4" w:space="0" w:color="auto"/>
              <w:left w:val="single" w:sz="4" w:space="0" w:color="auto"/>
              <w:bottom w:val="single" w:sz="4" w:space="0" w:color="auto"/>
              <w:right w:val="single" w:sz="4" w:space="0" w:color="auto"/>
            </w:tcBorders>
            <w:vAlign w:val="center"/>
          </w:tcPr>
          <w:p w14:paraId="1A04C860" w14:textId="77777777" w:rsidR="006E6C03" w:rsidRPr="00DB6299" w:rsidRDefault="006E6C03" w:rsidP="0071629D">
            <w:pPr>
              <w:spacing w:after="0" w:line="240" w:lineRule="auto"/>
              <w:rPr>
                <w:rFonts w:ascii="Cambria" w:eastAsia="Times New Roman" w:hAnsi="Cambria" w:cs="Times New Roman"/>
                <w:sz w:val="19"/>
                <w:szCs w:val="19"/>
              </w:rPr>
            </w:pPr>
          </w:p>
        </w:tc>
        <w:tc>
          <w:tcPr>
            <w:tcW w:w="840" w:type="pct"/>
            <w:tcBorders>
              <w:top w:val="single" w:sz="4" w:space="0" w:color="auto"/>
              <w:left w:val="single" w:sz="4" w:space="0" w:color="auto"/>
              <w:bottom w:val="single" w:sz="4" w:space="0" w:color="auto"/>
              <w:right w:val="single" w:sz="4" w:space="0" w:color="auto"/>
            </w:tcBorders>
            <w:vAlign w:val="center"/>
            <w:hideMark/>
          </w:tcPr>
          <w:p w14:paraId="4487CB9D" w14:textId="77777777" w:rsidR="006E6C03" w:rsidRPr="00DB6299" w:rsidRDefault="006E6C03" w:rsidP="0071629D">
            <w:pPr>
              <w:spacing w:after="0" w:line="240" w:lineRule="auto"/>
              <w:rPr>
                <w:rFonts w:ascii="Cambria" w:eastAsia="Times New Roman" w:hAnsi="Cambria" w:cs="Times New Roman"/>
                <w:sz w:val="19"/>
                <w:szCs w:val="19"/>
              </w:rPr>
            </w:pPr>
          </w:p>
        </w:tc>
      </w:tr>
    </w:tbl>
    <w:p w14:paraId="61C6AA2F" w14:textId="77777777" w:rsidR="006E6C03" w:rsidRPr="00DB6299" w:rsidRDefault="006E6C03" w:rsidP="006E6C03">
      <w:pPr>
        <w:spacing w:before="130" w:after="0" w:line="260" w:lineRule="exact"/>
        <w:jc w:val="both"/>
        <w:rPr>
          <w:rFonts w:eastAsia="Times New Roman" w:cs="Times New Roman"/>
          <w:szCs w:val="24"/>
        </w:rPr>
      </w:pPr>
      <w:r w:rsidRPr="00DB6299">
        <w:rPr>
          <w:rFonts w:eastAsia="Times New Roman" w:cs="Times New Roman"/>
          <w:szCs w:val="24"/>
        </w:rPr>
        <w:t>Valdes izvērtējums par finanšu mērķu izpildes/neizpildes kopējo ietekmi uz vispārējo stratēģisko mērķu sasniegšanu …</w:t>
      </w:r>
    </w:p>
    <w:p w14:paraId="1D7BB740" w14:textId="77777777" w:rsidR="006E6C03" w:rsidRPr="00DB6299" w:rsidRDefault="006E6C03" w:rsidP="006E6C03">
      <w:pPr>
        <w:spacing w:after="0" w:line="240" w:lineRule="auto"/>
        <w:rPr>
          <w:rFonts w:eastAsia="Times New Roman" w:cs="Times New Roman"/>
          <w:szCs w:val="24"/>
        </w:rPr>
      </w:pPr>
    </w:p>
    <w:p w14:paraId="2E31D47D" w14:textId="77777777" w:rsidR="006E6C03" w:rsidRPr="00DB6299" w:rsidRDefault="006E6C03" w:rsidP="006E6C03">
      <w:pPr>
        <w:spacing w:after="0" w:line="240" w:lineRule="auto"/>
        <w:rPr>
          <w:rFonts w:eastAsia="Times New Roman" w:cs="Times New Roman"/>
          <w:i/>
          <w:szCs w:val="24"/>
        </w:rPr>
      </w:pPr>
      <w:r w:rsidRPr="00DB6299">
        <w:rPr>
          <w:rFonts w:eastAsia="Times New Roman" w:cs="Times New Roman"/>
          <w:szCs w:val="24"/>
        </w:rPr>
        <w:t>Valdes loceklis      _______________________                              _____________________________</w:t>
      </w:r>
      <w:r w:rsidRPr="00DB6299">
        <w:rPr>
          <w:rFonts w:eastAsia="Times New Roman" w:cs="Times New Roman"/>
          <w:i/>
          <w:szCs w:val="24"/>
        </w:rPr>
        <w:t xml:space="preserve">                                                         </w:t>
      </w:r>
    </w:p>
    <w:p w14:paraId="48B188C4" w14:textId="77777777" w:rsidR="006E6C03" w:rsidRPr="00DB6299" w:rsidRDefault="006E6C03" w:rsidP="006E6C03">
      <w:pPr>
        <w:spacing w:before="130" w:after="0" w:line="260" w:lineRule="exact"/>
        <w:jc w:val="both"/>
        <w:rPr>
          <w:rFonts w:eastAsia="Times New Roman" w:cs="Times New Roman"/>
          <w:i/>
          <w:szCs w:val="24"/>
        </w:rPr>
      </w:pPr>
      <w:r w:rsidRPr="00DB6299">
        <w:rPr>
          <w:rFonts w:eastAsia="Times New Roman" w:cs="Times New Roman"/>
          <w:i/>
          <w:szCs w:val="24"/>
        </w:rPr>
        <w:t xml:space="preserve">                                      (paraksts)                                                                      (vārds, uzvārds)</w:t>
      </w:r>
    </w:p>
    <w:p w14:paraId="5DD89A5F" w14:textId="77777777" w:rsidR="006E6C03" w:rsidRPr="00DB6299" w:rsidRDefault="006E6C03" w:rsidP="006E6C03">
      <w:pPr>
        <w:spacing w:after="0" w:line="240" w:lineRule="auto"/>
        <w:rPr>
          <w:rFonts w:eastAsia="Times New Roman" w:cs="Times New Roman"/>
          <w:szCs w:val="24"/>
        </w:rPr>
      </w:pPr>
      <w:r w:rsidRPr="00DB6299">
        <w:rPr>
          <w:rFonts w:eastAsia="Times New Roman" w:cs="Times New Roman"/>
          <w:szCs w:val="24"/>
        </w:rPr>
        <w:t xml:space="preserve">Sagatavotājs </w:t>
      </w:r>
      <w:r w:rsidRPr="00DB6299">
        <w:rPr>
          <w:rFonts w:eastAsia="Times New Roman" w:cs="Times New Roman"/>
          <w:i/>
          <w:szCs w:val="24"/>
        </w:rPr>
        <w:t xml:space="preserve">        </w:t>
      </w:r>
      <w:r w:rsidRPr="00DB6299">
        <w:rPr>
          <w:rFonts w:eastAsia="Times New Roman" w:cs="Times New Roman"/>
          <w:szCs w:val="24"/>
        </w:rPr>
        <w:t>________________________                                    __________________________</w:t>
      </w:r>
    </w:p>
    <w:p w14:paraId="59A7202D" w14:textId="77777777" w:rsidR="006E6C03" w:rsidRPr="00DB6299" w:rsidRDefault="006E6C03" w:rsidP="006E6C03">
      <w:pPr>
        <w:spacing w:after="0" w:line="240" w:lineRule="auto"/>
        <w:rPr>
          <w:rFonts w:eastAsia="Times New Roman" w:cs="Times New Roman"/>
          <w:i/>
          <w:szCs w:val="24"/>
        </w:rPr>
      </w:pPr>
      <w:r w:rsidRPr="00DB6299">
        <w:rPr>
          <w:rFonts w:eastAsia="Times New Roman" w:cs="Times New Roman"/>
          <w:i/>
          <w:szCs w:val="24"/>
        </w:rPr>
        <w:t xml:space="preserve">                                     (paraksts)                                                                   (vārds, uzvārds)</w:t>
      </w:r>
    </w:p>
    <w:p w14:paraId="7B8A4D3D" w14:textId="77777777" w:rsidR="006E6C03" w:rsidRPr="00DB6299" w:rsidRDefault="006E6C03" w:rsidP="006E6C03">
      <w:pPr>
        <w:spacing w:before="130" w:after="0" w:line="260" w:lineRule="exact"/>
        <w:jc w:val="right"/>
        <w:rPr>
          <w:rFonts w:eastAsia="Times New Roman" w:cs="Times New Roman"/>
          <w:szCs w:val="24"/>
          <w:shd w:val="clear" w:color="auto" w:fill="FFFFFF"/>
          <w:lang w:eastAsia="lv-LV"/>
        </w:rPr>
      </w:pPr>
      <w:r w:rsidRPr="00DB6299">
        <w:rPr>
          <w:rFonts w:eastAsia="Times New Roman" w:cs="Times New Roman"/>
          <w:szCs w:val="24"/>
          <w:shd w:val="clear" w:color="auto" w:fill="FFFFFF"/>
          <w:lang w:eastAsia="lv-LV"/>
        </w:rPr>
        <w:lastRenderedPageBreak/>
        <w:t>Pielikums</w:t>
      </w:r>
      <w:r w:rsidRPr="00DB6299">
        <w:rPr>
          <w:rFonts w:eastAsia="Times New Roman" w:cs="Times New Roman"/>
          <w:szCs w:val="24"/>
          <w:lang w:eastAsia="lv-LV"/>
        </w:rPr>
        <w:t xml:space="preserve"> Nr.2</w:t>
      </w:r>
    </w:p>
    <w:p w14:paraId="03C216C6" w14:textId="77777777" w:rsidR="006E6C03" w:rsidRPr="00DB6299" w:rsidRDefault="006E6C03" w:rsidP="006E6C03">
      <w:pPr>
        <w:spacing w:before="130" w:after="0" w:line="260" w:lineRule="exact"/>
        <w:jc w:val="center"/>
        <w:rPr>
          <w:rFonts w:eastAsia="Times New Roman" w:cs="Times New Roman"/>
          <w:b/>
          <w:szCs w:val="24"/>
        </w:rPr>
      </w:pPr>
      <w:r w:rsidRPr="00DB6299">
        <w:rPr>
          <w:rFonts w:eastAsia="Times New Roman" w:cs="Times New Roman"/>
          <w:b/>
          <w:szCs w:val="24"/>
        </w:rPr>
        <w:t xml:space="preserve">(Kapitālsabiedrības nosaukums) vidēja termiņa darbības stratēģijā noteikto nefinanšu mērķu plāns un izpilde (pārskata) gadā </w:t>
      </w:r>
    </w:p>
    <w:p w14:paraId="47F055EA" w14:textId="77777777" w:rsidR="006E6C03" w:rsidRPr="00DB6299" w:rsidRDefault="006E6C03" w:rsidP="006E6C03">
      <w:pPr>
        <w:spacing w:before="130" w:after="0" w:line="260" w:lineRule="exact"/>
        <w:jc w:val="both"/>
        <w:rPr>
          <w:rFonts w:ascii="Cambria" w:eastAsia="Times New Roman" w:hAnsi="Cambria" w:cs="Times New Roman"/>
          <w:sz w:val="19"/>
          <w:szCs w:val="19"/>
        </w:rPr>
      </w:pPr>
    </w:p>
    <w:p w14:paraId="6A1CBD62" w14:textId="77777777" w:rsidR="006E6C03" w:rsidRPr="00DB6299" w:rsidRDefault="006E6C03" w:rsidP="006E6C03">
      <w:pPr>
        <w:spacing w:before="130" w:after="0" w:line="260" w:lineRule="exact"/>
        <w:jc w:val="both"/>
        <w:rPr>
          <w:rFonts w:ascii="Cambria" w:eastAsia="Times New Roman" w:hAnsi="Cambria" w:cs="Times New Roman"/>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85"/>
        <w:gridCol w:w="1814"/>
        <w:gridCol w:w="2021"/>
        <w:gridCol w:w="1776"/>
        <w:gridCol w:w="1773"/>
        <w:gridCol w:w="2068"/>
        <w:gridCol w:w="1925"/>
        <w:gridCol w:w="1698"/>
      </w:tblGrid>
      <w:tr w:rsidR="006E6C03" w:rsidRPr="00DB6299" w14:paraId="19C0FA5B" w14:textId="77777777" w:rsidTr="0071629D">
        <w:trPr>
          <w:cantSplit/>
        </w:trPr>
        <w:tc>
          <w:tcPr>
            <w:tcW w:w="5000" w:type="pct"/>
            <w:gridSpan w:val="8"/>
            <w:shd w:val="clear" w:color="auto" w:fill="D9D9D9"/>
            <w:vAlign w:val="center"/>
            <w:hideMark/>
          </w:tcPr>
          <w:p w14:paraId="6B9A4E76" w14:textId="77777777" w:rsidR="006E6C03" w:rsidRPr="00DB6299" w:rsidRDefault="006E6C03" w:rsidP="0071629D">
            <w:pPr>
              <w:spacing w:after="0" w:line="240" w:lineRule="auto"/>
              <w:jc w:val="center"/>
              <w:rPr>
                <w:rFonts w:ascii="Cambria" w:eastAsia="Times New Roman" w:hAnsi="Cambria" w:cs="Times New Roman"/>
                <w:b/>
                <w:bCs/>
                <w:sz w:val="19"/>
                <w:szCs w:val="19"/>
              </w:rPr>
            </w:pPr>
            <w:r w:rsidRPr="00DB6299">
              <w:rPr>
                <w:rFonts w:ascii="Cambria" w:eastAsia="Times New Roman" w:hAnsi="Cambria" w:cs="Times New Roman"/>
                <w:b/>
                <w:bCs/>
                <w:sz w:val="19"/>
                <w:szCs w:val="19"/>
              </w:rPr>
              <w:t>Nefinanšu mērķi</w:t>
            </w:r>
          </w:p>
        </w:tc>
      </w:tr>
      <w:tr w:rsidR="006E6C03" w:rsidRPr="00DB6299" w14:paraId="264094B6" w14:textId="77777777" w:rsidTr="0071629D">
        <w:trPr>
          <w:cantSplit/>
        </w:trPr>
        <w:tc>
          <w:tcPr>
            <w:tcW w:w="510" w:type="pct"/>
            <w:shd w:val="clear" w:color="auto" w:fill="D9D9D9"/>
            <w:vAlign w:val="center"/>
            <w:hideMark/>
          </w:tcPr>
          <w:p w14:paraId="1B5147B5" w14:textId="77777777" w:rsidR="006E6C03" w:rsidRPr="00DB6299" w:rsidRDefault="006E6C03" w:rsidP="0071629D">
            <w:pPr>
              <w:spacing w:after="0" w:line="240" w:lineRule="auto"/>
              <w:jc w:val="center"/>
              <w:rPr>
                <w:rFonts w:ascii="Cambria" w:eastAsia="Times New Roman" w:hAnsi="Cambria" w:cs="Times New Roman"/>
                <w:sz w:val="19"/>
                <w:szCs w:val="19"/>
              </w:rPr>
            </w:pPr>
            <w:r w:rsidRPr="00DB6299">
              <w:rPr>
                <w:rFonts w:ascii="Cambria" w:eastAsia="Times New Roman" w:hAnsi="Cambria" w:cs="Times New Roman"/>
                <w:sz w:val="19"/>
                <w:szCs w:val="19"/>
              </w:rPr>
              <w:t>Mērķis</w:t>
            </w:r>
          </w:p>
        </w:tc>
        <w:tc>
          <w:tcPr>
            <w:tcW w:w="623" w:type="pct"/>
            <w:shd w:val="clear" w:color="auto" w:fill="D9D9D9"/>
            <w:vAlign w:val="center"/>
            <w:hideMark/>
          </w:tcPr>
          <w:p w14:paraId="1838ABA5" w14:textId="77777777" w:rsidR="006E6C03" w:rsidRPr="00DB6299" w:rsidRDefault="006E6C03" w:rsidP="0071629D">
            <w:pPr>
              <w:spacing w:after="0" w:line="240" w:lineRule="auto"/>
              <w:jc w:val="center"/>
              <w:rPr>
                <w:rFonts w:ascii="Cambria" w:eastAsia="Times New Roman" w:hAnsi="Cambria" w:cs="Times New Roman"/>
                <w:sz w:val="19"/>
                <w:szCs w:val="19"/>
              </w:rPr>
            </w:pPr>
            <w:r w:rsidRPr="00DB6299">
              <w:rPr>
                <w:rFonts w:ascii="Cambria" w:eastAsia="Times New Roman" w:hAnsi="Cambria" w:cs="Times New Roman"/>
                <w:sz w:val="19"/>
                <w:szCs w:val="19"/>
              </w:rPr>
              <w:t>Veicamie pasākumi/uzdevumi</w:t>
            </w:r>
          </w:p>
        </w:tc>
        <w:tc>
          <w:tcPr>
            <w:tcW w:w="694" w:type="pct"/>
            <w:shd w:val="clear" w:color="auto" w:fill="D9D9D9"/>
            <w:vAlign w:val="center"/>
            <w:hideMark/>
          </w:tcPr>
          <w:p w14:paraId="511D97F5" w14:textId="77777777" w:rsidR="006E6C03" w:rsidRPr="00DB6299" w:rsidRDefault="006E6C03" w:rsidP="0071629D">
            <w:pPr>
              <w:spacing w:after="0" w:line="240" w:lineRule="auto"/>
              <w:jc w:val="center"/>
              <w:rPr>
                <w:rFonts w:ascii="Cambria" w:eastAsia="Times New Roman" w:hAnsi="Cambria" w:cs="Times New Roman"/>
                <w:sz w:val="19"/>
                <w:szCs w:val="19"/>
              </w:rPr>
            </w:pPr>
            <w:r w:rsidRPr="00DB6299">
              <w:rPr>
                <w:rFonts w:ascii="Cambria" w:eastAsia="Times New Roman" w:hAnsi="Cambria" w:cs="Times New Roman"/>
                <w:sz w:val="19"/>
                <w:szCs w:val="19"/>
              </w:rPr>
              <w:t>Sasniedzamie rezultatīvie rādītāji</w:t>
            </w:r>
          </w:p>
        </w:tc>
        <w:tc>
          <w:tcPr>
            <w:tcW w:w="610" w:type="pct"/>
            <w:shd w:val="clear" w:color="auto" w:fill="D9D9D9"/>
            <w:vAlign w:val="center"/>
            <w:hideMark/>
          </w:tcPr>
          <w:p w14:paraId="775B62A0" w14:textId="77777777" w:rsidR="006E6C03" w:rsidRPr="00DB6299" w:rsidRDefault="006E6C03" w:rsidP="0071629D">
            <w:pPr>
              <w:spacing w:after="0" w:line="240" w:lineRule="auto"/>
              <w:jc w:val="center"/>
              <w:rPr>
                <w:rFonts w:ascii="Cambria" w:eastAsia="Times New Roman" w:hAnsi="Cambria" w:cs="Times New Roman"/>
                <w:sz w:val="19"/>
                <w:szCs w:val="19"/>
              </w:rPr>
            </w:pPr>
            <w:r w:rsidRPr="00DB6299">
              <w:rPr>
                <w:rFonts w:ascii="Cambria" w:eastAsia="Times New Roman" w:hAnsi="Cambria" w:cs="Times New Roman"/>
                <w:sz w:val="19"/>
                <w:szCs w:val="19"/>
              </w:rPr>
              <w:t>Izpildes termiņš</w:t>
            </w:r>
          </w:p>
        </w:tc>
        <w:tc>
          <w:tcPr>
            <w:tcW w:w="609" w:type="pct"/>
            <w:shd w:val="clear" w:color="auto" w:fill="D9D9D9"/>
            <w:vAlign w:val="center"/>
            <w:hideMark/>
          </w:tcPr>
          <w:p w14:paraId="07E37F0D" w14:textId="77777777" w:rsidR="006E6C03" w:rsidRPr="00DB6299" w:rsidRDefault="006E6C03" w:rsidP="0071629D">
            <w:pPr>
              <w:spacing w:after="0" w:line="240" w:lineRule="auto"/>
              <w:jc w:val="center"/>
              <w:rPr>
                <w:rFonts w:ascii="Cambria" w:eastAsia="Times New Roman" w:hAnsi="Cambria" w:cs="Times New Roman"/>
                <w:sz w:val="19"/>
                <w:szCs w:val="19"/>
              </w:rPr>
            </w:pPr>
            <w:r w:rsidRPr="00DB6299">
              <w:rPr>
                <w:rFonts w:ascii="Cambria" w:eastAsia="Times New Roman" w:hAnsi="Cambria" w:cs="Times New Roman"/>
                <w:sz w:val="19"/>
                <w:szCs w:val="19"/>
              </w:rPr>
              <w:t>Nepieciešamais finansējums, EUR un iespējamie finansēšanas avoti</w:t>
            </w:r>
          </w:p>
        </w:tc>
        <w:tc>
          <w:tcPr>
            <w:tcW w:w="710" w:type="pct"/>
            <w:shd w:val="clear" w:color="auto" w:fill="D9D9D9"/>
            <w:vAlign w:val="center"/>
            <w:hideMark/>
          </w:tcPr>
          <w:p w14:paraId="3D8DD0FE" w14:textId="77777777" w:rsidR="006E6C03" w:rsidRPr="00DB6299" w:rsidRDefault="006E6C03" w:rsidP="0071629D">
            <w:pPr>
              <w:spacing w:after="0" w:line="240" w:lineRule="auto"/>
              <w:jc w:val="center"/>
              <w:rPr>
                <w:rFonts w:ascii="Cambria" w:eastAsia="Times New Roman" w:hAnsi="Cambria" w:cs="Times New Roman"/>
                <w:sz w:val="19"/>
                <w:szCs w:val="19"/>
              </w:rPr>
            </w:pPr>
            <w:r w:rsidRPr="00DB6299">
              <w:rPr>
                <w:rFonts w:ascii="Cambria" w:eastAsia="Times New Roman" w:hAnsi="Cambria" w:cs="Times New Roman"/>
                <w:sz w:val="19"/>
                <w:szCs w:val="19"/>
              </w:rPr>
              <w:t>Faktiskā rādītāju izpilde (apjoms/summa)</w:t>
            </w:r>
          </w:p>
        </w:tc>
        <w:tc>
          <w:tcPr>
            <w:tcW w:w="661" w:type="pct"/>
            <w:shd w:val="clear" w:color="auto" w:fill="D9D9D9"/>
            <w:vAlign w:val="center"/>
            <w:hideMark/>
          </w:tcPr>
          <w:p w14:paraId="04976DC1" w14:textId="77777777" w:rsidR="006E6C03" w:rsidRPr="00DB6299" w:rsidRDefault="006E6C03" w:rsidP="0071629D">
            <w:pPr>
              <w:spacing w:after="0" w:line="240" w:lineRule="auto"/>
              <w:jc w:val="center"/>
              <w:rPr>
                <w:rFonts w:ascii="Cambria" w:eastAsia="Times New Roman" w:hAnsi="Cambria" w:cs="Times New Roman"/>
                <w:sz w:val="19"/>
                <w:szCs w:val="19"/>
              </w:rPr>
            </w:pPr>
            <w:r w:rsidRPr="00DB6299">
              <w:rPr>
                <w:rFonts w:ascii="Cambria" w:eastAsia="Times New Roman" w:hAnsi="Cambria" w:cs="Times New Roman"/>
                <w:sz w:val="19"/>
                <w:szCs w:val="19"/>
              </w:rPr>
              <w:t>Valdes skaidrojums par novirzēm</w:t>
            </w:r>
          </w:p>
        </w:tc>
        <w:tc>
          <w:tcPr>
            <w:tcW w:w="583" w:type="pct"/>
            <w:shd w:val="clear" w:color="auto" w:fill="D9D9D9"/>
          </w:tcPr>
          <w:p w14:paraId="405A318C" w14:textId="77777777" w:rsidR="006E6C03" w:rsidRPr="00DB6299" w:rsidRDefault="006E6C03" w:rsidP="0071629D">
            <w:pPr>
              <w:spacing w:after="0" w:line="240" w:lineRule="auto"/>
              <w:jc w:val="center"/>
              <w:rPr>
                <w:rFonts w:ascii="Cambria" w:eastAsia="Times New Roman" w:hAnsi="Cambria" w:cs="Times New Roman"/>
                <w:sz w:val="19"/>
                <w:szCs w:val="19"/>
              </w:rPr>
            </w:pPr>
            <w:r w:rsidRPr="00DB6299">
              <w:rPr>
                <w:rFonts w:ascii="Cambria" w:eastAsia="Times New Roman" w:hAnsi="Cambria" w:cs="Times New Roman"/>
                <w:sz w:val="19"/>
                <w:szCs w:val="19"/>
              </w:rPr>
              <w:t xml:space="preserve">Atbildīgais </w:t>
            </w:r>
          </w:p>
          <w:p w14:paraId="5F2B96AF" w14:textId="77777777" w:rsidR="006E6C03" w:rsidRPr="00DB6299" w:rsidRDefault="006E6C03" w:rsidP="0071629D">
            <w:pPr>
              <w:spacing w:after="0" w:line="240" w:lineRule="auto"/>
              <w:jc w:val="center"/>
              <w:rPr>
                <w:rFonts w:ascii="Cambria" w:eastAsia="Times New Roman" w:hAnsi="Cambria" w:cs="Times New Roman"/>
                <w:sz w:val="19"/>
                <w:szCs w:val="19"/>
              </w:rPr>
            </w:pPr>
            <w:r w:rsidRPr="00DB6299">
              <w:rPr>
                <w:rFonts w:ascii="Cambria" w:eastAsia="Times New Roman" w:hAnsi="Cambria" w:cs="Times New Roman"/>
                <w:sz w:val="19"/>
                <w:szCs w:val="19"/>
              </w:rPr>
              <w:t>(norādīt gadījumā, ja valdē ir vairāk par vienu locekli)</w:t>
            </w:r>
          </w:p>
        </w:tc>
      </w:tr>
      <w:tr w:rsidR="006E6C03" w:rsidRPr="00DB6299" w14:paraId="44D16A6D" w14:textId="77777777" w:rsidTr="0071629D">
        <w:trPr>
          <w:cantSplit/>
        </w:trPr>
        <w:tc>
          <w:tcPr>
            <w:tcW w:w="510" w:type="pct"/>
            <w:vAlign w:val="center"/>
            <w:hideMark/>
          </w:tcPr>
          <w:p w14:paraId="1695DB7E" w14:textId="77777777" w:rsidR="006E6C03" w:rsidRPr="00DB6299" w:rsidRDefault="006E6C03" w:rsidP="0071629D">
            <w:pPr>
              <w:spacing w:after="0" w:line="240" w:lineRule="auto"/>
              <w:rPr>
                <w:rFonts w:ascii="Cambria" w:eastAsia="Times New Roman" w:hAnsi="Cambria" w:cs="Times New Roman"/>
                <w:sz w:val="19"/>
                <w:szCs w:val="19"/>
              </w:rPr>
            </w:pPr>
            <w:r w:rsidRPr="00DB6299">
              <w:rPr>
                <w:rFonts w:ascii="Cambria" w:eastAsia="Times New Roman" w:hAnsi="Cambria" w:cs="Times New Roman"/>
                <w:sz w:val="19"/>
                <w:szCs w:val="19"/>
              </w:rPr>
              <w:t>Stratēģijā minētais nefinanšu mērķis</w:t>
            </w:r>
          </w:p>
        </w:tc>
        <w:tc>
          <w:tcPr>
            <w:tcW w:w="623" w:type="pct"/>
            <w:shd w:val="clear" w:color="auto" w:fill="D9D9D9"/>
            <w:vAlign w:val="center"/>
          </w:tcPr>
          <w:p w14:paraId="0E122E4B" w14:textId="77777777" w:rsidR="006E6C03" w:rsidRPr="00DB6299" w:rsidRDefault="006E6C03" w:rsidP="0071629D">
            <w:pPr>
              <w:spacing w:after="0" w:line="240" w:lineRule="auto"/>
              <w:rPr>
                <w:rFonts w:ascii="Cambria" w:eastAsia="Times New Roman" w:hAnsi="Cambria" w:cs="Times New Roman"/>
                <w:sz w:val="19"/>
                <w:szCs w:val="19"/>
              </w:rPr>
            </w:pPr>
          </w:p>
        </w:tc>
        <w:tc>
          <w:tcPr>
            <w:tcW w:w="694" w:type="pct"/>
            <w:shd w:val="clear" w:color="auto" w:fill="D9D9D9"/>
            <w:vAlign w:val="center"/>
          </w:tcPr>
          <w:p w14:paraId="6A86AB97" w14:textId="77777777" w:rsidR="006E6C03" w:rsidRPr="00DB6299" w:rsidRDefault="006E6C03" w:rsidP="0071629D">
            <w:pPr>
              <w:spacing w:after="0" w:line="240" w:lineRule="auto"/>
              <w:rPr>
                <w:rFonts w:ascii="Cambria" w:eastAsia="Times New Roman" w:hAnsi="Cambria" w:cs="Times New Roman"/>
                <w:sz w:val="19"/>
                <w:szCs w:val="19"/>
              </w:rPr>
            </w:pPr>
          </w:p>
        </w:tc>
        <w:tc>
          <w:tcPr>
            <w:tcW w:w="610" w:type="pct"/>
            <w:vAlign w:val="center"/>
          </w:tcPr>
          <w:p w14:paraId="4B71B079" w14:textId="77777777" w:rsidR="006E6C03" w:rsidRPr="00DB6299" w:rsidRDefault="006E6C03" w:rsidP="0071629D">
            <w:pPr>
              <w:spacing w:after="0" w:line="240" w:lineRule="auto"/>
              <w:rPr>
                <w:rFonts w:ascii="Cambria" w:eastAsia="Times New Roman" w:hAnsi="Cambria" w:cs="Times New Roman"/>
                <w:sz w:val="19"/>
                <w:szCs w:val="19"/>
              </w:rPr>
            </w:pPr>
          </w:p>
        </w:tc>
        <w:tc>
          <w:tcPr>
            <w:tcW w:w="609" w:type="pct"/>
            <w:vAlign w:val="center"/>
          </w:tcPr>
          <w:p w14:paraId="638BEC05" w14:textId="77777777" w:rsidR="006E6C03" w:rsidRPr="00DB6299" w:rsidRDefault="006E6C03" w:rsidP="0071629D">
            <w:pPr>
              <w:spacing w:after="0" w:line="240" w:lineRule="auto"/>
              <w:rPr>
                <w:rFonts w:ascii="Cambria" w:eastAsia="Times New Roman" w:hAnsi="Cambria" w:cs="Times New Roman"/>
                <w:sz w:val="19"/>
                <w:szCs w:val="19"/>
              </w:rPr>
            </w:pPr>
          </w:p>
        </w:tc>
        <w:tc>
          <w:tcPr>
            <w:tcW w:w="710" w:type="pct"/>
            <w:vAlign w:val="center"/>
          </w:tcPr>
          <w:p w14:paraId="09EA6266" w14:textId="77777777" w:rsidR="006E6C03" w:rsidRPr="00DB6299" w:rsidRDefault="006E6C03" w:rsidP="0071629D">
            <w:pPr>
              <w:spacing w:after="0" w:line="240" w:lineRule="auto"/>
              <w:rPr>
                <w:rFonts w:ascii="Cambria" w:eastAsia="Times New Roman" w:hAnsi="Cambria" w:cs="Times New Roman"/>
                <w:sz w:val="19"/>
                <w:szCs w:val="19"/>
              </w:rPr>
            </w:pPr>
          </w:p>
        </w:tc>
        <w:tc>
          <w:tcPr>
            <w:tcW w:w="661" w:type="pct"/>
            <w:vAlign w:val="center"/>
            <w:hideMark/>
          </w:tcPr>
          <w:p w14:paraId="7FCD89B7" w14:textId="77777777" w:rsidR="006E6C03" w:rsidRPr="00DB6299" w:rsidRDefault="006E6C03" w:rsidP="0071629D">
            <w:pPr>
              <w:spacing w:after="0" w:line="240" w:lineRule="auto"/>
              <w:rPr>
                <w:rFonts w:ascii="Cambria" w:eastAsia="Times New Roman" w:hAnsi="Cambria" w:cs="Times New Roman"/>
                <w:sz w:val="19"/>
                <w:szCs w:val="19"/>
              </w:rPr>
            </w:pPr>
          </w:p>
        </w:tc>
        <w:tc>
          <w:tcPr>
            <w:tcW w:w="583" w:type="pct"/>
          </w:tcPr>
          <w:p w14:paraId="0B292732" w14:textId="77777777" w:rsidR="006E6C03" w:rsidRPr="00DB6299" w:rsidRDefault="006E6C03" w:rsidP="0071629D">
            <w:pPr>
              <w:spacing w:after="0" w:line="240" w:lineRule="auto"/>
              <w:rPr>
                <w:rFonts w:ascii="Cambria" w:eastAsia="Times New Roman" w:hAnsi="Cambria" w:cs="Times New Roman"/>
                <w:sz w:val="19"/>
                <w:szCs w:val="19"/>
              </w:rPr>
            </w:pPr>
          </w:p>
        </w:tc>
      </w:tr>
      <w:tr w:rsidR="006E6C03" w:rsidRPr="00DB6299" w14:paraId="45A7521F" w14:textId="77777777" w:rsidTr="0071629D">
        <w:trPr>
          <w:cantSplit/>
        </w:trPr>
        <w:tc>
          <w:tcPr>
            <w:tcW w:w="510" w:type="pct"/>
            <w:vAlign w:val="center"/>
            <w:hideMark/>
          </w:tcPr>
          <w:p w14:paraId="30ECB975" w14:textId="77777777" w:rsidR="006E6C03" w:rsidRPr="00DB6299" w:rsidRDefault="006E6C03" w:rsidP="0071629D">
            <w:pPr>
              <w:spacing w:after="0" w:line="240" w:lineRule="auto"/>
              <w:rPr>
                <w:rFonts w:ascii="Cambria" w:eastAsia="Times New Roman" w:hAnsi="Cambria" w:cs="Times New Roman"/>
                <w:sz w:val="19"/>
                <w:szCs w:val="19"/>
              </w:rPr>
            </w:pPr>
          </w:p>
        </w:tc>
        <w:tc>
          <w:tcPr>
            <w:tcW w:w="623" w:type="pct"/>
            <w:shd w:val="clear" w:color="auto" w:fill="D9D9D9"/>
            <w:vAlign w:val="center"/>
            <w:hideMark/>
          </w:tcPr>
          <w:p w14:paraId="04937987" w14:textId="77777777" w:rsidR="006E6C03" w:rsidRPr="00DB6299" w:rsidRDefault="006E6C03" w:rsidP="0071629D">
            <w:pPr>
              <w:spacing w:after="0" w:line="240" w:lineRule="auto"/>
              <w:rPr>
                <w:rFonts w:ascii="Cambria" w:eastAsia="Times New Roman" w:hAnsi="Cambria" w:cs="Times New Roman"/>
                <w:sz w:val="19"/>
                <w:szCs w:val="19"/>
              </w:rPr>
            </w:pPr>
          </w:p>
        </w:tc>
        <w:tc>
          <w:tcPr>
            <w:tcW w:w="694" w:type="pct"/>
            <w:shd w:val="clear" w:color="auto" w:fill="D9D9D9"/>
            <w:vAlign w:val="center"/>
            <w:hideMark/>
          </w:tcPr>
          <w:p w14:paraId="28A9D01D" w14:textId="77777777" w:rsidR="006E6C03" w:rsidRPr="00DB6299" w:rsidRDefault="006E6C03" w:rsidP="0071629D">
            <w:pPr>
              <w:spacing w:after="0" w:line="240" w:lineRule="auto"/>
              <w:rPr>
                <w:rFonts w:ascii="Cambria" w:eastAsia="Times New Roman" w:hAnsi="Cambria" w:cs="Times New Roman"/>
                <w:sz w:val="19"/>
                <w:szCs w:val="19"/>
              </w:rPr>
            </w:pPr>
          </w:p>
        </w:tc>
        <w:tc>
          <w:tcPr>
            <w:tcW w:w="610" w:type="pct"/>
            <w:vAlign w:val="center"/>
            <w:hideMark/>
          </w:tcPr>
          <w:p w14:paraId="15A1B87D" w14:textId="77777777" w:rsidR="006E6C03" w:rsidRPr="00DB6299" w:rsidRDefault="006E6C03" w:rsidP="0071629D">
            <w:pPr>
              <w:spacing w:after="0" w:line="240" w:lineRule="auto"/>
              <w:rPr>
                <w:rFonts w:ascii="Cambria" w:eastAsia="Times New Roman" w:hAnsi="Cambria" w:cs="Times New Roman"/>
                <w:sz w:val="19"/>
                <w:szCs w:val="19"/>
              </w:rPr>
            </w:pPr>
          </w:p>
        </w:tc>
        <w:tc>
          <w:tcPr>
            <w:tcW w:w="609" w:type="pct"/>
            <w:vAlign w:val="center"/>
          </w:tcPr>
          <w:p w14:paraId="782F3F9D" w14:textId="77777777" w:rsidR="006E6C03" w:rsidRPr="00DB6299" w:rsidRDefault="006E6C03" w:rsidP="0071629D">
            <w:pPr>
              <w:spacing w:after="0" w:line="240" w:lineRule="auto"/>
              <w:rPr>
                <w:rFonts w:ascii="Cambria" w:eastAsia="Times New Roman" w:hAnsi="Cambria" w:cs="Times New Roman"/>
                <w:sz w:val="19"/>
                <w:szCs w:val="19"/>
              </w:rPr>
            </w:pPr>
          </w:p>
        </w:tc>
        <w:tc>
          <w:tcPr>
            <w:tcW w:w="710" w:type="pct"/>
            <w:vAlign w:val="center"/>
          </w:tcPr>
          <w:p w14:paraId="47A870AE" w14:textId="77777777" w:rsidR="006E6C03" w:rsidRPr="00DB6299" w:rsidRDefault="006E6C03" w:rsidP="0071629D">
            <w:pPr>
              <w:spacing w:after="0" w:line="240" w:lineRule="auto"/>
              <w:rPr>
                <w:rFonts w:ascii="Cambria" w:eastAsia="Times New Roman" w:hAnsi="Cambria" w:cs="Times New Roman"/>
                <w:sz w:val="19"/>
                <w:szCs w:val="19"/>
              </w:rPr>
            </w:pPr>
          </w:p>
        </w:tc>
        <w:tc>
          <w:tcPr>
            <w:tcW w:w="661" w:type="pct"/>
            <w:vAlign w:val="center"/>
            <w:hideMark/>
          </w:tcPr>
          <w:p w14:paraId="23F7ACC9" w14:textId="77777777" w:rsidR="006E6C03" w:rsidRPr="00DB6299" w:rsidRDefault="006E6C03" w:rsidP="0071629D">
            <w:pPr>
              <w:spacing w:after="0" w:line="240" w:lineRule="auto"/>
              <w:rPr>
                <w:rFonts w:ascii="Cambria" w:eastAsia="Times New Roman" w:hAnsi="Cambria" w:cs="Times New Roman"/>
                <w:sz w:val="19"/>
                <w:szCs w:val="19"/>
              </w:rPr>
            </w:pPr>
          </w:p>
        </w:tc>
        <w:tc>
          <w:tcPr>
            <w:tcW w:w="583" w:type="pct"/>
          </w:tcPr>
          <w:p w14:paraId="6FAC723C" w14:textId="77777777" w:rsidR="006E6C03" w:rsidRPr="00DB6299" w:rsidRDefault="006E6C03" w:rsidP="0071629D">
            <w:pPr>
              <w:spacing w:after="0" w:line="240" w:lineRule="auto"/>
              <w:rPr>
                <w:rFonts w:ascii="Cambria" w:eastAsia="Times New Roman" w:hAnsi="Cambria" w:cs="Times New Roman"/>
                <w:sz w:val="19"/>
                <w:szCs w:val="19"/>
              </w:rPr>
            </w:pPr>
          </w:p>
        </w:tc>
      </w:tr>
      <w:tr w:rsidR="006E6C03" w:rsidRPr="00DB6299" w14:paraId="76F07473" w14:textId="77777777" w:rsidTr="0071629D">
        <w:trPr>
          <w:cantSplit/>
        </w:trPr>
        <w:tc>
          <w:tcPr>
            <w:tcW w:w="510" w:type="pct"/>
            <w:vAlign w:val="center"/>
            <w:hideMark/>
          </w:tcPr>
          <w:p w14:paraId="3F063F83" w14:textId="77777777" w:rsidR="006E6C03" w:rsidRPr="00DB6299" w:rsidRDefault="006E6C03" w:rsidP="0071629D">
            <w:pPr>
              <w:spacing w:after="0" w:line="240" w:lineRule="auto"/>
              <w:jc w:val="center"/>
              <w:rPr>
                <w:rFonts w:ascii="Cambria" w:eastAsia="Times New Roman" w:hAnsi="Cambria" w:cs="Times New Roman"/>
                <w:sz w:val="19"/>
                <w:szCs w:val="19"/>
              </w:rPr>
            </w:pPr>
          </w:p>
        </w:tc>
        <w:tc>
          <w:tcPr>
            <w:tcW w:w="623" w:type="pct"/>
            <w:shd w:val="clear" w:color="auto" w:fill="D9D9D9"/>
            <w:vAlign w:val="center"/>
            <w:hideMark/>
          </w:tcPr>
          <w:p w14:paraId="6DBF4CAB" w14:textId="77777777" w:rsidR="006E6C03" w:rsidRPr="00DB6299" w:rsidRDefault="006E6C03" w:rsidP="0071629D">
            <w:pPr>
              <w:spacing w:after="0" w:line="240" w:lineRule="auto"/>
              <w:rPr>
                <w:rFonts w:ascii="Cambria" w:eastAsia="Times New Roman" w:hAnsi="Cambria" w:cs="Times New Roman"/>
                <w:sz w:val="19"/>
                <w:szCs w:val="19"/>
              </w:rPr>
            </w:pPr>
          </w:p>
        </w:tc>
        <w:tc>
          <w:tcPr>
            <w:tcW w:w="694" w:type="pct"/>
            <w:shd w:val="clear" w:color="auto" w:fill="D9D9D9"/>
            <w:vAlign w:val="center"/>
            <w:hideMark/>
          </w:tcPr>
          <w:p w14:paraId="5EED3248" w14:textId="77777777" w:rsidR="006E6C03" w:rsidRPr="00DB6299" w:rsidRDefault="006E6C03" w:rsidP="0071629D">
            <w:pPr>
              <w:spacing w:after="0" w:line="240" w:lineRule="auto"/>
              <w:rPr>
                <w:rFonts w:ascii="Cambria" w:eastAsia="Times New Roman" w:hAnsi="Cambria" w:cs="Times New Roman"/>
                <w:sz w:val="19"/>
                <w:szCs w:val="19"/>
              </w:rPr>
            </w:pPr>
          </w:p>
        </w:tc>
        <w:tc>
          <w:tcPr>
            <w:tcW w:w="610" w:type="pct"/>
            <w:vAlign w:val="center"/>
            <w:hideMark/>
          </w:tcPr>
          <w:p w14:paraId="4CAEDF3A" w14:textId="77777777" w:rsidR="006E6C03" w:rsidRPr="00DB6299" w:rsidRDefault="006E6C03" w:rsidP="0071629D">
            <w:pPr>
              <w:spacing w:after="0" w:line="240" w:lineRule="auto"/>
              <w:rPr>
                <w:rFonts w:ascii="Cambria" w:eastAsia="Times New Roman" w:hAnsi="Cambria" w:cs="Times New Roman"/>
                <w:sz w:val="19"/>
                <w:szCs w:val="19"/>
              </w:rPr>
            </w:pPr>
          </w:p>
        </w:tc>
        <w:tc>
          <w:tcPr>
            <w:tcW w:w="609" w:type="pct"/>
            <w:vAlign w:val="center"/>
          </w:tcPr>
          <w:p w14:paraId="6BB6A390" w14:textId="77777777" w:rsidR="006E6C03" w:rsidRPr="00DB6299" w:rsidRDefault="006E6C03" w:rsidP="0071629D">
            <w:pPr>
              <w:spacing w:after="0" w:line="240" w:lineRule="auto"/>
              <w:rPr>
                <w:rFonts w:ascii="Cambria" w:eastAsia="Times New Roman" w:hAnsi="Cambria" w:cs="Times New Roman"/>
                <w:sz w:val="19"/>
                <w:szCs w:val="19"/>
              </w:rPr>
            </w:pPr>
          </w:p>
        </w:tc>
        <w:tc>
          <w:tcPr>
            <w:tcW w:w="710" w:type="pct"/>
            <w:vAlign w:val="center"/>
          </w:tcPr>
          <w:p w14:paraId="58ADAFF1" w14:textId="77777777" w:rsidR="006E6C03" w:rsidRPr="00DB6299" w:rsidRDefault="006E6C03" w:rsidP="0071629D">
            <w:pPr>
              <w:spacing w:after="0" w:line="240" w:lineRule="auto"/>
              <w:rPr>
                <w:rFonts w:ascii="Cambria" w:eastAsia="Times New Roman" w:hAnsi="Cambria" w:cs="Times New Roman"/>
                <w:sz w:val="19"/>
                <w:szCs w:val="19"/>
              </w:rPr>
            </w:pPr>
          </w:p>
        </w:tc>
        <w:tc>
          <w:tcPr>
            <w:tcW w:w="661" w:type="pct"/>
            <w:vAlign w:val="center"/>
            <w:hideMark/>
          </w:tcPr>
          <w:p w14:paraId="1A43884B" w14:textId="77777777" w:rsidR="006E6C03" w:rsidRPr="00DB6299" w:rsidRDefault="006E6C03" w:rsidP="0071629D">
            <w:pPr>
              <w:spacing w:after="0" w:line="240" w:lineRule="auto"/>
              <w:rPr>
                <w:rFonts w:ascii="Cambria" w:eastAsia="Times New Roman" w:hAnsi="Cambria" w:cs="Times New Roman"/>
                <w:sz w:val="19"/>
                <w:szCs w:val="19"/>
              </w:rPr>
            </w:pPr>
          </w:p>
        </w:tc>
        <w:tc>
          <w:tcPr>
            <w:tcW w:w="583" w:type="pct"/>
          </w:tcPr>
          <w:p w14:paraId="2BD0739F" w14:textId="77777777" w:rsidR="006E6C03" w:rsidRPr="00DB6299" w:rsidRDefault="006E6C03" w:rsidP="0071629D">
            <w:pPr>
              <w:spacing w:after="0" w:line="240" w:lineRule="auto"/>
              <w:rPr>
                <w:rFonts w:ascii="Cambria" w:eastAsia="Times New Roman" w:hAnsi="Cambria" w:cs="Times New Roman"/>
                <w:sz w:val="19"/>
                <w:szCs w:val="19"/>
              </w:rPr>
            </w:pPr>
          </w:p>
        </w:tc>
      </w:tr>
    </w:tbl>
    <w:p w14:paraId="01B049E1" w14:textId="77777777" w:rsidR="006E6C03" w:rsidRPr="00DB6299" w:rsidRDefault="006E6C03" w:rsidP="006E6C03">
      <w:pPr>
        <w:spacing w:before="130" w:after="0" w:line="260" w:lineRule="exact"/>
        <w:jc w:val="both"/>
        <w:rPr>
          <w:rFonts w:eastAsia="Times New Roman" w:cs="Times New Roman"/>
          <w:szCs w:val="24"/>
        </w:rPr>
      </w:pPr>
      <w:r w:rsidRPr="00DB6299">
        <w:rPr>
          <w:rFonts w:eastAsia="Times New Roman" w:cs="Times New Roman"/>
          <w:szCs w:val="24"/>
        </w:rPr>
        <w:t>Valdes izvērtējums par nefinanšu mērķu izpildes/neizpildes kopējo ietekmi uz vispārējo stratēģisko mērķu sasniegšanu …</w:t>
      </w:r>
    </w:p>
    <w:tbl>
      <w:tblPr>
        <w:tblW w:w="5000" w:type="pct"/>
        <w:tblCellMar>
          <w:top w:w="28" w:type="dxa"/>
          <w:left w:w="28" w:type="dxa"/>
          <w:bottom w:w="28" w:type="dxa"/>
          <w:right w:w="28" w:type="dxa"/>
        </w:tblCellMar>
        <w:tblLook w:val="04A0" w:firstRow="1" w:lastRow="0" w:firstColumn="1" w:lastColumn="0" w:noHBand="0" w:noVBand="1"/>
      </w:tblPr>
      <w:tblGrid>
        <w:gridCol w:w="14570"/>
      </w:tblGrid>
      <w:tr w:rsidR="006E6C03" w:rsidRPr="00DB6299" w14:paraId="3ABEB85E" w14:textId="77777777" w:rsidTr="0071629D">
        <w:trPr>
          <w:cantSplit/>
        </w:trPr>
        <w:tc>
          <w:tcPr>
            <w:tcW w:w="14014" w:type="dxa"/>
            <w:shd w:val="clear" w:color="auto" w:fill="auto"/>
          </w:tcPr>
          <w:p w14:paraId="630EF801" w14:textId="77777777" w:rsidR="006E6C03" w:rsidRPr="00DB6299" w:rsidRDefault="006E6C03" w:rsidP="0071629D">
            <w:pPr>
              <w:spacing w:after="0" w:line="240" w:lineRule="auto"/>
              <w:rPr>
                <w:rFonts w:eastAsia="Times New Roman" w:cs="Times New Roman"/>
                <w:szCs w:val="24"/>
              </w:rPr>
            </w:pPr>
          </w:p>
          <w:p w14:paraId="504D3234" w14:textId="77777777" w:rsidR="006E6C03" w:rsidRPr="00DB6299" w:rsidRDefault="006E6C03" w:rsidP="0071629D">
            <w:pPr>
              <w:spacing w:after="0" w:line="240" w:lineRule="auto"/>
              <w:rPr>
                <w:rFonts w:eastAsia="Times New Roman" w:cs="Times New Roman"/>
                <w:i/>
                <w:szCs w:val="24"/>
              </w:rPr>
            </w:pPr>
            <w:r w:rsidRPr="00DB6299">
              <w:rPr>
                <w:rFonts w:eastAsia="Times New Roman" w:cs="Times New Roman"/>
                <w:szCs w:val="24"/>
              </w:rPr>
              <w:t>Valdes loceklis      _______________________                              _____________________________</w:t>
            </w:r>
            <w:r w:rsidRPr="00DB6299">
              <w:rPr>
                <w:rFonts w:eastAsia="Times New Roman" w:cs="Times New Roman"/>
                <w:i/>
                <w:szCs w:val="24"/>
              </w:rPr>
              <w:t xml:space="preserve">                                                         </w:t>
            </w:r>
          </w:p>
          <w:p w14:paraId="3C8BDEB1" w14:textId="77777777" w:rsidR="006E6C03" w:rsidRPr="00DB6299" w:rsidRDefault="006E6C03" w:rsidP="0071629D">
            <w:pPr>
              <w:spacing w:after="0" w:line="240" w:lineRule="auto"/>
              <w:rPr>
                <w:rFonts w:eastAsia="Times New Roman" w:cs="Times New Roman"/>
                <w:i/>
                <w:szCs w:val="24"/>
              </w:rPr>
            </w:pPr>
            <w:r w:rsidRPr="00DB6299">
              <w:rPr>
                <w:rFonts w:eastAsia="Times New Roman" w:cs="Times New Roman"/>
                <w:i/>
                <w:szCs w:val="24"/>
              </w:rPr>
              <w:t xml:space="preserve">                                      (paraksts)                                                                      (vārds, uzvārds)               </w:t>
            </w:r>
          </w:p>
          <w:p w14:paraId="5CEAF20F" w14:textId="77777777" w:rsidR="006E6C03" w:rsidRPr="00DB6299" w:rsidRDefault="006E6C03" w:rsidP="0071629D">
            <w:pPr>
              <w:spacing w:after="0" w:line="240" w:lineRule="auto"/>
              <w:rPr>
                <w:rFonts w:eastAsia="Times New Roman" w:cs="Times New Roman"/>
                <w:szCs w:val="24"/>
              </w:rPr>
            </w:pPr>
          </w:p>
          <w:p w14:paraId="3C550769" w14:textId="77777777" w:rsidR="006E6C03" w:rsidRPr="00DB6299" w:rsidRDefault="006E6C03" w:rsidP="0071629D">
            <w:pPr>
              <w:spacing w:after="0" w:line="240" w:lineRule="auto"/>
              <w:rPr>
                <w:rFonts w:eastAsia="Times New Roman" w:cs="Times New Roman"/>
                <w:szCs w:val="24"/>
              </w:rPr>
            </w:pPr>
          </w:p>
          <w:p w14:paraId="250A1872" w14:textId="77777777" w:rsidR="006E6C03" w:rsidRPr="00DB6299" w:rsidRDefault="006E6C03" w:rsidP="0071629D">
            <w:pPr>
              <w:spacing w:after="0" w:line="240" w:lineRule="auto"/>
              <w:rPr>
                <w:rFonts w:eastAsia="Times New Roman" w:cs="Times New Roman"/>
                <w:i/>
                <w:szCs w:val="24"/>
              </w:rPr>
            </w:pPr>
          </w:p>
          <w:p w14:paraId="0F5883F7" w14:textId="77777777" w:rsidR="006E6C03" w:rsidRPr="00DB6299" w:rsidRDefault="006E6C03" w:rsidP="0071629D">
            <w:pPr>
              <w:spacing w:after="0" w:line="240" w:lineRule="auto"/>
              <w:rPr>
                <w:rFonts w:eastAsia="Times New Roman" w:cs="Times New Roman"/>
                <w:szCs w:val="24"/>
              </w:rPr>
            </w:pPr>
            <w:r w:rsidRPr="00DB6299">
              <w:rPr>
                <w:rFonts w:eastAsia="Times New Roman" w:cs="Times New Roman"/>
                <w:szCs w:val="24"/>
              </w:rPr>
              <w:t xml:space="preserve">Sagatavotājs </w:t>
            </w:r>
            <w:r w:rsidRPr="00DB6299">
              <w:rPr>
                <w:rFonts w:eastAsia="Times New Roman" w:cs="Times New Roman"/>
                <w:i/>
                <w:szCs w:val="24"/>
              </w:rPr>
              <w:t xml:space="preserve">        </w:t>
            </w:r>
            <w:r w:rsidRPr="00DB6299">
              <w:rPr>
                <w:rFonts w:eastAsia="Times New Roman" w:cs="Times New Roman"/>
                <w:szCs w:val="24"/>
              </w:rPr>
              <w:t>________________________                                    __________________________</w:t>
            </w:r>
          </w:p>
          <w:p w14:paraId="51CB5732" w14:textId="77777777" w:rsidR="006E6C03" w:rsidRPr="00DB6299" w:rsidRDefault="006E6C03" w:rsidP="0071629D">
            <w:pPr>
              <w:spacing w:after="0" w:line="240" w:lineRule="auto"/>
              <w:rPr>
                <w:rFonts w:eastAsia="Times New Roman" w:cs="Times New Roman"/>
                <w:i/>
                <w:szCs w:val="24"/>
              </w:rPr>
            </w:pPr>
            <w:r w:rsidRPr="00DB6299">
              <w:rPr>
                <w:rFonts w:eastAsia="Times New Roman" w:cs="Times New Roman"/>
                <w:i/>
                <w:szCs w:val="24"/>
              </w:rPr>
              <w:t xml:space="preserve">                                     (paraksts)                                                                   (vārds, uzvārds)</w:t>
            </w:r>
          </w:p>
          <w:p w14:paraId="00DD0969" w14:textId="77777777" w:rsidR="006E6C03" w:rsidRPr="00DB6299" w:rsidRDefault="006E6C03" w:rsidP="0071629D">
            <w:pPr>
              <w:spacing w:after="0" w:line="240" w:lineRule="auto"/>
              <w:rPr>
                <w:rFonts w:eastAsia="Times New Roman" w:cs="Times New Roman"/>
                <w:szCs w:val="24"/>
                <w:lang w:eastAsia="lv-LV"/>
              </w:rPr>
            </w:pPr>
          </w:p>
        </w:tc>
      </w:tr>
    </w:tbl>
    <w:p w14:paraId="41B3C2F8" w14:textId="77777777" w:rsidR="006E6C03" w:rsidRPr="00DB6299" w:rsidRDefault="006E6C03" w:rsidP="006E6C03">
      <w:pPr>
        <w:spacing w:after="0" w:line="240" w:lineRule="auto"/>
        <w:rPr>
          <w:rFonts w:eastAsia="Times New Roman" w:cs="Times New Roman"/>
          <w:szCs w:val="24"/>
          <w:lang w:eastAsia="lv-LV"/>
        </w:rPr>
      </w:pPr>
    </w:p>
    <w:p w14:paraId="284B7AB6" w14:textId="77777777" w:rsidR="006E6C03" w:rsidRPr="00DB6299" w:rsidRDefault="006E6C03" w:rsidP="006E6C03">
      <w:pPr>
        <w:spacing w:after="0" w:line="240" w:lineRule="auto"/>
        <w:rPr>
          <w:rFonts w:eastAsia="Times New Roman" w:cs="Times New Roman"/>
          <w:szCs w:val="24"/>
          <w:lang w:eastAsia="lv-LV"/>
        </w:rPr>
      </w:pPr>
    </w:p>
    <w:p w14:paraId="72AF710E" w14:textId="77777777" w:rsidR="006E6C03" w:rsidRPr="00DB6299" w:rsidRDefault="006E6C03" w:rsidP="006E6C03">
      <w:pPr>
        <w:spacing w:after="0" w:line="240" w:lineRule="auto"/>
        <w:rPr>
          <w:rFonts w:eastAsia="Times New Roman" w:cs="Times New Roman"/>
          <w:szCs w:val="24"/>
          <w:lang w:eastAsia="lv-LV"/>
        </w:rPr>
      </w:pPr>
    </w:p>
    <w:p w14:paraId="4F91173A" w14:textId="77777777" w:rsidR="006E6C03" w:rsidRPr="00DB6299" w:rsidRDefault="006E6C03" w:rsidP="006E6C03">
      <w:pPr>
        <w:spacing w:after="0" w:line="240" w:lineRule="auto"/>
        <w:rPr>
          <w:rFonts w:eastAsia="Times New Roman" w:cs="Times New Roman"/>
          <w:szCs w:val="24"/>
          <w:lang w:eastAsia="lv-LV"/>
        </w:rPr>
      </w:pPr>
    </w:p>
    <w:p w14:paraId="0C34F0B4" w14:textId="77777777" w:rsidR="006E6C03" w:rsidRPr="00DB6299" w:rsidRDefault="006E6C03" w:rsidP="006E6C03">
      <w:pPr>
        <w:spacing w:after="0" w:line="240" w:lineRule="auto"/>
        <w:rPr>
          <w:rFonts w:eastAsia="Times New Roman" w:cs="Times New Roman"/>
          <w:szCs w:val="24"/>
          <w:lang w:eastAsia="lv-LV"/>
        </w:rPr>
      </w:pPr>
    </w:p>
    <w:p w14:paraId="6602DAB1" w14:textId="77777777" w:rsidR="006E6C03" w:rsidRPr="00DB6299" w:rsidRDefault="006E6C03" w:rsidP="006E6C03">
      <w:pPr>
        <w:spacing w:after="0" w:line="240" w:lineRule="auto"/>
        <w:rPr>
          <w:rFonts w:eastAsia="Times New Roman" w:cs="Times New Roman"/>
          <w:szCs w:val="24"/>
          <w:lang w:eastAsia="lv-LV"/>
        </w:rPr>
      </w:pPr>
    </w:p>
    <w:p w14:paraId="168CA613" w14:textId="77777777" w:rsidR="006E6C03" w:rsidRPr="00DB6299" w:rsidRDefault="006E6C03" w:rsidP="006E6C03">
      <w:pPr>
        <w:spacing w:after="0" w:line="240" w:lineRule="auto"/>
        <w:rPr>
          <w:rFonts w:eastAsia="Times New Roman" w:cs="Times New Roman"/>
          <w:szCs w:val="24"/>
          <w:lang w:eastAsia="lv-LV"/>
        </w:rPr>
      </w:pPr>
    </w:p>
    <w:p w14:paraId="2CCBDE5A" w14:textId="77777777" w:rsidR="006E6C03" w:rsidRPr="00DB6299" w:rsidRDefault="006E6C03" w:rsidP="006E6C03">
      <w:pPr>
        <w:spacing w:before="130" w:after="0" w:line="260" w:lineRule="exact"/>
        <w:jc w:val="right"/>
        <w:rPr>
          <w:rFonts w:eastAsia="Times New Roman" w:cs="Times New Roman"/>
          <w:szCs w:val="24"/>
          <w:shd w:val="clear" w:color="auto" w:fill="FFFFFF"/>
          <w:lang w:eastAsia="lv-LV"/>
        </w:rPr>
      </w:pPr>
      <w:r w:rsidRPr="00DB6299">
        <w:rPr>
          <w:rFonts w:eastAsia="Times New Roman" w:cs="Times New Roman"/>
          <w:szCs w:val="24"/>
          <w:shd w:val="clear" w:color="auto" w:fill="FFFFFF"/>
          <w:lang w:eastAsia="lv-LV"/>
        </w:rPr>
        <w:lastRenderedPageBreak/>
        <w:t>Pielikums</w:t>
      </w:r>
      <w:r w:rsidRPr="00DB6299">
        <w:rPr>
          <w:rFonts w:eastAsia="Times New Roman" w:cs="Times New Roman"/>
          <w:szCs w:val="24"/>
          <w:lang w:eastAsia="lv-LV"/>
        </w:rPr>
        <w:t xml:space="preserve"> Nr.3</w:t>
      </w:r>
    </w:p>
    <w:p w14:paraId="241DE60F" w14:textId="77777777" w:rsidR="006E6C03" w:rsidRPr="00DB6299" w:rsidRDefault="006E6C03" w:rsidP="006E6C03">
      <w:pPr>
        <w:spacing w:before="130" w:after="0" w:line="260" w:lineRule="exact"/>
        <w:jc w:val="center"/>
        <w:rPr>
          <w:rFonts w:eastAsia="Times New Roman" w:cs="Times New Roman"/>
          <w:b/>
          <w:szCs w:val="24"/>
        </w:rPr>
      </w:pPr>
    </w:p>
    <w:p w14:paraId="2A0F8C3E" w14:textId="77777777" w:rsidR="006E6C03" w:rsidRPr="00DB6299" w:rsidRDefault="006E6C03" w:rsidP="006E6C03">
      <w:pPr>
        <w:spacing w:before="130" w:after="0" w:line="260" w:lineRule="exact"/>
        <w:jc w:val="center"/>
        <w:rPr>
          <w:rFonts w:eastAsia="Times New Roman" w:cs="Times New Roman"/>
          <w:b/>
          <w:szCs w:val="24"/>
        </w:rPr>
      </w:pPr>
      <w:r w:rsidRPr="00DB6299">
        <w:rPr>
          <w:rFonts w:eastAsia="Times New Roman" w:cs="Times New Roman"/>
          <w:b/>
          <w:szCs w:val="24"/>
        </w:rPr>
        <w:t xml:space="preserve">(Kapitālsabiedrības nosaukums) pārskats par papildus (maksas) pakalpojumiem (pārskata) gadā </w:t>
      </w:r>
    </w:p>
    <w:p w14:paraId="3183E23E" w14:textId="77777777" w:rsidR="006E6C03" w:rsidRPr="00DB6299" w:rsidRDefault="006E6C03" w:rsidP="006E6C03">
      <w:pPr>
        <w:spacing w:before="130" w:after="0" w:line="260" w:lineRule="exact"/>
        <w:jc w:val="both"/>
        <w:rPr>
          <w:rFonts w:ascii="Cambria" w:eastAsia="Times New Roman" w:hAnsi="Cambria" w:cs="Times New Roman"/>
          <w:sz w:val="19"/>
          <w:szCs w:val="19"/>
        </w:rPr>
      </w:pPr>
    </w:p>
    <w:p w14:paraId="2B8B3573" w14:textId="77777777" w:rsidR="006E6C03" w:rsidRPr="00DB6299" w:rsidRDefault="006E6C03" w:rsidP="006E6C03">
      <w:pPr>
        <w:spacing w:before="130" w:after="0" w:line="260" w:lineRule="exact"/>
        <w:jc w:val="both"/>
        <w:rPr>
          <w:rFonts w:ascii="Cambria" w:eastAsia="Times New Roman" w:hAnsi="Cambria" w:cs="Times New Roman"/>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981"/>
        <w:gridCol w:w="1843"/>
        <w:gridCol w:w="2126"/>
        <w:gridCol w:w="1415"/>
        <w:gridCol w:w="3261"/>
        <w:gridCol w:w="3934"/>
      </w:tblGrid>
      <w:tr w:rsidR="006E6C03" w:rsidRPr="00DB6299" w14:paraId="68DAF3E7" w14:textId="77777777" w:rsidTr="0071629D">
        <w:trPr>
          <w:cantSplit/>
        </w:trPr>
        <w:tc>
          <w:tcPr>
            <w:tcW w:w="5000" w:type="pct"/>
            <w:gridSpan w:val="6"/>
            <w:shd w:val="clear" w:color="auto" w:fill="D9D9D9"/>
            <w:vAlign w:val="center"/>
            <w:hideMark/>
          </w:tcPr>
          <w:p w14:paraId="168E36DA" w14:textId="77777777" w:rsidR="006E6C03" w:rsidRPr="00DB6299" w:rsidRDefault="006E6C03" w:rsidP="0071629D">
            <w:pPr>
              <w:spacing w:after="0" w:line="240" w:lineRule="auto"/>
              <w:jc w:val="center"/>
              <w:rPr>
                <w:rFonts w:ascii="Cambria" w:eastAsia="Times New Roman" w:hAnsi="Cambria" w:cs="Times New Roman"/>
                <w:b/>
                <w:bCs/>
                <w:sz w:val="19"/>
                <w:szCs w:val="19"/>
              </w:rPr>
            </w:pPr>
            <w:r w:rsidRPr="00DB6299">
              <w:rPr>
                <w:rFonts w:ascii="Cambria" w:eastAsia="Times New Roman" w:hAnsi="Cambria" w:cs="Times New Roman"/>
                <w:b/>
                <w:bCs/>
                <w:sz w:val="19"/>
                <w:szCs w:val="19"/>
              </w:rPr>
              <w:t>Papildus (maksas) pakalpojumi</w:t>
            </w:r>
          </w:p>
        </w:tc>
      </w:tr>
      <w:tr w:rsidR="006E6C03" w:rsidRPr="00DB6299" w14:paraId="1BB5F384" w14:textId="77777777" w:rsidTr="0071629D">
        <w:trPr>
          <w:cantSplit/>
        </w:trPr>
        <w:tc>
          <w:tcPr>
            <w:tcW w:w="680" w:type="pct"/>
            <w:shd w:val="clear" w:color="auto" w:fill="D9D9D9"/>
            <w:vAlign w:val="center"/>
            <w:hideMark/>
          </w:tcPr>
          <w:p w14:paraId="32CBD34A" w14:textId="77777777" w:rsidR="006E6C03" w:rsidRPr="00DB6299" w:rsidRDefault="006E6C03" w:rsidP="0071629D">
            <w:pPr>
              <w:spacing w:after="0" w:line="240" w:lineRule="auto"/>
              <w:jc w:val="center"/>
              <w:rPr>
                <w:rFonts w:ascii="Cambria" w:eastAsia="Times New Roman" w:hAnsi="Cambria" w:cs="Times New Roman"/>
                <w:sz w:val="19"/>
                <w:szCs w:val="19"/>
              </w:rPr>
            </w:pPr>
            <w:r w:rsidRPr="00DB6299">
              <w:rPr>
                <w:rFonts w:ascii="Cambria" w:eastAsia="Times New Roman" w:hAnsi="Cambria" w:cs="Times New Roman"/>
                <w:sz w:val="19"/>
                <w:szCs w:val="19"/>
              </w:rPr>
              <w:t>Pakalpojuma veids</w:t>
            </w:r>
          </w:p>
        </w:tc>
        <w:tc>
          <w:tcPr>
            <w:tcW w:w="633" w:type="pct"/>
            <w:shd w:val="clear" w:color="auto" w:fill="D9D9D9"/>
            <w:vAlign w:val="center"/>
            <w:hideMark/>
          </w:tcPr>
          <w:p w14:paraId="507586B6" w14:textId="77777777" w:rsidR="006E6C03" w:rsidRPr="00DB6299" w:rsidRDefault="006E6C03" w:rsidP="0071629D">
            <w:pPr>
              <w:spacing w:after="0" w:line="240" w:lineRule="auto"/>
              <w:jc w:val="center"/>
              <w:rPr>
                <w:rFonts w:ascii="Cambria" w:eastAsia="Times New Roman" w:hAnsi="Cambria" w:cs="Times New Roman"/>
                <w:sz w:val="19"/>
                <w:szCs w:val="19"/>
              </w:rPr>
            </w:pPr>
            <w:r w:rsidRPr="00DB6299">
              <w:rPr>
                <w:rFonts w:ascii="Cambria" w:eastAsia="Times New Roman" w:hAnsi="Cambria" w:cs="Times New Roman"/>
                <w:sz w:val="19"/>
                <w:szCs w:val="19"/>
              </w:rPr>
              <w:t>Mērvienība</w:t>
            </w:r>
          </w:p>
        </w:tc>
        <w:tc>
          <w:tcPr>
            <w:tcW w:w="730" w:type="pct"/>
            <w:shd w:val="clear" w:color="auto" w:fill="D9D9D9"/>
            <w:vAlign w:val="center"/>
            <w:hideMark/>
          </w:tcPr>
          <w:p w14:paraId="47BDE33C" w14:textId="77777777" w:rsidR="006E6C03" w:rsidRPr="00DB6299" w:rsidRDefault="006E6C03" w:rsidP="0071629D">
            <w:pPr>
              <w:spacing w:after="0" w:line="240" w:lineRule="auto"/>
              <w:jc w:val="center"/>
              <w:rPr>
                <w:rFonts w:ascii="Cambria" w:eastAsia="Times New Roman" w:hAnsi="Cambria" w:cs="Times New Roman"/>
                <w:sz w:val="19"/>
                <w:szCs w:val="19"/>
              </w:rPr>
            </w:pPr>
            <w:r w:rsidRPr="00DB6299">
              <w:rPr>
                <w:rFonts w:ascii="Cambria" w:eastAsia="Times New Roman" w:hAnsi="Cambria" w:cs="Times New Roman"/>
                <w:sz w:val="19"/>
                <w:szCs w:val="19"/>
              </w:rPr>
              <w:t>Apjoms</w:t>
            </w:r>
          </w:p>
        </w:tc>
        <w:tc>
          <w:tcPr>
            <w:tcW w:w="486" w:type="pct"/>
            <w:shd w:val="clear" w:color="auto" w:fill="D9D9D9"/>
            <w:vAlign w:val="center"/>
            <w:hideMark/>
          </w:tcPr>
          <w:p w14:paraId="5AC35CF2" w14:textId="77777777" w:rsidR="006E6C03" w:rsidRPr="00DB6299" w:rsidRDefault="006E6C03" w:rsidP="0071629D">
            <w:pPr>
              <w:spacing w:after="0" w:line="240" w:lineRule="auto"/>
              <w:jc w:val="center"/>
              <w:rPr>
                <w:rFonts w:ascii="Cambria" w:eastAsia="Times New Roman" w:hAnsi="Cambria" w:cs="Times New Roman"/>
                <w:sz w:val="19"/>
                <w:szCs w:val="19"/>
              </w:rPr>
            </w:pPr>
            <w:r w:rsidRPr="00DB6299">
              <w:rPr>
                <w:rFonts w:ascii="Cambria" w:eastAsia="Times New Roman" w:hAnsi="Cambria" w:cs="Times New Roman"/>
                <w:sz w:val="19"/>
                <w:szCs w:val="19"/>
              </w:rPr>
              <w:t>Summa, EUR</w:t>
            </w:r>
          </w:p>
        </w:tc>
        <w:tc>
          <w:tcPr>
            <w:tcW w:w="1120" w:type="pct"/>
            <w:shd w:val="clear" w:color="auto" w:fill="D9D9D9"/>
            <w:vAlign w:val="center"/>
            <w:hideMark/>
          </w:tcPr>
          <w:p w14:paraId="13D19C30" w14:textId="77777777" w:rsidR="006E6C03" w:rsidRPr="00DB6299" w:rsidRDefault="006E6C03" w:rsidP="0071629D">
            <w:pPr>
              <w:spacing w:after="0" w:line="240" w:lineRule="auto"/>
              <w:jc w:val="center"/>
              <w:rPr>
                <w:rFonts w:ascii="Cambria" w:eastAsia="Times New Roman" w:hAnsi="Cambria" w:cs="Times New Roman"/>
                <w:sz w:val="19"/>
                <w:szCs w:val="19"/>
              </w:rPr>
            </w:pPr>
            <w:r w:rsidRPr="00DB6299">
              <w:rPr>
                <w:rFonts w:ascii="Cambria" w:eastAsia="Times New Roman" w:hAnsi="Cambria" w:cs="Times New Roman"/>
                <w:sz w:val="19"/>
                <w:szCs w:val="19"/>
              </w:rPr>
              <w:t>% no kopējiem ieņēmumiem</w:t>
            </w:r>
          </w:p>
        </w:tc>
        <w:tc>
          <w:tcPr>
            <w:tcW w:w="1351" w:type="pct"/>
            <w:shd w:val="clear" w:color="auto" w:fill="D9D9D9"/>
            <w:vAlign w:val="center"/>
            <w:hideMark/>
          </w:tcPr>
          <w:p w14:paraId="6B61A2F8" w14:textId="77777777" w:rsidR="006E6C03" w:rsidRPr="00DB6299" w:rsidRDefault="006E6C03" w:rsidP="0071629D">
            <w:pPr>
              <w:spacing w:after="0" w:line="240" w:lineRule="auto"/>
              <w:jc w:val="center"/>
              <w:rPr>
                <w:rFonts w:ascii="Cambria" w:eastAsia="Times New Roman" w:hAnsi="Cambria" w:cs="Times New Roman"/>
                <w:sz w:val="19"/>
                <w:szCs w:val="19"/>
              </w:rPr>
            </w:pPr>
            <w:r w:rsidRPr="00DB6299">
              <w:rPr>
                <w:rFonts w:ascii="Cambria" w:eastAsia="Times New Roman" w:hAnsi="Cambria" w:cs="Times New Roman"/>
                <w:sz w:val="19"/>
                <w:szCs w:val="19"/>
              </w:rPr>
              <w:t>Pamatojums</w:t>
            </w:r>
          </w:p>
        </w:tc>
      </w:tr>
      <w:tr w:rsidR="006E6C03" w:rsidRPr="00DB6299" w14:paraId="6A8F8405" w14:textId="77777777" w:rsidTr="0071629D">
        <w:trPr>
          <w:cantSplit/>
        </w:trPr>
        <w:tc>
          <w:tcPr>
            <w:tcW w:w="680" w:type="pct"/>
            <w:vAlign w:val="center"/>
            <w:hideMark/>
          </w:tcPr>
          <w:p w14:paraId="2E4BC654" w14:textId="77777777" w:rsidR="006E6C03" w:rsidRPr="00DB6299" w:rsidRDefault="006E6C03" w:rsidP="0071629D">
            <w:pPr>
              <w:spacing w:after="0" w:line="240" w:lineRule="auto"/>
              <w:rPr>
                <w:rFonts w:ascii="Cambria" w:eastAsia="Times New Roman" w:hAnsi="Cambria" w:cs="Times New Roman"/>
                <w:sz w:val="19"/>
                <w:szCs w:val="19"/>
              </w:rPr>
            </w:pPr>
          </w:p>
        </w:tc>
        <w:tc>
          <w:tcPr>
            <w:tcW w:w="633" w:type="pct"/>
            <w:shd w:val="clear" w:color="auto" w:fill="D9D9D9"/>
            <w:vAlign w:val="center"/>
          </w:tcPr>
          <w:p w14:paraId="2C0440E9" w14:textId="77777777" w:rsidR="006E6C03" w:rsidRPr="00DB6299" w:rsidRDefault="006E6C03" w:rsidP="0071629D">
            <w:pPr>
              <w:spacing w:after="0" w:line="240" w:lineRule="auto"/>
              <w:rPr>
                <w:rFonts w:ascii="Cambria" w:eastAsia="Times New Roman" w:hAnsi="Cambria" w:cs="Times New Roman"/>
                <w:sz w:val="19"/>
                <w:szCs w:val="19"/>
              </w:rPr>
            </w:pPr>
          </w:p>
        </w:tc>
        <w:tc>
          <w:tcPr>
            <w:tcW w:w="730" w:type="pct"/>
            <w:shd w:val="clear" w:color="auto" w:fill="D9D9D9"/>
            <w:vAlign w:val="center"/>
          </w:tcPr>
          <w:p w14:paraId="3A3AED8E" w14:textId="77777777" w:rsidR="006E6C03" w:rsidRPr="00DB6299" w:rsidRDefault="006E6C03" w:rsidP="0071629D">
            <w:pPr>
              <w:spacing w:after="0" w:line="240" w:lineRule="auto"/>
              <w:rPr>
                <w:rFonts w:ascii="Cambria" w:eastAsia="Times New Roman" w:hAnsi="Cambria" w:cs="Times New Roman"/>
                <w:sz w:val="19"/>
                <w:szCs w:val="19"/>
              </w:rPr>
            </w:pPr>
          </w:p>
        </w:tc>
        <w:tc>
          <w:tcPr>
            <w:tcW w:w="486" w:type="pct"/>
            <w:vAlign w:val="center"/>
          </w:tcPr>
          <w:p w14:paraId="01B8424C" w14:textId="77777777" w:rsidR="006E6C03" w:rsidRPr="00DB6299" w:rsidRDefault="006E6C03" w:rsidP="0071629D">
            <w:pPr>
              <w:spacing w:after="0" w:line="240" w:lineRule="auto"/>
              <w:rPr>
                <w:rFonts w:ascii="Cambria" w:eastAsia="Times New Roman" w:hAnsi="Cambria" w:cs="Times New Roman"/>
                <w:sz w:val="19"/>
                <w:szCs w:val="19"/>
              </w:rPr>
            </w:pPr>
          </w:p>
        </w:tc>
        <w:tc>
          <w:tcPr>
            <w:tcW w:w="1120" w:type="pct"/>
            <w:vAlign w:val="center"/>
          </w:tcPr>
          <w:p w14:paraId="14D40BB1" w14:textId="77777777" w:rsidR="006E6C03" w:rsidRPr="00DB6299" w:rsidRDefault="006E6C03" w:rsidP="0071629D">
            <w:pPr>
              <w:spacing w:after="0" w:line="240" w:lineRule="auto"/>
              <w:rPr>
                <w:rFonts w:ascii="Cambria" w:eastAsia="Times New Roman" w:hAnsi="Cambria" w:cs="Times New Roman"/>
                <w:sz w:val="19"/>
                <w:szCs w:val="19"/>
              </w:rPr>
            </w:pPr>
          </w:p>
        </w:tc>
        <w:tc>
          <w:tcPr>
            <w:tcW w:w="1351" w:type="pct"/>
            <w:vAlign w:val="center"/>
          </w:tcPr>
          <w:p w14:paraId="25D153FB" w14:textId="77777777" w:rsidR="006E6C03" w:rsidRPr="00DB6299" w:rsidRDefault="006E6C03" w:rsidP="0071629D">
            <w:pPr>
              <w:spacing w:after="0" w:line="240" w:lineRule="auto"/>
              <w:rPr>
                <w:rFonts w:ascii="Cambria" w:eastAsia="Times New Roman" w:hAnsi="Cambria" w:cs="Times New Roman"/>
                <w:sz w:val="19"/>
                <w:szCs w:val="19"/>
              </w:rPr>
            </w:pPr>
          </w:p>
        </w:tc>
      </w:tr>
      <w:tr w:rsidR="006E6C03" w:rsidRPr="00DB6299" w14:paraId="243C9995" w14:textId="77777777" w:rsidTr="0071629D">
        <w:trPr>
          <w:cantSplit/>
        </w:trPr>
        <w:tc>
          <w:tcPr>
            <w:tcW w:w="680" w:type="pct"/>
            <w:vAlign w:val="center"/>
            <w:hideMark/>
          </w:tcPr>
          <w:p w14:paraId="1EC8AABB" w14:textId="77777777" w:rsidR="006E6C03" w:rsidRPr="00DB6299" w:rsidRDefault="006E6C03" w:rsidP="0071629D">
            <w:pPr>
              <w:spacing w:after="0" w:line="240" w:lineRule="auto"/>
              <w:rPr>
                <w:rFonts w:ascii="Cambria" w:eastAsia="Times New Roman" w:hAnsi="Cambria" w:cs="Times New Roman"/>
                <w:sz w:val="19"/>
                <w:szCs w:val="19"/>
              </w:rPr>
            </w:pPr>
          </w:p>
        </w:tc>
        <w:tc>
          <w:tcPr>
            <w:tcW w:w="633" w:type="pct"/>
            <w:shd w:val="clear" w:color="auto" w:fill="D9D9D9"/>
            <w:vAlign w:val="center"/>
            <w:hideMark/>
          </w:tcPr>
          <w:p w14:paraId="134A8587" w14:textId="77777777" w:rsidR="006E6C03" w:rsidRPr="00DB6299" w:rsidRDefault="006E6C03" w:rsidP="0071629D">
            <w:pPr>
              <w:spacing w:after="0" w:line="240" w:lineRule="auto"/>
              <w:rPr>
                <w:rFonts w:ascii="Cambria" w:eastAsia="Times New Roman" w:hAnsi="Cambria" w:cs="Times New Roman"/>
                <w:sz w:val="19"/>
                <w:szCs w:val="19"/>
              </w:rPr>
            </w:pPr>
          </w:p>
        </w:tc>
        <w:tc>
          <w:tcPr>
            <w:tcW w:w="730" w:type="pct"/>
            <w:shd w:val="clear" w:color="auto" w:fill="D9D9D9"/>
            <w:vAlign w:val="center"/>
            <w:hideMark/>
          </w:tcPr>
          <w:p w14:paraId="2CF14B5C" w14:textId="77777777" w:rsidR="006E6C03" w:rsidRPr="00DB6299" w:rsidRDefault="006E6C03" w:rsidP="0071629D">
            <w:pPr>
              <w:spacing w:after="0" w:line="240" w:lineRule="auto"/>
              <w:rPr>
                <w:rFonts w:ascii="Cambria" w:eastAsia="Times New Roman" w:hAnsi="Cambria" w:cs="Times New Roman"/>
                <w:sz w:val="19"/>
                <w:szCs w:val="19"/>
              </w:rPr>
            </w:pPr>
          </w:p>
        </w:tc>
        <w:tc>
          <w:tcPr>
            <w:tcW w:w="486" w:type="pct"/>
            <w:vAlign w:val="center"/>
            <w:hideMark/>
          </w:tcPr>
          <w:p w14:paraId="3FE4CE8E" w14:textId="77777777" w:rsidR="006E6C03" w:rsidRPr="00DB6299" w:rsidRDefault="006E6C03" w:rsidP="0071629D">
            <w:pPr>
              <w:spacing w:after="0" w:line="240" w:lineRule="auto"/>
              <w:rPr>
                <w:rFonts w:ascii="Cambria" w:eastAsia="Times New Roman" w:hAnsi="Cambria" w:cs="Times New Roman"/>
                <w:sz w:val="19"/>
                <w:szCs w:val="19"/>
              </w:rPr>
            </w:pPr>
          </w:p>
        </w:tc>
        <w:tc>
          <w:tcPr>
            <w:tcW w:w="1120" w:type="pct"/>
            <w:vAlign w:val="center"/>
          </w:tcPr>
          <w:p w14:paraId="47D4F806" w14:textId="77777777" w:rsidR="006E6C03" w:rsidRPr="00DB6299" w:rsidRDefault="006E6C03" w:rsidP="0071629D">
            <w:pPr>
              <w:spacing w:after="0" w:line="240" w:lineRule="auto"/>
              <w:rPr>
                <w:rFonts w:ascii="Cambria" w:eastAsia="Times New Roman" w:hAnsi="Cambria" w:cs="Times New Roman"/>
                <w:sz w:val="19"/>
                <w:szCs w:val="19"/>
              </w:rPr>
            </w:pPr>
          </w:p>
        </w:tc>
        <w:tc>
          <w:tcPr>
            <w:tcW w:w="1351" w:type="pct"/>
            <w:vAlign w:val="center"/>
          </w:tcPr>
          <w:p w14:paraId="503BE13C" w14:textId="77777777" w:rsidR="006E6C03" w:rsidRPr="00DB6299" w:rsidRDefault="006E6C03" w:rsidP="0071629D">
            <w:pPr>
              <w:spacing w:after="0" w:line="240" w:lineRule="auto"/>
              <w:rPr>
                <w:rFonts w:ascii="Cambria" w:eastAsia="Times New Roman" w:hAnsi="Cambria" w:cs="Times New Roman"/>
                <w:sz w:val="19"/>
                <w:szCs w:val="19"/>
              </w:rPr>
            </w:pPr>
          </w:p>
        </w:tc>
      </w:tr>
      <w:tr w:rsidR="006E6C03" w:rsidRPr="00DB6299" w14:paraId="4B5140C7" w14:textId="77777777" w:rsidTr="0071629D">
        <w:trPr>
          <w:cantSplit/>
          <w:trHeight w:val="42"/>
        </w:trPr>
        <w:tc>
          <w:tcPr>
            <w:tcW w:w="680" w:type="pct"/>
            <w:vAlign w:val="center"/>
            <w:hideMark/>
          </w:tcPr>
          <w:p w14:paraId="43DCBA5A" w14:textId="77777777" w:rsidR="006E6C03" w:rsidRPr="00DB6299" w:rsidRDefault="006E6C03" w:rsidP="0071629D">
            <w:pPr>
              <w:spacing w:after="0" w:line="240" w:lineRule="auto"/>
              <w:jc w:val="center"/>
              <w:rPr>
                <w:rFonts w:ascii="Cambria" w:eastAsia="Times New Roman" w:hAnsi="Cambria" w:cs="Times New Roman"/>
                <w:sz w:val="19"/>
                <w:szCs w:val="19"/>
              </w:rPr>
            </w:pPr>
          </w:p>
        </w:tc>
        <w:tc>
          <w:tcPr>
            <w:tcW w:w="633" w:type="pct"/>
            <w:shd w:val="clear" w:color="auto" w:fill="D9D9D9"/>
            <w:vAlign w:val="center"/>
            <w:hideMark/>
          </w:tcPr>
          <w:p w14:paraId="05E5E4A4" w14:textId="77777777" w:rsidR="006E6C03" w:rsidRPr="00DB6299" w:rsidRDefault="006E6C03" w:rsidP="0071629D">
            <w:pPr>
              <w:spacing w:after="0" w:line="240" w:lineRule="auto"/>
              <w:rPr>
                <w:rFonts w:ascii="Cambria" w:eastAsia="Times New Roman" w:hAnsi="Cambria" w:cs="Times New Roman"/>
                <w:sz w:val="19"/>
                <w:szCs w:val="19"/>
              </w:rPr>
            </w:pPr>
          </w:p>
        </w:tc>
        <w:tc>
          <w:tcPr>
            <w:tcW w:w="730" w:type="pct"/>
            <w:shd w:val="clear" w:color="auto" w:fill="D9D9D9"/>
            <w:vAlign w:val="center"/>
            <w:hideMark/>
          </w:tcPr>
          <w:p w14:paraId="5F81282A" w14:textId="77777777" w:rsidR="006E6C03" w:rsidRPr="00DB6299" w:rsidRDefault="006E6C03" w:rsidP="0071629D">
            <w:pPr>
              <w:spacing w:after="0" w:line="240" w:lineRule="auto"/>
              <w:rPr>
                <w:rFonts w:ascii="Cambria" w:eastAsia="Times New Roman" w:hAnsi="Cambria" w:cs="Times New Roman"/>
                <w:sz w:val="19"/>
                <w:szCs w:val="19"/>
              </w:rPr>
            </w:pPr>
          </w:p>
        </w:tc>
        <w:tc>
          <w:tcPr>
            <w:tcW w:w="486" w:type="pct"/>
            <w:vAlign w:val="center"/>
            <w:hideMark/>
          </w:tcPr>
          <w:p w14:paraId="78EEC31F" w14:textId="77777777" w:rsidR="006E6C03" w:rsidRPr="00DB6299" w:rsidRDefault="006E6C03" w:rsidP="0071629D">
            <w:pPr>
              <w:spacing w:after="0" w:line="240" w:lineRule="auto"/>
              <w:rPr>
                <w:rFonts w:ascii="Cambria" w:eastAsia="Times New Roman" w:hAnsi="Cambria" w:cs="Times New Roman"/>
                <w:sz w:val="19"/>
                <w:szCs w:val="19"/>
              </w:rPr>
            </w:pPr>
          </w:p>
        </w:tc>
        <w:tc>
          <w:tcPr>
            <w:tcW w:w="1120" w:type="pct"/>
            <w:vAlign w:val="center"/>
          </w:tcPr>
          <w:p w14:paraId="7AC083BB" w14:textId="77777777" w:rsidR="006E6C03" w:rsidRPr="00DB6299" w:rsidRDefault="006E6C03" w:rsidP="0071629D">
            <w:pPr>
              <w:spacing w:after="0" w:line="240" w:lineRule="auto"/>
              <w:rPr>
                <w:rFonts w:ascii="Cambria" w:eastAsia="Times New Roman" w:hAnsi="Cambria" w:cs="Times New Roman"/>
                <w:sz w:val="19"/>
                <w:szCs w:val="19"/>
              </w:rPr>
            </w:pPr>
          </w:p>
        </w:tc>
        <w:tc>
          <w:tcPr>
            <w:tcW w:w="1351" w:type="pct"/>
            <w:vAlign w:val="center"/>
          </w:tcPr>
          <w:p w14:paraId="468A865C" w14:textId="77777777" w:rsidR="006E6C03" w:rsidRPr="00DB6299" w:rsidRDefault="006E6C03" w:rsidP="0071629D">
            <w:pPr>
              <w:spacing w:after="0" w:line="240" w:lineRule="auto"/>
              <w:rPr>
                <w:rFonts w:ascii="Cambria" w:eastAsia="Times New Roman" w:hAnsi="Cambria" w:cs="Times New Roman"/>
                <w:sz w:val="19"/>
                <w:szCs w:val="19"/>
              </w:rPr>
            </w:pPr>
          </w:p>
        </w:tc>
      </w:tr>
    </w:tbl>
    <w:p w14:paraId="072EE578" w14:textId="77777777" w:rsidR="006E6C03" w:rsidRPr="00DB6299" w:rsidRDefault="006E6C03" w:rsidP="006E6C03">
      <w:pPr>
        <w:spacing w:before="130" w:after="0" w:line="260" w:lineRule="exact"/>
        <w:jc w:val="both"/>
        <w:rPr>
          <w:rFonts w:eastAsia="Times New Roman" w:cs="Times New Roman"/>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14570"/>
      </w:tblGrid>
      <w:tr w:rsidR="006E6C03" w:rsidRPr="00DB6299" w14:paraId="28A2E321" w14:textId="77777777" w:rsidTr="0071629D">
        <w:trPr>
          <w:cantSplit/>
        </w:trPr>
        <w:tc>
          <w:tcPr>
            <w:tcW w:w="14014" w:type="dxa"/>
            <w:shd w:val="clear" w:color="auto" w:fill="auto"/>
          </w:tcPr>
          <w:p w14:paraId="2D25D189" w14:textId="77777777" w:rsidR="006E6C03" w:rsidRPr="00DB6299" w:rsidRDefault="006E6C03" w:rsidP="0071629D">
            <w:pPr>
              <w:spacing w:after="0" w:line="240" w:lineRule="auto"/>
              <w:rPr>
                <w:rFonts w:eastAsia="Times New Roman" w:cs="Times New Roman"/>
                <w:szCs w:val="24"/>
              </w:rPr>
            </w:pPr>
          </w:p>
          <w:p w14:paraId="1EE43D4D" w14:textId="77777777" w:rsidR="006E6C03" w:rsidRPr="00DB6299" w:rsidRDefault="006E6C03" w:rsidP="0071629D">
            <w:pPr>
              <w:spacing w:after="0" w:line="240" w:lineRule="auto"/>
              <w:rPr>
                <w:rFonts w:eastAsia="Times New Roman" w:cs="Times New Roman"/>
                <w:i/>
                <w:szCs w:val="24"/>
              </w:rPr>
            </w:pPr>
            <w:r w:rsidRPr="00DB6299">
              <w:rPr>
                <w:rFonts w:eastAsia="Times New Roman" w:cs="Times New Roman"/>
                <w:szCs w:val="24"/>
              </w:rPr>
              <w:t>Valdes loceklis      _______________________                              _____________________________</w:t>
            </w:r>
            <w:r w:rsidRPr="00DB6299">
              <w:rPr>
                <w:rFonts w:eastAsia="Times New Roman" w:cs="Times New Roman"/>
                <w:i/>
                <w:szCs w:val="24"/>
              </w:rPr>
              <w:t xml:space="preserve">                                                         </w:t>
            </w:r>
          </w:p>
          <w:p w14:paraId="35108638" w14:textId="77777777" w:rsidR="006E6C03" w:rsidRPr="00DB6299" w:rsidRDefault="006E6C03" w:rsidP="0071629D">
            <w:pPr>
              <w:spacing w:after="0" w:line="240" w:lineRule="auto"/>
              <w:rPr>
                <w:rFonts w:eastAsia="Times New Roman" w:cs="Times New Roman"/>
                <w:i/>
                <w:szCs w:val="24"/>
              </w:rPr>
            </w:pPr>
            <w:r w:rsidRPr="00DB6299">
              <w:rPr>
                <w:rFonts w:eastAsia="Times New Roman" w:cs="Times New Roman"/>
                <w:i/>
                <w:szCs w:val="24"/>
              </w:rPr>
              <w:t xml:space="preserve">                                      (paraksts)                                                                      (vārds, uzvārds)               </w:t>
            </w:r>
          </w:p>
          <w:p w14:paraId="55F9E49D" w14:textId="77777777" w:rsidR="006E6C03" w:rsidRPr="00DB6299" w:rsidRDefault="006E6C03" w:rsidP="0071629D">
            <w:pPr>
              <w:spacing w:after="0" w:line="240" w:lineRule="auto"/>
              <w:rPr>
                <w:rFonts w:eastAsia="Times New Roman" w:cs="Times New Roman"/>
                <w:szCs w:val="24"/>
              </w:rPr>
            </w:pPr>
          </w:p>
          <w:p w14:paraId="6EC445CE" w14:textId="77777777" w:rsidR="006E6C03" w:rsidRPr="00DB6299" w:rsidRDefault="006E6C03" w:rsidP="0071629D">
            <w:pPr>
              <w:spacing w:after="0" w:line="240" w:lineRule="auto"/>
              <w:rPr>
                <w:rFonts w:eastAsia="Times New Roman" w:cs="Times New Roman"/>
                <w:szCs w:val="24"/>
              </w:rPr>
            </w:pPr>
          </w:p>
          <w:p w14:paraId="7AB6E9D1" w14:textId="77777777" w:rsidR="006E6C03" w:rsidRPr="00DB6299" w:rsidRDefault="006E6C03" w:rsidP="0071629D">
            <w:pPr>
              <w:spacing w:after="0" w:line="240" w:lineRule="auto"/>
              <w:rPr>
                <w:rFonts w:eastAsia="Times New Roman" w:cs="Times New Roman"/>
                <w:i/>
                <w:szCs w:val="24"/>
              </w:rPr>
            </w:pPr>
          </w:p>
          <w:p w14:paraId="5634EC0A" w14:textId="77777777" w:rsidR="006E6C03" w:rsidRPr="00DB6299" w:rsidRDefault="006E6C03" w:rsidP="0071629D">
            <w:pPr>
              <w:spacing w:after="0" w:line="240" w:lineRule="auto"/>
              <w:rPr>
                <w:rFonts w:eastAsia="Times New Roman" w:cs="Times New Roman"/>
                <w:szCs w:val="24"/>
              </w:rPr>
            </w:pPr>
            <w:r w:rsidRPr="00DB6299">
              <w:rPr>
                <w:rFonts w:eastAsia="Times New Roman" w:cs="Times New Roman"/>
                <w:szCs w:val="24"/>
              </w:rPr>
              <w:t xml:space="preserve">Sagatavotājs </w:t>
            </w:r>
            <w:r w:rsidRPr="00DB6299">
              <w:rPr>
                <w:rFonts w:eastAsia="Times New Roman" w:cs="Times New Roman"/>
                <w:i/>
                <w:szCs w:val="24"/>
              </w:rPr>
              <w:t xml:space="preserve">        </w:t>
            </w:r>
            <w:r w:rsidRPr="00DB6299">
              <w:rPr>
                <w:rFonts w:eastAsia="Times New Roman" w:cs="Times New Roman"/>
                <w:szCs w:val="24"/>
              </w:rPr>
              <w:t>________________________                                    __________________________</w:t>
            </w:r>
          </w:p>
          <w:p w14:paraId="475011E0" w14:textId="77777777" w:rsidR="006E6C03" w:rsidRPr="00DB6299" w:rsidRDefault="006E6C03" w:rsidP="0071629D">
            <w:pPr>
              <w:spacing w:after="0" w:line="240" w:lineRule="auto"/>
              <w:rPr>
                <w:rFonts w:eastAsia="Times New Roman" w:cs="Times New Roman"/>
                <w:i/>
                <w:szCs w:val="24"/>
              </w:rPr>
            </w:pPr>
            <w:r w:rsidRPr="00DB6299">
              <w:rPr>
                <w:rFonts w:eastAsia="Times New Roman" w:cs="Times New Roman"/>
                <w:i/>
                <w:szCs w:val="24"/>
              </w:rPr>
              <w:t xml:space="preserve">                                     (paraksts)                                                                   (vārds, uzvārds)</w:t>
            </w:r>
          </w:p>
          <w:p w14:paraId="65CA9AD6" w14:textId="77777777" w:rsidR="006E6C03" w:rsidRPr="00DB6299" w:rsidRDefault="006E6C03" w:rsidP="0071629D">
            <w:pPr>
              <w:spacing w:after="0" w:line="240" w:lineRule="auto"/>
              <w:rPr>
                <w:rFonts w:eastAsia="Times New Roman" w:cs="Times New Roman"/>
                <w:szCs w:val="24"/>
                <w:lang w:eastAsia="lv-LV"/>
              </w:rPr>
            </w:pPr>
          </w:p>
        </w:tc>
      </w:tr>
    </w:tbl>
    <w:p w14:paraId="1C150CF4" w14:textId="77777777" w:rsidR="00FE5483" w:rsidRDefault="00FE5483"/>
    <w:sectPr w:rsidR="00FE5483" w:rsidSect="00A73793">
      <w:pgSz w:w="16838" w:h="11906" w:orient="landscape"/>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73096" w14:textId="77777777" w:rsidR="006D0B25" w:rsidRDefault="006D0B25">
      <w:pPr>
        <w:spacing w:after="0" w:line="240" w:lineRule="auto"/>
      </w:pPr>
      <w:r>
        <w:separator/>
      </w:r>
    </w:p>
  </w:endnote>
  <w:endnote w:type="continuationSeparator" w:id="0">
    <w:p w14:paraId="5ED7E9EC" w14:textId="77777777" w:rsidR="006D0B25" w:rsidRDefault="006D0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A1FB" w14:textId="77777777" w:rsidR="006D0B25" w:rsidRDefault="006D0B25">
      <w:pPr>
        <w:spacing w:after="0" w:line="240" w:lineRule="auto"/>
      </w:pPr>
      <w:r>
        <w:separator/>
      </w:r>
    </w:p>
  </w:footnote>
  <w:footnote w:type="continuationSeparator" w:id="0">
    <w:p w14:paraId="711F6E6A" w14:textId="77777777" w:rsidR="006D0B25" w:rsidRDefault="006D0B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7948196"/>
      <w:docPartObj>
        <w:docPartGallery w:val="Page Numbers (Top of Page)"/>
        <w:docPartUnique/>
      </w:docPartObj>
    </w:sdtPr>
    <w:sdtContent>
      <w:p w14:paraId="7A956C97" w14:textId="77777777" w:rsidR="00EE05FE" w:rsidRDefault="00000000">
        <w:pPr>
          <w:pStyle w:val="Galvene"/>
          <w:jc w:val="center"/>
        </w:pPr>
        <w:r>
          <w:fldChar w:fldCharType="begin"/>
        </w:r>
        <w:r>
          <w:instrText>PAGE   \* MERGEFORMAT</w:instrText>
        </w:r>
        <w:r>
          <w:fldChar w:fldCharType="separate"/>
        </w:r>
        <w:r>
          <w:rPr>
            <w:noProof/>
          </w:rPr>
          <w:t>13</w:t>
        </w:r>
        <w:r>
          <w:fldChar w:fldCharType="end"/>
        </w:r>
      </w:p>
    </w:sdtContent>
  </w:sdt>
  <w:p w14:paraId="5173D99C" w14:textId="77777777" w:rsidR="00EE05FE"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2491"/>
    <w:multiLevelType w:val="hybridMultilevel"/>
    <w:tmpl w:val="1D6C19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42060A"/>
    <w:multiLevelType w:val="hybridMultilevel"/>
    <w:tmpl w:val="4D6C83DE"/>
    <w:lvl w:ilvl="0" w:tplc="0426000F">
      <w:start w:val="15"/>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B044D7C"/>
    <w:multiLevelType w:val="hybridMultilevel"/>
    <w:tmpl w:val="0164B434"/>
    <w:lvl w:ilvl="0" w:tplc="0426000F">
      <w:start w:val="5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B107BCE"/>
    <w:multiLevelType w:val="hybridMultilevel"/>
    <w:tmpl w:val="B54806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6387352"/>
    <w:multiLevelType w:val="multilevel"/>
    <w:tmpl w:val="FBBAAF54"/>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8EF0509"/>
    <w:multiLevelType w:val="hybridMultilevel"/>
    <w:tmpl w:val="2EF604B6"/>
    <w:lvl w:ilvl="0" w:tplc="F06E5B4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FC262CE"/>
    <w:multiLevelType w:val="hybridMultilevel"/>
    <w:tmpl w:val="752A633E"/>
    <w:lvl w:ilvl="0" w:tplc="988A8E3C">
      <w:start w:val="1"/>
      <w:numFmt w:val="decimal"/>
      <w:lvlText w:val="%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7" w15:restartNumberingAfterBreak="0">
    <w:nsid w:val="2FDF3588"/>
    <w:multiLevelType w:val="hybridMultilevel"/>
    <w:tmpl w:val="E0C6C00A"/>
    <w:lvl w:ilvl="0" w:tplc="F06E5B4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10D76AF"/>
    <w:multiLevelType w:val="hybridMultilevel"/>
    <w:tmpl w:val="85AA4BBC"/>
    <w:lvl w:ilvl="0" w:tplc="EF0E8630">
      <w:start w:val="59"/>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 w15:restartNumberingAfterBreak="0">
    <w:nsid w:val="33933C62"/>
    <w:multiLevelType w:val="hybridMultilevel"/>
    <w:tmpl w:val="69C29838"/>
    <w:lvl w:ilvl="0" w:tplc="0426000F">
      <w:start w:val="46"/>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39E7DD4"/>
    <w:multiLevelType w:val="hybridMultilevel"/>
    <w:tmpl w:val="E8EAE8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7D70F8F"/>
    <w:multiLevelType w:val="hybridMultilevel"/>
    <w:tmpl w:val="3A6CC4A2"/>
    <w:lvl w:ilvl="0" w:tplc="4594941E">
      <w:start w:val="1"/>
      <w:numFmt w:val="decimal"/>
      <w:lvlText w:val="%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2" w15:restartNumberingAfterBreak="0">
    <w:nsid w:val="6FB07609"/>
    <w:multiLevelType w:val="hybridMultilevel"/>
    <w:tmpl w:val="2B606C02"/>
    <w:lvl w:ilvl="0" w:tplc="7CF65A98">
      <w:start w:val="5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41E65A4"/>
    <w:multiLevelType w:val="hybridMultilevel"/>
    <w:tmpl w:val="37341D4C"/>
    <w:lvl w:ilvl="0" w:tplc="10D6603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A031235"/>
    <w:multiLevelType w:val="hybridMultilevel"/>
    <w:tmpl w:val="45FA1AC8"/>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7D271C33"/>
    <w:multiLevelType w:val="hybridMultilevel"/>
    <w:tmpl w:val="6D64FDBE"/>
    <w:lvl w:ilvl="0" w:tplc="173EF4D6">
      <w:start w:val="58"/>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6" w15:restartNumberingAfterBreak="0">
    <w:nsid w:val="7D377F5D"/>
    <w:multiLevelType w:val="hybridMultilevel"/>
    <w:tmpl w:val="EA648E9A"/>
    <w:lvl w:ilvl="0" w:tplc="74A458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15885840">
    <w:abstractNumId w:val="4"/>
  </w:num>
  <w:num w:numId="2" w16cid:durableId="564293480">
    <w:abstractNumId w:val="1"/>
  </w:num>
  <w:num w:numId="3" w16cid:durableId="993408620">
    <w:abstractNumId w:val="5"/>
  </w:num>
  <w:num w:numId="4" w16cid:durableId="133045">
    <w:abstractNumId w:val="2"/>
  </w:num>
  <w:num w:numId="5" w16cid:durableId="1179924169">
    <w:abstractNumId w:val="13"/>
  </w:num>
  <w:num w:numId="6" w16cid:durableId="2016835646">
    <w:abstractNumId w:val="10"/>
  </w:num>
  <w:num w:numId="7" w16cid:durableId="138498573">
    <w:abstractNumId w:val="0"/>
  </w:num>
  <w:num w:numId="8" w16cid:durableId="704790018">
    <w:abstractNumId w:val="3"/>
  </w:num>
  <w:num w:numId="9" w16cid:durableId="1079254003">
    <w:abstractNumId w:val="16"/>
  </w:num>
  <w:num w:numId="10" w16cid:durableId="2018341982">
    <w:abstractNumId w:val="14"/>
  </w:num>
  <w:num w:numId="11" w16cid:durableId="152458280">
    <w:abstractNumId w:val="11"/>
  </w:num>
  <w:num w:numId="12" w16cid:durableId="1471707405">
    <w:abstractNumId w:val="6"/>
  </w:num>
  <w:num w:numId="13" w16cid:durableId="1900940663">
    <w:abstractNumId w:val="7"/>
  </w:num>
  <w:num w:numId="14" w16cid:durableId="1780755281">
    <w:abstractNumId w:val="15"/>
  </w:num>
  <w:num w:numId="15" w16cid:durableId="1329552085">
    <w:abstractNumId w:val="12"/>
  </w:num>
  <w:num w:numId="16" w16cid:durableId="1739982874">
    <w:abstractNumId w:val="9"/>
  </w:num>
  <w:num w:numId="17" w16cid:durableId="13876078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C03"/>
    <w:rsid w:val="004F7DD7"/>
    <w:rsid w:val="005C69EF"/>
    <w:rsid w:val="006D0B25"/>
    <w:rsid w:val="006E6C03"/>
    <w:rsid w:val="006F41CC"/>
    <w:rsid w:val="00793105"/>
    <w:rsid w:val="009A70A0"/>
    <w:rsid w:val="00A711A4"/>
    <w:rsid w:val="00B2359F"/>
    <w:rsid w:val="00F91B0E"/>
    <w:rsid w:val="00FE54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13481"/>
  <w15:chartTrackingRefBased/>
  <w15:docId w15:val="{87A2F953-BF2D-4153-9E07-487301A72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E6C0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E6C03"/>
    <w:pPr>
      <w:tabs>
        <w:tab w:val="center" w:pos="4153"/>
        <w:tab w:val="right" w:pos="8306"/>
      </w:tabs>
      <w:spacing w:after="0" w:line="240" w:lineRule="auto"/>
    </w:pPr>
    <w:rPr>
      <w:rFonts w:eastAsia="Times New Roman" w:cs="Times New Roman"/>
      <w:szCs w:val="24"/>
      <w:lang w:eastAsia="lv-LV"/>
    </w:rPr>
  </w:style>
  <w:style w:type="character" w:customStyle="1" w:styleId="GalveneRakstz">
    <w:name w:val="Galvene Rakstz."/>
    <w:basedOn w:val="Noklusjumarindkopasfonts"/>
    <w:link w:val="Galvene"/>
    <w:uiPriority w:val="99"/>
    <w:rsid w:val="006E6C03"/>
    <w:rPr>
      <w:rFonts w:eastAsia="Times New Roman" w:cs="Times New Roman"/>
      <w:szCs w:val="24"/>
      <w:lang w:eastAsia="lv-LV"/>
    </w:rPr>
  </w:style>
  <w:style w:type="paragraph" w:customStyle="1" w:styleId="oj-doc-ti">
    <w:name w:val="oj-doc-ti"/>
    <w:basedOn w:val="Parasts"/>
    <w:rsid w:val="006E6C03"/>
    <w:pPr>
      <w:spacing w:before="100" w:beforeAutospacing="1" w:after="100" w:afterAutospacing="1" w:line="240" w:lineRule="auto"/>
    </w:pPr>
    <w:rPr>
      <w:rFonts w:eastAsia="Times New Roman" w:cs="Times New Roman"/>
      <w:szCs w:val="24"/>
      <w:lang w:eastAsia="lv-LV"/>
    </w:rPr>
  </w:style>
  <w:style w:type="paragraph" w:styleId="Sarakstarindkopa">
    <w:name w:val="List Paragraph"/>
    <w:basedOn w:val="Parasts"/>
    <w:uiPriority w:val="34"/>
    <w:qFormat/>
    <w:rsid w:val="006E6C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uks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C2C95-A1DD-435B-8BCA-3031A36D7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12</Pages>
  <Words>20510</Words>
  <Characters>11692</Characters>
  <Application>Microsoft Office Word</Application>
  <DocSecurity>0</DocSecurity>
  <Lines>97</Lines>
  <Paragraphs>64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3</cp:revision>
  <dcterms:created xsi:type="dcterms:W3CDTF">2024-06-26T08:32:00Z</dcterms:created>
  <dcterms:modified xsi:type="dcterms:W3CDTF">2024-11-04T11:34:00Z</dcterms:modified>
</cp:coreProperties>
</file>