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473D1" w:rsidRDefault="003473D1" w:rsidP="003473D1">
      <w:pPr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12C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Saistošo noteikumu projekts</w:t>
      </w:r>
    </w:p>
    <w:p w:rsidR="003473D1" w:rsidRPr="00112C17" w:rsidRDefault="003473D1" w:rsidP="003473D1">
      <w:pPr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3473D1" w:rsidRPr="00D47467" w:rsidRDefault="003473D1" w:rsidP="003473D1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474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Nr.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_/2025</w:t>
      </w:r>
    </w:p>
    <w:p w:rsidR="003473D1" w:rsidRPr="00D47467" w:rsidRDefault="003473D1" w:rsidP="003473D1">
      <w:pPr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lv-LV"/>
        </w:rPr>
      </w:pPr>
      <w:r w:rsidRPr="00D47467">
        <w:rPr>
          <w:rFonts w:ascii="Times New Roman" w:eastAsia="Times New Roman" w:hAnsi="Times New Roman" w:cs="Times New Roman"/>
          <w:sz w:val="24"/>
          <w:szCs w:val="24"/>
        </w:rPr>
        <w:t>(protokols Nr.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D474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 w:rsidRPr="00D4746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47467">
        <w:rPr>
          <w:rFonts w:ascii="Times New Roman" w:eastAsia="Times New Roman" w:hAnsi="Times New Roman" w:cs="Times New Roman"/>
          <w:sz w:val="24"/>
          <w:szCs w:val="24"/>
        </w:rPr>
        <w:t>punkts</w:t>
      </w:r>
      <w:r w:rsidRPr="00D47467">
        <w:rPr>
          <w:rFonts w:ascii="Times New Roman" w:eastAsia="Times New Roman" w:hAnsi="Times New Roman" w:cs="Times New Roman"/>
          <w:b/>
          <w:sz w:val="20"/>
          <w:szCs w:val="20"/>
          <w:lang w:eastAsia="lv-LV"/>
        </w:rPr>
        <w:t>)</w:t>
      </w:r>
    </w:p>
    <w:p w:rsidR="003473D1" w:rsidRPr="00E30D4E" w:rsidRDefault="003473D1" w:rsidP="003473D1">
      <w:pPr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lv-LV"/>
        </w:rPr>
      </w:pPr>
    </w:p>
    <w:p w:rsidR="003473D1" w:rsidRPr="00D47467" w:rsidRDefault="003473D1" w:rsidP="003473D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D4746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Grozījumi Alūksnes novada pašvaldības domes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2023. gada 30. marta saistošajos noteikumos Nr. 5</w:t>
      </w:r>
      <w:r w:rsidRPr="00882375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/2023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 </w:t>
      </w:r>
      <w:r w:rsidRPr="00882375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“Par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reklāmas izvietošanu Alūksnes novadā</w:t>
      </w:r>
      <w:r w:rsidRPr="00D4746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”</w:t>
      </w:r>
    </w:p>
    <w:p w:rsidR="003473D1" w:rsidRPr="00E30D4E" w:rsidRDefault="003473D1" w:rsidP="003473D1">
      <w:pPr>
        <w:tabs>
          <w:tab w:val="left" w:pos="142"/>
        </w:tabs>
        <w:ind w:left="-142"/>
        <w:rPr>
          <w:rFonts w:ascii="Times New Roman" w:eastAsia="Times New Roman" w:hAnsi="Times New Roman" w:cs="Times New Roman"/>
          <w:color w:val="000000"/>
          <w:sz w:val="16"/>
          <w:szCs w:val="16"/>
          <w:lang w:eastAsia="lv-LV"/>
        </w:rPr>
      </w:pPr>
      <w:r w:rsidRPr="00D47467"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  <w:t> </w:t>
      </w:r>
    </w:p>
    <w:p w:rsidR="003473D1" w:rsidRPr="00376C93" w:rsidRDefault="003473D1" w:rsidP="003473D1">
      <w:pPr>
        <w:ind w:left="4820" w:right="-1"/>
        <w:jc w:val="right"/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</w:pPr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Izdoti saskaņā ar</w:t>
      </w:r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 xml:space="preserve"> </w:t>
      </w:r>
      <w:hyperlink r:id="rId5" w:tgtFrame="_blank" w:history="1"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Pašvaldību likuma</w:t>
        </w:r>
      </w:hyperlink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br/>
      </w:r>
      <w:hyperlink r:id="rId6" w:anchor="p45" w:tgtFrame="_blank" w:history="1"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45.</w:t>
        </w:r>
        <w:r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 </w:t>
        </w:r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panta</w:t>
        </w:r>
      </w:hyperlink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 otrās daļas 4.</w:t>
      </w:r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 </w:t>
      </w:r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punktu,</w:t>
      </w:r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br/>
      </w:r>
      <w:hyperlink r:id="rId7" w:tgtFrame="_blank" w:history="1"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Reklāmas likuma</w:t>
        </w:r>
      </w:hyperlink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 xml:space="preserve"> </w:t>
      </w:r>
      <w:hyperlink r:id="rId8" w:anchor="p7" w:tgtFrame="_blank" w:history="1"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7.</w:t>
        </w:r>
        <w:r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 </w:t>
        </w:r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panta</w:t>
        </w:r>
      </w:hyperlink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 xml:space="preserve"> </w:t>
      </w:r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trešo daļu,</w:t>
      </w:r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br/>
      </w:r>
      <w:hyperlink r:id="rId9" w:tgtFrame="_blank" w:history="1"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Priekšvēlēšanu aģitācijas likuma</w:t>
        </w:r>
      </w:hyperlink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 xml:space="preserve"> </w:t>
      </w:r>
      <w:hyperlink r:id="rId10" w:anchor="p22_1" w:tgtFrame="_blank" w:history="1"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22.</w:t>
        </w:r>
        <w:r w:rsidRPr="00407D81">
          <w:rPr>
            <w:rFonts w:ascii="Times New Roman" w:eastAsia="Times New Roman" w:hAnsi="Times New Roman"/>
            <w:i/>
            <w:sz w:val="23"/>
            <w:szCs w:val="23"/>
            <w:vertAlign w:val="superscript"/>
            <w:lang w:eastAsia="lv-LV"/>
          </w:rPr>
          <w:t>1</w:t>
        </w:r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 pantu</w:t>
        </w:r>
      </w:hyperlink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,</w:t>
      </w:r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br/>
        <w:t>Ministru kabineta 2012.</w:t>
      </w:r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 </w:t>
      </w:r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gada 30.</w:t>
      </w:r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 </w:t>
      </w:r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oktobra</w:t>
      </w:r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 xml:space="preserve"> </w:t>
      </w:r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noteikumu Nr.</w:t>
      </w:r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 </w:t>
      </w:r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 xml:space="preserve">732 </w:t>
      </w:r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“</w:t>
      </w:r>
      <w:hyperlink r:id="rId11" w:tgtFrame="_blank" w:history="1"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Kārtība, kādā</w:t>
        </w:r>
        <w:r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 xml:space="preserve"> </w:t>
        </w:r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saņemama</w:t>
        </w:r>
        <w:r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 xml:space="preserve"> </w:t>
        </w:r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atļauja</w:t>
        </w:r>
        <w:r>
          <w:rPr>
            <w:rFonts w:ascii="Times New Roman" w:eastAsia="Times New Roman" w:hAnsi="Times New Roman" w:cs="Times New Roman"/>
            <w:i/>
            <w:iCs/>
            <w:sz w:val="23"/>
            <w:szCs w:val="23"/>
            <w:lang w:eastAsia="lv-LV"/>
          </w:rPr>
          <w:t xml:space="preserve"> </w:t>
        </w:r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reklāmas izvietošanai publiskās vietās vai vietās,</w:t>
        </w:r>
        <w:r>
          <w:rPr>
            <w:rFonts w:ascii="Times New Roman" w:eastAsia="Times New Roman" w:hAnsi="Times New Roman" w:cs="Times New Roman"/>
            <w:i/>
            <w:iCs/>
            <w:sz w:val="23"/>
            <w:szCs w:val="23"/>
            <w:lang w:eastAsia="lv-LV"/>
          </w:rPr>
          <w:t xml:space="preserve"> </w:t>
        </w:r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kas vērstas pret publisku vietu</w:t>
        </w:r>
      </w:hyperlink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 xml:space="preserve">” </w:t>
      </w:r>
      <w:hyperlink r:id="rId12" w:anchor="p28" w:tgtFrame="_blank" w:history="1"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28. </w:t>
        </w:r>
      </w:hyperlink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un</w:t>
      </w:r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 xml:space="preserve"> </w:t>
      </w:r>
      <w:hyperlink r:id="rId13" w:anchor="p45" w:tgtFrame="_blank" w:history="1"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45.</w:t>
        </w:r>
        <w:r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 </w:t>
        </w:r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punktu</w:t>
        </w:r>
      </w:hyperlink>
    </w:p>
    <w:p w:rsidR="003473D1" w:rsidRPr="00E30D4E" w:rsidRDefault="003473D1" w:rsidP="003473D1">
      <w:pPr>
        <w:ind w:left="-142"/>
        <w:rPr>
          <w:rFonts w:ascii="Times New Roman" w:eastAsia="Times New Roman" w:hAnsi="Times New Roman" w:cs="Times New Roman"/>
          <w:color w:val="000000"/>
          <w:sz w:val="16"/>
          <w:szCs w:val="16"/>
          <w:lang w:eastAsia="lv-LV"/>
        </w:rPr>
      </w:pPr>
    </w:p>
    <w:p w:rsidR="003473D1" w:rsidRPr="003473D1" w:rsidRDefault="003473D1" w:rsidP="003473D1">
      <w:pPr>
        <w:ind w:left="-142" w:firstLine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</w:pPr>
      <w:r w:rsidRPr="003473D1"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  <w:t xml:space="preserve">Izdarīt </w:t>
      </w:r>
      <w:r w:rsidRPr="003473D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Alūksnes novada pašvaldības domes 2023. gada 30. marta saistošajos noteikumos Nr. 5/2023 “Par reklāmas izvietošanu Alūksnes novadā” (turpmāk - Noteikumi) </w:t>
      </w:r>
      <w:r w:rsidRPr="003473D1"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  <w:t>šādus grozījumus:</w:t>
      </w:r>
    </w:p>
    <w:p w:rsidR="003473D1" w:rsidRPr="003473D1" w:rsidRDefault="003473D1" w:rsidP="003473D1">
      <w:pPr>
        <w:pStyle w:val="Sarakstarindkopa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>Izteikt Noteikumu 1. punktu šādā redakcijā:</w:t>
      </w:r>
    </w:p>
    <w:p w:rsidR="003473D1" w:rsidRPr="003473D1" w:rsidRDefault="003473D1" w:rsidP="003473D1">
      <w:pPr>
        <w:pStyle w:val="Sarakstarindkopa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 xml:space="preserve">“1.Saistošie noteikumi (turpmāk – noteikumi) nosaka reklāmu, </w:t>
      </w:r>
      <w:proofErr w:type="spellStart"/>
      <w:r w:rsidRPr="003473D1">
        <w:rPr>
          <w:rFonts w:ascii="Times New Roman" w:hAnsi="Times New Roman" w:cs="Times New Roman"/>
          <w:sz w:val="24"/>
          <w:szCs w:val="24"/>
        </w:rPr>
        <w:t>izkārtņu</w:t>
      </w:r>
      <w:proofErr w:type="spellEnd"/>
      <w:r w:rsidRPr="003473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73D1">
        <w:rPr>
          <w:rFonts w:ascii="Times New Roman" w:hAnsi="Times New Roman" w:cs="Times New Roman"/>
          <w:sz w:val="24"/>
          <w:szCs w:val="24"/>
        </w:rPr>
        <w:t>slietņu</w:t>
      </w:r>
      <w:proofErr w:type="spellEnd"/>
      <w:r w:rsidRPr="003473D1">
        <w:rPr>
          <w:rFonts w:ascii="Times New Roman" w:hAnsi="Times New Roman" w:cs="Times New Roman"/>
          <w:sz w:val="24"/>
          <w:szCs w:val="24"/>
        </w:rPr>
        <w:t>, afišu, sludinājumu, priekšvēlēšanu aģitācijas materiālu, tautas nobalsošanas aģitācijas materiālu un citu informatīvo materiālu (turpmāk – reklāmas objektu) izvietošanas, izmantošanas, uzraudzības un kontroles kārtību Alūksnes novada administratīvajā teritorijā. ”</w:t>
      </w:r>
    </w:p>
    <w:p w:rsidR="003473D1" w:rsidRPr="003473D1" w:rsidRDefault="003473D1" w:rsidP="003473D1">
      <w:pPr>
        <w:pStyle w:val="Sarakstarindkopa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 xml:space="preserve">Aizstāt Noteikumu 2.2. apakšpunktā vārdus </w:t>
      </w:r>
      <w:r w:rsidRPr="003473D1">
        <w:rPr>
          <w:rFonts w:ascii="Times New Roman" w:eastAsia="Calibri" w:hAnsi="Times New Roman" w:cs="Times New Roman"/>
          <w:sz w:val="24"/>
          <w:szCs w:val="24"/>
        </w:rPr>
        <w:t>“</w:t>
      </w:r>
      <w:r w:rsidRPr="003473D1">
        <w:rPr>
          <w:rFonts w:ascii="Times New Roman" w:hAnsi="Times New Roman" w:cs="Times New Roman"/>
          <w:sz w:val="24"/>
          <w:szCs w:val="24"/>
        </w:rPr>
        <w:t>diviem mēnešiem</w:t>
      </w:r>
      <w:r w:rsidRPr="003473D1">
        <w:rPr>
          <w:rFonts w:ascii="Times New Roman" w:eastAsia="Calibri" w:hAnsi="Times New Roman" w:cs="Times New Roman"/>
          <w:sz w:val="24"/>
          <w:szCs w:val="24"/>
        </w:rPr>
        <w:t>”</w:t>
      </w:r>
      <w:r w:rsidRPr="003473D1">
        <w:rPr>
          <w:rFonts w:ascii="Times New Roman" w:hAnsi="Times New Roman" w:cs="Times New Roman"/>
          <w:sz w:val="24"/>
          <w:szCs w:val="24"/>
        </w:rPr>
        <w:t xml:space="preserve"> ar vārdiem </w:t>
      </w:r>
      <w:r w:rsidRPr="003473D1">
        <w:rPr>
          <w:rFonts w:ascii="Times New Roman" w:eastAsia="Calibri" w:hAnsi="Times New Roman" w:cs="Times New Roman"/>
          <w:sz w:val="24"/>
          <w:szCs w:val="24"/>
        </w:rPr>
        <w:t>“</w:t>
      </w:r>
      <w:r w:rsidRPr="003473D1">
        <w:rPr>
          <w:rFonts w:ascii="Times New Roman" w:hAnsi="Times New Roman" w:cs="Times New Roman"/>
          <w:sz w:val="24"/>
          <w:szCs w:val="24"/>
        </w:rPr>
        <w:t>vienu mēnesi</w:t>
      </w:r>
      <w:r w:rsidRPr="003473D1">
        <w:rPr>
          <w:rFonts w:ascii="Times New Roman" w:eastAsia="Calibri" w:hAnsi="Times New Roman" w:cs="Times New Roman"/>
          <w:sz w:val="24"/>
          <w:szCs w:val="24"/>
        </w:rPr>
        <w:t>”</w:t>
      </w:r>
      <w:r w:rsidRPr="003473D1">
        <w:rPr>
          <w:rFonts w:ascii="Times New Roman" w:hAnsi="Times New Roman" w:cs="Times New Roman"/>
          <w:sz w:val="24"/>
          <w:szCs w:val="24"/>
        </w:rPr>
        <w:t>.</w:t>
      </w:r>
    </w:p>
    <w:p w:rsidR="003473D1" w:rsidRPr="003473D1" w:rsidRDefault="003473D1" w:rsidP="003473D1">
      <w:pPr>
        <w:pStyle w:val="Sarakstarindkopa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 xml:space="preserve">Izteikt Noteikumu 2.6. apakšpunktu šādā redakcijā: </w:t>
      </w:r>
    </w:p>
    <w:p w:rsidR="003473D1" w:rsidRPr="003473D1" w:rsidRDefault="003473D1" w:rsidP="003473D1">
      <w:pPr>
        <w:pStyle w:val="Sarakstarindkopa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 xml:space="preserve">“2.6. </w:t>
      </w:r>
      <w:proofErr w:type="spellStart"/>
      <w:r w:rsidRPr="003473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slietnis</w:t>
      </w:r>
      <w:proofErr w:type="spellEnd"/>
      <w:r w:rsidRPr="003473D1">
        <w:rPr>
          <w:rFonts w:ascii="Times New Roman" w:hAnsi="Times New Roman" w:cs="Times New Roman"/>
          <w:sz w:val="24"/>
          <w:szCs w:val="24"/>
        </w:rPr>
        <w:t xml:space="preserve"> – neliels (1,40 m augsts un līdz 0,70 m plats), mobils reklāmas objekts, kas tiek izvietots pie jebkuras iestādes, organizācijas vai saimnieciskās darbības veikšanas vietas.”</w:t>
      </w:r>
    </w:p>
    <w:p w:rsidR="003473D1" w:rsidRPr="003473D1" w:rsidRDefault="003473D1" w:rsidP="003473D1">
      <w:pPr>
        <w:pStyle w:val="Sarakstarindkopa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>Papildināt Noteikumus ar 6</w:t>
      </w:r>
      <w:r w:rsidRPr="003473D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473D1">
        <w:rPr>
          <w:rFonts w:ascii="Times New Roman" w:hAnsi="Times New Roman" w:cs="Times New Roman"/>
          <w:sz w:val="24"/>
          <w:szCs w:val="24"/>
        </w:rPr>
        <w:t xml:space="preserve">. punktu šādā redakcijā: </w:t>
      </w:r>
    </w:p>
    <w:p w:rsidR="003473D1" w:rsidRPr="003473D1" w:rsidRDefault="003473D1" w:rsidP="003473D1">
      <w:pPr>
        <w:pStyle w:val="Sarakstarindkopa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 xml:space="preserve">“Alūksnes pilsētā un ciemu teritorijā uz fasādes atļauts izvietot vienu reklāmas objektu, kas nav </w:t>
      </w:r>
      <w:proofErr w:type="spellStart"/>
      <w:r w:rsidRPr="003473D1">
        <w:rPr>
          <w:rFonts w:ascii="Times New Roman" w:hAnsi="Times New Roman" w:cs="Times New Roman"/>
          <w:sz w:val="24"/>
          <w:szCs w:val="24"/>
        </w:rPr>
        <w:t>izkārtne</w:t>
      </w:r>
      <w:proofErr w:type="spellEnd"/>
      <w:r w:rsidRPr="003473D1">
        <w:rPr>
          <w:rFonts w:ascii="Times New Roman" w:hAnsi="Times New Roman" w:cs="Times New Roman"/>
          <w:sz w:val="24"/>
          <w:szCs w:val="24"/>
        </w:rPr>
        <w:t>.”</w:t>
      </w:r>
    </w:p>
    <w:p w:rsidR="003473D1" w:rsidRPr="003473D1" w:rsidRDefault="003473D1" w:rsidP="003473D1">
      <w:pPr>
        <w:pStyle w:val="Sarakstarindkopa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>Izteikt Noteikumu 10. punktu šādā redakcijā:</w:t>
      </w:r>
    </w:p>
    <w:p w:rsidR="003473D1" w:rsidRPr="003473D1" w:rsidRDefault="003473D1" w:rsidP="003473D1">
      <w:pPr>
        <w:pStyle w:val="Sarakstarindkopa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 xml:space="preserve">“10. </w:t>
      </w:r>
      <w:proofErr w:type="spellStart"/>
      <w:r w:rsidRPr="003473D1">
        <w:rPr>
          <w:rFonts w:ascii="Times New Roman" w:hAnsi="Times New Roman" w:cs="Times New Roman"/>
          <w:sz w:val="24"/>
          <w:szCs w:val="24"/>
        </w:rPr>
        <w:t>Slietņu</w:t>
      </w:r>
      <w:proofErr w:type="spellEnd"/>
      <w:r w:rsidRPr="003473D1">
        <w:rPr>
          <w:rFonts w:ascii="Times New Roman" w:hAnsi="Times New Roman" w:cs="Times New Roman"/>
          <w:sz w:val="24"/>
          <w:szCs w:val="24"/>
        </w:rPr>
        <w:t xml:space="preserve"> izvietošana jāsaskaņo Būvvaldē. </w:t>
      </w:r>
      <w:proofErr w:type="spellStart"/>
      <w:r w:rsidRPr="003473D1">
        <w:rPr>
          <w:rFonts w:ascii="Times New Roman" w:hAnsi="Times New Roman" w:cs="Times New Roman"/>
          <w:sz w:val="24"/>
          <w:szCs w:val="24"/>
        </w:rPr>
        <w:t>Slietņa</w:t>
      </w:r>
      <w:proofErr w:type="spellEnd"/>
      <w:r w:rsidRPr="003473D1">
        <w:rPr>
          <w:rFonts w:ascii="Times New Roman" w:hAnsi="Times New Roman" w:cs="Times New Roman"/>
          <w:sz w:val="24"/>
          <w:szCs w:val="24"/>
        </w:rPr>
        <w:t xml:space="preserve"> vizuālajam izskatam jāatbilst 1.pielikumam. Izvietojot </w:t>
      </w:r>
      <w:proofErr w:type="spellStart"/>
      <w:r w:rsidRPr="003473D1">
        <w:rPr>
          <w:rFonts w:ascii="Times New Roman" w:hAnsi="Times New Roman" w:cs="Times New Roman"/>
          <w:sz w:val="24"/>
          <w:szCs w:val="24"/>
        </w:rPr>
        <w:t>slietņus</w:t>
      </w:r>
      <w:proofErr w:type="spellEnd"/>
      <w:r w:rsidRPr="003473D1">
        <w:rPr>
          <w:rFonts w:ascii="Times New Roman" w:hAnsi="Times New Roman" w:cs="Times New Roman"/>
          <w:sz w:val="24"/>
          <w:szCs w:val="24"/>
        </w:rPr>
        <w:t xml:space="preserve">, gājēju plūsmai jāatstāj ne mazāk kā 1,7 m no ietves, celiņa platuma. Ja teritorijā vai uz ietves tiek izvietoti vairāki </w:t>
      </w:r>
      <w:proofErr w:type="spellStart"/>
      <w:r w:rsidRPr="003473D1">
        <w:rPr>
          <w:rFonts w:ascii="Times New Roman" w:hAnsi="Times New Roman" w:cs="Times New Roman"/>
          <w:sz w:val="24"/>
          <w:szCs w:val="24"/>
        </w:rPr>
        <w:t>slietņi</w:t>
      </w:r>
      <w:proofErr w:type="spellEnd"/>
      <w:r w:rsidRPr="003473D1">
        <w:rPr>
          <w:rFonts w:ascii="Times New Roman" w:hAnsi="Times New Roman" w:cs="Times New Roman"/>
          <w:sz w:val="24"/>
          <w:szCs w:val="24"/>
        </w:rPr>
        <w:t xml:space="preserve">, tiem jābūt novietotiem vienā līnijā. Uz </w:t>
      </w:r>
      <w:proofErr w:type="spellStart"/>
      <w:r w:rsidRPr="003473D1">
        <w:rPr>
          <w:rFonts w:ascii="Times New Roman" w:hAnsi="Times New Roman" w:cs="Times New Roman"/>
          <w:sz w:val="24"/>
          <w:szCs w:val="24"/>
        </w:rPr>
        <w:t>slietņa</w:t>
      </w:r>
      <w:proofErr w:type="spellEnd"/>
      <w:r w:rsidRPr="003473D1">
        <w:rPr>
          <w:rFonts w:ascii="Times New Roman" w:hAnsi="Times New Roman" w:cs="Times New Roman"/>
          <w:sz w:val="24"/>
          <w:szCs w:val="24"/>
        </w:rPr>
        <w:t xml:space="preserve"> aizmugures jānorāda par </w:t>
      </w:r>
      <w:proofErr w:type="spellStart"/>
      <w:r w:rsidRPr="003473D1">
        <w:rPr>
          <w:rFonts w:ascii="Times New Roman" w:hAnsi="Times New Roman" w:cs="Times New Roman"/>
          <w:sz w:val="24"/>
          <w:szCs w:val="24"/>
        </w:rPr>
        <w:t>slietņa</w:t>
      </w:r>
      <w:proofErr w:type="spellEnd"/>
      <w:r w:rsidRPr="003473D1">
        <w:rPr>
          <w:rFonts w:ascii="Times New Roman" w:hAnsi="Times New Roman" w:cs="Times New Roman"/>
          <w:sz w:val="24"/>
          <w:szCs w:val="24"/>
        </w:rPr>
        <w:t xml:space="preserve"> uzturēšanu atbildīgās personas telefona numurs.”</w:t>
      </w:r>
    </w:p>
    <w:p w:rsidR="003473D1" w:rsidRPr="003473D1" w:rsidRDefault="003473D1" w:rsidP="003473D1">
      <w:pPr>
        <w:pStyle w:val="Sarakstarindkopa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 xml:space="preserve">Svītrot Noteikumu 8. punktā vārdu </w:t>
      </w:r>
      <w:r w:rsidRPr="003473D1">
        <w:rPr>
          <w:rFonts w:ascii="Times New Roman" w:eastAsia="Calibri" w:hAnsi="Times New Roman" w:cs="Times New Roman"/>
          <w:sz w:val="24"/>
          <w:szCs w:val="24"/>
        </w:rPr>
        <w:t>“</w:t>
      </w:r>
      <w:r w:rsidRPr="003473D1">
        <w:rPr>
          <w:rFonts w:ascii="Times New Roman" w:hAnsi="Times New Roman" w:cs="Times New Roman"/>
          <w:sz w:val="24"/>
          <w:szCs w:val="24"/>
        </w:rPr>
        <w:t>saistošo</w:t>
      </w:r>
      <w:r w:rsidRPr="003473D1">
        <w:rPr>
          <w:rFonts w:ascii="Times New Roman" w:eastAsia="Calibri" w:hAnsi="Times New Roman" w:cs="Times New Roman"/>
          <w:sz w:val="24"/>
          <w:szCs w:val="24"/>
        </w:rPr>
        <w:t>”.</w:t>
      </w:r>
    </w:p>
    <w:p w:rsidR="003473D1" w:rsidRPr="003473D1" w:rsidRDefault="003473D1" w:rsidP="003473D1">
      <w:pPr>
        <w:pStyle w:val="Sarakstarindkopa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 xml:space="preserve">Aizstāt Noteikumu 20. punktā vārdus </w:t>
      </w:r>
      <w:r w:rsidRPr="003473D1">
        <w:rPr>
          <w:rFonts w:ascii="Times New Roman" w:eastAsia="Calibri" w:hAnsi="Times New Roman" w:cs="Times New Roman"/>
          <w:sz w:val="24"/>
          <w:szCs w:val="24"/>
        </w:rPr>
        <w:t>“</w:t>
      </w:r>
      <w:r w:rsidRPr="003473D1">
        <w:rPr>
          <w:rFonts w:ascii="Times New Roman" w:hAnsi="Times New Roman" w:cs="Times New Roman"/>
          <w:sz w:val="24"/>
          <w:szCs w:val="24"/>
        </w:rPr>
        <w:t>divi mēneši</w:t>
      </w:r>
      <w:r w:rsidRPr="003473D1">
        <w:rPr>
          <w:rFonts w:ascii="Times New Roman" w:eastAsia="Calibri" w:hAnsi="Times New Roman" w:cs="Times New Roman"/>
          <w:sz w:val="24"/>
          <w:szCs w:val="24"/>
        </w:rPr>
        <w:t xml:space="preserve">” </w:t>
      </w:r>
      <w:r w:rsidRPr="003473D1">
        <w:rPr>
          <w:rFonts w:ascii="Times New Roman" w:hAnsi="Times New Roman" w:cs="Times New Roman"/>
          <w:sz w:val="24"/>
          <w:szCs w:val="24"/>
        </w:rPr>
        <w:t xml:space="preserve">ar vārdiem </w:t>
      </w:r>
      <w:r w:rsidRPr="003473D1">
        <w:rPr>
          <w:rFonts w:ascii="Times New Roman" w:eastAsia="Calibri" w:hAnsi="Times New Roman" w:cs="Times New Roman"/>
          <w:sz w:val="24"/>
          <w:szCs w:val="24"/>
        </w:rPr>
        <w:t>“</w:t>
      </w:r>
      <w:r w:rsidRPr="003473D1">
        <w:rPr>
          <w:rFonts w:ascii="Times New Roman" w:hAnsi="Times New Roman" w:cs="Times New Roman"/>
          <w:sz w:val="24"/>
          <w:szCs w:val="24"/>
        </w:rPr>
        <w:t>viens mēnesis</w:t>
      </w:r>
      <w:r w:rsidRPr="003473D1">
        <w:rPr>
          <w:rFonts w:ascii="Times New Roman" w:eastAsia="Calibri" w:hAnsi="Times New Roman" w:cs="Times New Roman"/>
          <w:sz w:val="24"/>
          <w:szCs w:val="24"/>
        </w:rPr>
        <w:t>”</w:t>
      </w:r>
      <w:r w:rsidRPr="003473D1">
        <w:rPr>
          <w:rFonts w:ascii="Times New Roman" w:hAnsi="Times New Roman" w:cs="Times New Roman"/>
          <w:sz w:val="24"/>
          <w:szCs w:val="24"/>
        </w:rPr>
        <w:t>.</w:t>
      </w:r>
    </w:p>
    <w:p w:rsidR="003473D1" w:rsidRPr="003473D1" w:rsidRDefault="003473D1" w:rsidP="003473D1">
      <w:pPr>
        <w:pStyle w:val="Sarakstarindkopa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 xml:space="preserve">Svītrot Noteikumu 21. punkta ievaddaļā vārdus </w:t>
      </w:r>
      <w:r w:rsidRPr="003473D1">
        <w:rPr>
          <w:rFonts w:ascii="Times New Roman" w:eastAsia="Calibri" w:hAnsi="Times New Roman" w:cs="Times New Roman"/>
          <w:sz w:val="24"/>
          <w:szCs w:val="24"/>
        </w:rPr>
        <w:t>“</w:t>
      </w:r>
      <w:r w:rsidRPr="003473D1">
        <w:rPr>
          <w:rFonts w:ascii="Times New Roman" w:hAnsi="Times New Roman" w:cs="Times New Roman"/>
          <w:sz w:val="24"/>
          <w:szCs w:val="24"/>
        </w:rPr>
        <w:t>Latvijas Republikas</w:t>
      </w:r>
      <w:r w:rsidRPr="003473D1">
        <w:rPr>
          <w:rFonts w:ascii="Times New Roman" w:eastAsia="Calibri" w:hAnsi="Times New Roman" w:cs="Times New Roman"/>
          <w:sz w:val="24"/>
          <w:szCs w:val="24"/>
        </w:rPr>
        <w:t xml:space="preserve">” un “saistošo”. </w:t>
      </w:r>
    </w:p>
    <w:p w:rsidR="003473D1" w:rsidRPr="003473D1" w:rsidRDefault="003473D1" w:rsidP="003473D1">
      <w:pPr>
        <w:pStyle w:val="Sarakstarindkopa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 xml:space="preserve">Svītrot Noteikumu 37. punktā vārdu </w:t>
      </w:r>
      <w:r w:rsidRPr="003473D1">
        <w:rPr>
          <w:rFonts w:ascii="Times New Roman" w:eastAsia="Calibri" w:hAnsi="Times New Roman" w:cs="Times New Roman"/>
          <w:sz w:val="24"/>
          <w:szCs w:val="24"/>
        </w:rPr>
        <w:t>“</w:t>
      </w:r>
      <w:r w:rsidRPr="003473D1">
        <w:rPr>
          <w:rFonts w:ascii="Times New Roman" w:hAnsi="Times New Roman" w:cs="Times New Roman"/>
          <w:sz w:val="24"/>
          <w:szCs w:val="24"/>
        </w:rPr>
        <w:t>saistošo</w:t>
      </w:r>
      <w:r w:rsidRPr="003473D1">
        <w:rPr>
          <w:rFonts w:ascii="Times New Roman" w:eastAsia="Calibri" w:hAnsi="Times New Roman" w:cs="Times New Roman"/>
          <w:sz w:val="24"/>
          <w:szCs w:val="24"/>
        </w:rPr>
        <w:t>”.</w:t>
      </w:r>
    </w:p>
    <w:p w:rsidR="003473D1" w:rsidRPr="003473D1" w:rsidRDefault="003473D1" w:rsidP="003473D1">
      <w:pPr>
        <w:pStyle w:val="Sarakstarindkopa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>Papildināt Noteikumus ar 1. pielikumu (pielikumā).</w:t>
      </w:r>
    </w:p>
    <w:p w:rsidR="003473D1" w:rsidRDefault="003473D1" w:rsidP="003473D1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</w:pPr>
    </w:p>
    <w:p w:rsidR="003473D1" w:rsidRPr="002D2E79" w:rsidRDefault="003473D1" w:rsidP="003473D1">
      <w:pPr>
        <w:ind w:right="-1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642692">
        <w:rPr>
          <w:rFonts w:ascii="Times New Roman" w:eastAsia="Times New Roman" w:hAnsi="Times New Roman" w:cs="Times New Roman"/>
          <w:sz w:val="24"/>
          <w:szCs w:val="24"/>
          <w:lang w:eastAsia="lv-LV"/>
        </w:rPr>
        <w:lastRenderedPageBreak/>
        <w:t>1.pielikums</w:t>
      </w:r>
    </w:p>
    <w:p w:rsidR="003473D1" w:rsidRPr="00717BC2" w:rsidRDefault="003473D1" w:rsidP="003473D1">
      <w:pPr>
        <w:tabs>
          <w:tab w:val="left" w:pos="142"/>
        </w:tabs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</w:pPr>
      <w:r w:rsidRPr="00717BC2"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  <w:t xml:space="preserve">Alūksnes novada pašvaldības domes </w:t>
      </w:r>
    </w:p>
    <w:p w:rsidR="003473D1" w:rsidRPr="00717BC2" w:rsidRDefault="003473D1" w:rsidP="003473D1">
      <w:pPr>
        <w:tabs>
          <w:tab w:val="left" w:pos="142"/>
        </w:tabs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</w:pPr>
      <w:r w:rsidRPr="00717BC2"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  <w:t>2023. gada 30. marta saistošajiem noteikumiem Nr.5/2023</w:t>
      </w:r>
    </w:p>
    <w:p w:rsidR="003473D1" w:rsidRPr="00717BC2" w:rsidRDefault="003473D1" w:rsidP="003473D1">
      <w:pPr>
        <w:tabs>
          <w:tab w:val="left" w:pos="142"/>
        </w:tabs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</w:pPr>
      <w:r w:rsidRPr="00717BC2"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  <w:t>“Par reklāmas izvietošanu Alūksnes novadā”</w:t>
      </w:r>
    </w:p>
    <w:p w:rsidR="003473D1" w:rsidRPr="00717BC2" w:rsidRDefault="003473D1" w:rsidP="003473D1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</w:pPr>
    </w:p>
    <w:p w:rsidR="003473D1" w:rsidRPr="00717BC2" w:rsidRDefault="003473D1" w:rsidP="003473D1">
      <w:pPr>
        <w:tabs>
          <w:tab w:val="left" w:pos="142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lv-LV"/>
        </w:rPr>
        <w:t>REKLĀMAS SLIETNIS</w:t>
      </w:r>
    </w:p>
    <w:p w:rsidR="003473D1" w:rsidRDefault="003473D1" w:rsidP="003473D1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</w:pP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6"/>
        <w:gridCol w:w="4120"/>
      </w:tblGrid>
      <w:tr w:rsidR="003473D1" w:rsidRPr="009E0B98" w:rsidTr="00C46C86">
        <w:tc>
          <w:tcPr>
            <w:tcW w:w="4530" w:type="dxa"/>
          </w:tcPr>
          <w:p w:rsidR="003473D1" w:rsidRPr="009E0B98" w:rsidRDefault="003473D1" w:rsidP="00C46C8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  <w:r w:rsidRPr="009E0B98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PRETSKATS</w:t>
            </w:r>
          </w:p>
        </w:tc>
        <w:tc>
          <w:tcPr>
            <w:tcW w:w="4531" w:type="dxa"/>
          </w:tcPr>
          <w:p w:rsidR="003473D1" w:rsidRPr="009E0B98" w:rsidRDefault="003473D1" w:rsidP="00C46C8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  <w:r w:rsidRPr="009E0B98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SĀNSKATS</w:t>
            </w:r>
          </w:p>
        </w:tc>
      </w:tr>
      <w:tr w:rsidR="003473D1" w:rsidTr="00C46C86">
        <w:tc>
          <w:tcPr>
            <w:tcW w:w="9061" w:type="dxa"/>
            <w:gridSpan w:val="2"/>
          </w:tcPr>
          <w:p w:rsidR="003473D1" w:rsidRDefault="003473D1" w:rsidP="00C46C8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9E0B9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v-LV"/>
              </w:rPr>
              <w:drawing>
                <wp:inline distT="0" distB="0" distL="0" distR="0" wp14:anchorId="22DDA26F" wp14:editId="2BAD3DF7">
                  <wp:extent cx="5760085" cy="3850640"/>
                  <wp:effectExtent l="0" t="0" r="0" b="0"/>
                  <wp:docPr id="970819776" name="Attēls 1" descr="Attēls, kurā ir ekrānuzņēmums, melnbalts&#10;&#10;Mākslīgā intelekta ģenerēt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819776" name="Attēls 1" descr="Attēls, kurā ir ekrānuzņēmums, melnbalts&#10;&#10;Mākslīgā intelekta ģenerēts saturs var būt nepareizs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385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3D1" w:rsidRPr="009E0B98" w:rsidTr="00C46C86">
        <w:tc>
          <w:tcPr>
            <w:tcW w:w="4530" w:type="dxa"/>
          </w:tcPr>
          <w:p w:rsidR="003473D1" w:rsidRPr="009E0B98" w:rsidRDefault="003473D1" w:rsidP="00C46C8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  <w:r w:rsidRPr="009E0B98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VIRSSKATS</w:t>
            </w:r>
          </w:p>
        </w:tc>
        <w:tc>
          <w:tcPr>
            <w:tcW w:w="4531" w:type="dxa"/>
          </w:tcPr>
          <w:p w:rsidR="003473D1" w:rsidRPr="009E0B98" w:rsidRDefault="003473D1" w:rsidP="00C46C8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</w:p>
        </w:tc>
      </w:tr>
      <w:tr w:rsidR="003473D1" w:rsidTr="00C46C86">
        <w:tc>
          <w:tcPr>
            <w:tcW w:w="9061" w:type="dxa"/>
            <w:gridSpan w:val="2"/>
          </w:tcPr>
          <w:p w:rsidR="003473D1" w:rsidRDefault="003473D1" w:rsidP="00C46C8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9E0B9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v-LV"/>
              </w:rPr>
              <w:drawing>
                <wp:inline distT="0" distB="0" distL="0" distR="0" wp14:anchorId="302EE4B4" wp14:editId="12089B2B">
                  <wp:extent cx="5760085" cy="3011170"/>
                  <wp:effectExtent l="0" t="0" r="0" b="0"/>
                  <wp:docPr id="10783920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3920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301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3D1" w:rsidRPr="00AC6568" w:rsidTr="00C46C86">
        <w:tc>
          <w:tcPr>
            <w:tcW w:w="9061" w:type="dxa"/>
            <w:gridSpan w:val="2"/>
          </w:tcPr>
          <w:p w:rsidR="003473D1" w:rsidRPr="00AC6568" w:rsidRDefault="003473D1" w:rsidP="00C46C8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  <w:r w:rsidRPr="00AC6568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TONIS: RAL9005/MELNS</w:t>
            </w:r>
          </w:p>
          <w:p w:rsidR="003473D1" w:rsidRPr="00AC6568" w:rsidRDefault="003473D1" w:rsidP="00C46C8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  <w:r w:rsidRPr="00AC6568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MATERIĀLS: PILNMETĀLA VAI ALUMĪNIJA PLĀKSNE</w:t>
            </w:r>
          </w:p>
        </w:tc>
      </w:tr>
    </w:tbl>
    <w:p w:rsidR="003473D1" w:rsidRPr="00112C17" w:rsidRDefault="003473D1" w:rsidP="003473D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112C17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lastRenderedPageBreak/>
        <w:t>A</w:t>
      </w:r>
      <w:r w:rsidRPr="00112C1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lūksnes novada pašvaldības domes saistošo noteikumu </w:t>
      </w:r>
    </w:p>
    <w:p w:rsidR="003473D1" w:rsidRDefault="003473D1" w:rsidP="003473D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112C1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“Grozījumi Alūksnes novada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pašvaldības</w:t>
      </w:r>
      <w:r w:rsidRPr="00112C1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domes </w:t>
      </w:r>
      <w:r w:rsidRPr="00112C1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2023. gada 30.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marta</w:t>
      </w:r>
      <w:r w:rsidRPr="00112C1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saistošajos noteikumos Nr. 5</w:t>
      </w:r>
      <w:r w:rsidRPr="00112C1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/2023 “Par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reklāmas izvietošanu</w:t>
      </w:r>
      <w:r w:rsidRPr="00112C1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 Alūksnes novadā”” </w:t>
      </w:r>
    </w:p>
    <w:p w:rsidR="003473D1" w:rsidRDefault="003473D1" w:rsidP="003473D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112C1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paskaidrojuma raksts</w:t>
      </w:r>
    </w:p>
    <w:p w:rsidR="003473D1" w:rsidRPr="00D345B3" w:rsidRDefault="003473D1" w:rsidP="003473D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tbl>
      <w:tblPr>
        <w:tblW w:w="5000" w:type="pct"/>
        <w:tblBorders>
          <w:top w:val="outset" w:sz="6" w:space="0" w:color="414142"/>
          <w:left w:val="outset" w:sz="6" w:space="0" w:color="414142"/>
          <w:bottom w:val="outset" w:sz="6" w:space="0" w:color="414142"/>
          <w:right w:val="outset" w:sz="6" w:space="0" w:color="414142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238"/>
        <w:gridCol w:w="6052"/>
      </w:tblGrid>
      <w:tr w:rsidR="003473D1" w:rsidTr="00C46C86">
        <w:tc>
          <w:tcPr>
            <w:tcW w:w="13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:rsidR="003473D1" w:rsidRPr="00253285" w:rsidRDefault="003473D1" w:rsidP="00C46C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25328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Paskaidrojuma raksta sadaļa</w:t>
            </w:r>
          </w:p>
        </w:tc>
        <w:tc>
          <w:tcPr>
            <w:tcW w:w="36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:rsidR="003473D1" w:rsidRPr="00253285" w:rsidRDefault="003473D1" w:rsidP="00C46C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25328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Norādāmā informācija</w:t>
            </w:r>
          </w:p>
        </w:tc>
      </w:tr>
      <w:tr w:rsidR="003473D1" w:rsidTr="00C46C86">
        <w:tc>
          <w:tcPr>
            <w:tcW w:w="13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 w:themeFill="background1"/>
            <w:hideMark/>
          </w:tcPr>
          <w:p w:rsidR="003473D1" w:rsidRPr="00FF3235" w:rsidRDefault="003473D1" w:rsidP="00C46C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FF323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1. Mērķis un nepieciešamības pamatojums</w:t>
            </w:r>
          </w:p>
        </w:tc>
        <w:tc>
          <w:tcPr>
            <w:tcW w:w="36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:rsidR="003473D1" w:rsidRPr="00FF3235" w:rsidRDefault="003473D1" w:rsidP="00C46C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FF323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Saistošo noteikumu “Grozījumi Alūksnes novada pašvaldības domes 2023. gada 30. marta saistošajos noteikumos Nr. 5/2023 “Par reklāmas izvietošanu Alūksnes novadā” projekta mērķis ir noteikt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slietņu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izvietošanas pamatnosacījumu,</w:t>
            </w:r>
            <w:r w:rsidRPr="00FF323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l</w:t>
            </w:r>
            <w:r w:rsidRPr="00FF323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ai nodrošinātu pilsētai raksturīgo vēsturiskās arhitektūras un vides saglabāšanu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.</w:t>
            </w:r>
          </w:p>
        </w:tc>
      </w:tr>
      <w:tr w:rsidR="003473D1" w:rsidTr="00C46C86">
        <w:tc>
          <w:tcPr>
            <w:tcW w:w="13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 w:themeFill="background1"/>
            <w:hideMark/>
          </w:tcPr>
          <w:p w:rsidR="003473D1" w:rsidRPr="00253285" w:rsidRDefault="003473D1" w:rsidP="00C46C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25328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2. Fiskālā ietekme uz pašvaldības budžetu</w:t>
            </w:r>
          </w:p>
        </w:tc>
        <w:tc>
          <w:tcPr>
            <w:tcW w:w="36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:rsidR="003473D1" w:rsidRPr="00253285" w:rsidRDefault="003473D1" w:rsidP="00C46C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AE4828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Grozījumi neietekmē pašvaldības budžetu. Noteikumu projekta izpilde tiks īstenota esošo cilvēkresursu ietvaros, papildu resursi sakarā ar jaunu institūciju vai darba vietu veidošanu un esošo institūciju kompetences paplašināšan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u</w:t>
            </w:r>
            <w:r w:rsidRPr="00AE4828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, lai nodrošinātu saistošo note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ikumu izpildi, nav nepieciešami.</w:t>
            </w:r>
          </w:p>
        </w:tc>
      </w:tr>
      <w:tr w:rsidR="003473D1" w:rsidTr="00C46C86">
        <w:tc>
          <w:tcPr>
            <w:tcW w:w="13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 w:themeFill="background1"/>
            <w:hideMark/>
          </w:tcPr>
          <w:p w:rsidR="003473D1" w:rsidRPr="00253285" w:rsidRDefault="003473D1" w:rsidP="00C46C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25328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3. Sociālā ietekme, ietekme uz vidi, iedzīvotāju veselību, uzņēmējdarbības vidi pašvaldības teritorijā, kā arī plānotā regulējuma ietekme uz konkurenci</w:t>
            </w:r>
          </w:p>
        </w:tc>
        <w:tc>
          <w:tcPr>
            <w:tcW w:w="36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:rsidR="003473D1" w:rsidRPr="00253285" w:rsidRDefault="003473D1" w:rsidP="00C46C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25328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Saistošo noteikumu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grozījumi </w:t>
            </w:r>
            <w:r w:rsidRPr="0025328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attiecas uz personām, kas vēlas izvietot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slietņus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.</w:t>
            </w:r>
          </w:p>
          <w:p w:rsidR="003473D1" w:rsidRPr="00253285" w:rsidRDefault="003473D1" w:rsidP="00C46C86">
            <w:pPr>
              <w:pStyle w:val="Paraststmeklis"/>
              <w:spacing w:before="0" w:beforeAutospacing="0" w:after="0" w:afterAutospacing="0"/>
              <w:jc w:val="both"/>
            </w:pPr>
            <w:r w:rsidRPr="00253285">
              <w:t xml:space="preserve">Saistošo noteikumu </w:t>
            </w:r>
            <w:r>
              <w:t xml:space="preserve">grozījumu </w:t>
            </w:r>
            <w:r w:rsidRPr="00253285">
              <w:t>mērķis ir veidot harmoniski sakārtotu pilsētvidi</w:t>
            </w:r>
            <w:r>
              <w:t xml:space="preserve">, </w:t>
            </w:r>
            <w:r w:rsidRPr="00253285">
              <w:t>pielietojot kultūrvēsturiskās vides un objektu saglabāšanu veicinošas metodes.</w:t>
            </w:r>
          </w:p>
        </w:tc>
      </w:tr>
      <w:tr w:rsidR="003473D1" w:rsidTr="00C46C86">
        <w:tc>
          <w:tcPr>
            <w:tcW w:w="13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:rsidR="003473D1" w:rsidRPr="00253285" w:rsidRDefault="003473D1" w:rsidP="00C46C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25328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4. Ietekme uz administratīvajām procedūrām un to izmaksām</w:t>
            </w:r>
          </w:p>
        </w:tc>
        <w:tc>
          <w:tcPr>
            <w:tcW w:w="36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:rsidR="003473D1" w:rsidRPr="00253285" w:rsidRDefault="003473D1" w:rsidP="00C46C86">
            <w:pPr>
              <w:pStyle w:val="Paraststmeklis"/>
              <w:spacing w:before="0" w:beforeAutospacing="0" w:after="0" w:afterAutospacing="0"/>
              <w:jc w:val="both"/>
            </w:pPr>
            <w:r w:rsidRPr="00253285">
              <w:t>No saistošajos noteikumos iekļautajām normām Alūksnes novada pašvaldības amatpersonu un Administratīvās komisijas funkcijas un uzdevumi netiek paplašināti vai sašaurināti. Saistošo noteikumu piemērošanas jautājumos persona var vērsties Alūksnes novada pašvaldīb</w:t>
            </w:r>
            <w:r>
              <w:t>as iestādē “Būvvalde”.</w:t>
            </w:r>
          </w:p>
        </w:tc>
      </w:tr>
      <w:tr w:rsidR="003473D1" w:rsidTr="00C46C86">
        <w:tc>
          <w:tcPr>
            <w:tcW w:w="13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 w:themeFill="background1"/>
            <w:hideMark/>
          </w:tcPr>
          <w:p w:rsidR="003473D1" w:rsidRPr="00253285" w:rsidRDefault="003473D1" w:rsidP="00C46C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25328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5. Ietekme uz pašvaldības funkcijām un cilvēkresursiem</w:t>
            </w:r>
          </w:p>
        </w:tc>
        <w:tc>
          <w:tcPr>
            <w:tcW w:w="36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:rsidR="003473D1" w:rsidRPr="00253285" w:rsidRDefault="003473D1" w:rsidP="00C46C86">
            <w:pPr>
              <w:pStyle w:val="Paraststmeklis"/>
              <w:spacing w:before="0" w:beforeAutospacing="0" w:after="0" w:afterAutospacing="0" w:line="293" w:lineRule="atLeast"/>
              <w:jc w:val="both"/>
            </w:pPr>
            <w:r w:rsidRPr="00253285">
              <w:t>Saistošo noteikumu izpilde neietekmēs pašvaldībai pieejamos cilvēkresursus, un tie tiks īstenoti esošo funkciju un resursu ietvaros.</w:t>
            </w:r>
          </w:p>
        </w:tc>
      </w:tr>
      <w:tr w:rsidR="003473D1" w:rsidTr="00C46C86">
        <w:tc>
          <w:tcPr>
            <w:tcW w:w="13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 w:themeFill="background1"/>
            <w:hideMark/>
          </w:tcPr>
          <w:p w:rsidR="003473D1" w:rsidRPr="00150E5D" w:rsidRDefault="003473D1" w:rsidP="00C46C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150E5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6. Informācija par izpildes nodrošināšanu</w:t>
            </w:r>
          </w:p>
        </w:tc>
        <w:tc>
          <w:tcPr>
            <w:tcW w:w="36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:rsidR="003473D1" w:rsidRPr="00150E5D" w:rsidRDefault="003473D1" w:rsidP="00C46C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150E5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Saistošo noteikumu izpildes nodrošināšanā netiek paredzēta jaunu institūciju izveide, esošo likvidācija vai reorganizācija.</w:t>
            </w:r>
          </w:p>
          <w:p w:rsidR="003473D1" w:rsidRPr="00150E5D" w:rsidRDefault="003473D1" w:rsidP="00C46C86">
            <w:pPr>
              <w:pStyle w:val="Paraststmeklis"/>
              <w:spacing w:before="0" w:beforeAutospacing="0" w:after="0" w:afterAutospacing="0" w:line="293" w:lineRule="atLeast"/>
              <w:jc w:val="both"/>
            </w:pPr>
            <w:r w:rsidRPr="00150E5D">
              <w:t>Saistošo noteikumu izpildi nodrošina esošās pašvaldības institūcijas:</w:t>
            </w:r>
          </w:p>
          <w:p w:rsidR="003473D1" w:rsidRPr="00150E5D" w:rsidRDefault="003473D1" w:rsidP="00C46C86">
            <w:pPr>
              <w:pStyle w:val="Paraststmeklis"/>
              <w:spacing w:before="0" w:beforeAutospacing="0" w:after="0" w:afterAutospacing="0" w:line="293" w:lineRule="atLeast"/>
              <w:jc w:val="both"/>
            </w:pPr>
            <w:r w:rsidRPr="00150E5D">
              <w:t xml:space="preserve">Alūksnes novada pašvaldības iestāde </w:t>
            </w:r>
            <w:r>
              <w:t>“</w:t>
            </w:r>
            <w:r w:rsidRPr="00150E5D">
              <w:t>Būvvalde</w:t>
            </w:r>
            <w:r>
              <w:t>”</w:t>
            </w:r>
            <w:r w:rsidRPr="00150E5D">
              <w:t>,</w:t>
            </w:r>
          </w:p>
          <w:p w:rsidR="003473D1" w:rsidRPr="00150E5D" w:rsidRDefault="003473D1" w:rsidP="00C46C86">
            <w:pPr>
              <w:pStyle w:val="Paraststmeklis"/>
              <w:spacing w:before="0" w:beforeAutospacing="0" w:after="0" w:afterAutospacing="0" w:line="293" w:lineRule="atLeast"/>
              <w:jc w:val="both"/>
            </w:pPr>
            <w:r w:rsidRPr="00150E5D">
              <w:t>Alūksnes novada pašvaldības policija.</w:t>
            </w:r>
          </w:p>
        </w:tc>
      </w:tr>
      <w:tr w:rsidR="003473D1" w:rsidTr="00C46C86">
        <w:tc>
          <w:tcPr>
            <w:tcW w:w="13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 w:themeFill="background1"/>
            <w:hideMark/>
          </w:tcPr>
          <w:p w:rsidR="003473D1" w:rsidRPr="00150E5D" w:rsidRDefault="003473D1" w:rsidP="00C46C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150E5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7. Prasību un izmaksu samērīgums pret ieguvumiem, ko sniedz mērķa sasni</w:t>
            </w:r>
            <w:r w:rsidRPr="00150E5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eastAsia="lv-LV"/>
              </w:rPr>
              <w:t>eg</w:t>
            </w:r>
            <w:r w:rsidRPr="00150E5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šana</w:t>
            </w:r>
          </w:p>
        </w:tc>
        <w:tc>
          <w:tcPr>
            <w:tcW w:w="36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:rsidR="003473D1" w:rsidRPr="00150E5D" w:rsidRDefault="003473D1" w:rsidP="00C46C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150E5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Saistoš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o</w:t>
            </w:r>
            <w:r w:rsidRPr="00150E5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noteikumu grozījums paredz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atļaut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slietņu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izvietošanu, regulējot to izvietošanas pamatprincipus. </w:t>
            </w:r>
          </w:p>
          <w:p w:rsidR="003473D1" w:rsidRPr="00150E5D" w:rsidRDefault="003473D1" w:rsidP="00C46C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150E5D">
              <w:rPr>
                <w:rFonts w:ascii="Times New Roman" w:hAnsi="Times New Roman" w:cs="Times New Roman"/>
                <w:sz w:val="24"/>
                <w:szCs w:val="24"/>
              </w:rPr>
              <w:t>Saistošo noteikumu grozījumu projekta prasības un tā izpilde neradīs papildu izmaksas. Noteikumi paredz tikai noteikumu mērķa sasniegšanai nepieciešamos nosacījumus, pašvaldībā pieejamo resursu ietvaros.</w:t>
            </w:r>
          </w:p>
        </w:tc>
      </w:tr>
      <w:tr w:rsidR="003473D1" w:rsidTr="00C46C86">
        <w:tc>
          <w:tcPr>
            <w:tcW w:w="13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 w:themeFill="background1"/>
            <w:hideMark/>
          </w:tcPr>
          <w:p w:rsidR="003473D1" w:rsidRPr="00B326BB" w:rsidRDefault="003473D1" w:rsidP="00C46C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B326B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lastRenderedPageBreak/>
              <w:t>8. Projekta izstrādes gaitā veiktās konsultācijas ar privātpersonām un institūcijām</w:t>
            </w:r>
          </w:p>
        </w:tc>
        <w:tc>
          <w:tcPr>
            <w:tcW w:w="36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:rsidR="003473D1" w:rsidRDefault="003473D1" w:rsidP="00C46C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Saistošo noteikumu projekta izstrādē notika konsultācijas ar uzņēmējiem.</w:t>
            </w:r>
          </w:p>
          <w:p w:rsidR="003473D1" w:rsidRPr="00B326BB" w:rsidRDefault="003473D1" w:rsidP="00C46C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B326B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Saistošie noteikumi un to paskaidrojuma raksts sabiedrības viedokļa noskaidrošanai tiks publicēts pašvaldības oficiālajā tīmekļvietnē </w:t>
            </w:r>
            <w:hyperlink r:id="rId16" w:history="1">
              <w:r w:rsidRPr="00B326BB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lv-LV"/>
                </w:rPr>
                <w:t>www.aluksne.lv</w:t>
              </w:r>
            </w:hyperlink>
            <w:r w:rsidRPr="00B326BB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lang w:eastAsia="lv-LV"/>
              </w:rPr>
              <w:t xml:space="preserve">. </w:t>
            </w:r>
            <w:r w:rsidRPr="00DF10EA">
              <w:rPr>
                <w:rFonts w:ascii="Times New Roman" w:hAnsi="Times New Roman" w:cs="Times New Roman"/>
                <w:sz w:val="24"/>
                <w:szCs w:val="24"/>
              </w:rPr>
              <w:t>Norādītajā termiņā (… – …) saistošo noteikumu projekts tika nodots sabiedriskajai apspriešanai.</w:t>
            </w:r>
          </w:p>
        </w:tc>
      </w:tr>
    </w:tbl>
    <w:p w:rsidR="003473D1" w:rsidRPr="00112C17" w:rsidRDefault="003473D1" w:rsidP="003473D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p w:rsidR="003473D1" w:rsidRDefault="003473D1" w:rsidP="003473D1">
      <w:p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sectPr w:rsidR="003473D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1C652B"/>
    <w:multiLevelType w:val="hybridMultilevel"/>
    <w:tmpl w:val="E3AA73C8"/>
    <w:lvl w:ilvl="0" w:tplc="0426000F">
      <w:start w:val="1"/>
      <w:numFmt w:val="decimal"/>
      <w:lvlText w:val="%1."/>
      <w:lvlJc w:val="left"/>
      <w:pPr>
        <w:ind w:left="1080" w:hanging="360"/>
      </w:p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13810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3D1"/>
    <w:rsid w:val="00147D9E"/>
    <w:rsid w:val="002A4AFB"/>
    <w:rsid w:val="003473D1"/>
    <w:rsid w:val="00BB0C74"/>
    <w:rsid w:val="00D10065"/>
    <w:rsid w:val="00E8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56AD8"/>
  <w15:chartTrackingRefBased/>
  <w15:docId w15:val="{F51629E6-489F-46F7-853A-36BB3070F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3473D1"/>
    <w:pPr>
      <w:spacing w:after="0" w:line="240" w:lineRule="auto"/>
    </w:pPr>
    <w:rPr>
      <w:rFonts w:asciiTheme="minorHAnsi" w:hAnsiTheme="minorHAnsi"/>
      <w:kern w:val="0"/>
      <w:sz w:val="22"/>
      <w:szCs w:val="22"/>
      <w14:ligatures w14:val="none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3473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3473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3473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3473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3473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3473D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3473D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3473D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3473D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3473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3473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3473D1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3473D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3473D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3473D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3473D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3473D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3473D1"/>
    <w:rPr>
      <w:rFonts w:asciiTheme="minorHAnsi" w:eastAsiaTheme="majorEastAsia" w:hAnsiTheme="minorHAnsi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3473D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3473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3473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3473D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3473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3473D1"/>
    <w:rPr>
      <w:i/>
      <w:iCs/>
      <w:color w:val="404040" w:themeColor="text1" w:themeTint="BF"/>
    </w:rPr>
  </w:style>
  <w:style w:type="paragraph" w:styleId="Sarakstarindkopa">
    <w:name w:val="List Paragraph"/>
    <w:aliases w:val="2,Bullet 1,Bullet Points,Dot pt,H&amp;P List Paragraph,IFCL - List Paragraph,Indicator Text,List Paragraph Char Char Char,List Paragraph1,List Paragraph12,MAIN CONTENT,No Spacing1,Numbered Para 1,OBC Bullet,Strip,virsraksts3,Syle 1"/>
    <w:basedOn w:val="Parasts"/>
    <w:link w:val="SarakstarindkopaRakstz"/>
    <w:uiPriority w:val="34"/>
    <w:qFormat/>
    <w:rsid w:val="003473D1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3473D1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3473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3473D1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3473D1"/>
    <w:rPr>
      <w:b/>
      <w:bCs/>
      <w:smallCaps/>
      <w:color w:val="0F4761" w:themeColor="accent1" w:themeShade="BF"/>
      <w:spacing w:val="5"/>
    </w:rPr>
  </w:style>
  <w:style w:type="character" w:customStyle="1" w:styleId="SarakstarindkopaRakstz">
    <w:name w:val="Saraksta rindkopa Rakstz."/>
    <w:aliases w:val="2 Rakstz.,Bullet 1 Rakstz.,Bullet Points Rakstz.,Dot pt Rakstz.,H&amp;P List Paragraph Rakstz.,IFCL - List Paragraph Rakstz.,Indicator Text Rakstz.,List Paragraph Char Char Char Rakstz.,List Paragraph1 Rakstz.,MAIN CONTENT Rakstz."/>
    <w:link w:val="Sarakstarindkopa"/>
    <w:uiPriority w:val="34"/>
    <w:qFormat/>
    <w:rsid w:val="003473D1"/>
  </w:style>
  <w:style w:type="paragraph" w:styleId="Paraststmeklis">
    <w:name w:val="Normal (Web)"/>
    <w:basedOn w:val="Parasts"/>
    <w:uiPriority w:val="99"/>
    <w:semiHidden/>
    <w:unhideWhenUsed/>
    <w:rsid w:val="003473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table" w:styleId="Reatabula">
    <w:name w:val="Table Grid"/>
    <w:basedOn w:val="Parastatabula"/>
    <w:uiPriority w:val="39"/>
    <w:rsid w:val="003473D1"/>
    <w:pPr>
      <w:spacing w:after="0" w:line="240" w:lineRule="auto"/>
    </w:pPr>
    <w:rPr>
      <w:kern w:val="0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kumi.lv/ta/id/163-reklamas-likums" TargetMode="External"/><Relationship Id="rId13" Type="http://schemas.openxmlformats.org/officeDocument/2006/relationships/hyperlink" Target="https://likumi.lv/ta/id/252464-kartiba-kada-sanemama-atlauja-reklamas-izvietosanai-publiskas-vietas-vai-vietas-kas-verstas-pret-publisku-viet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ikumi.lv/ta/id/163-reklamas-likums" TargetMode="External"/><Relationship Id="rId12" Type="http://schemas.openxmlformats.org/officeDocument/2006/relationships/hyperlink" Target="https://likumi.lv/ta/id/252464-kartiba-kada-sanemama-atlauja-reklamas-izvietosanai-publiskas-vietas-vai-vietas-kas-verstas-pret-publisku-viet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luksne.lv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ikumi.lv/ta/id/336956-pasvaldibu-likums" TargetMode="External"/><Relationship Id="rId11" Type="http://schemas.openxmlformats.org/officeDocument/2006/relationships/hyperlink" Target="https://likumi.lv/ta/id/252464-kartiba-kada-sanemama-atlauja-reklamas-izvietosanai-publiskas-vietas-vai-vietas-kas-verstas-pret-publisku-vietu" TargetMode="External"/><Relationship Id="rId5" Type="http://schemas.openxmlformats.org/officeDocument/2006/relationships/hyperlink" Target="https://likumi.lv/ta/id/336956-pasvaldibu-likums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likumi.lv/ta/id/253543-prieksvelesanu-agitacijas-likum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kumi.lv/ta/id/253543-prieksvelesanu-agitacijas-likums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4257</Words>
  <Characters>2427</Characters>
  <Application>Microsoft Office Word</Application>
  <DocSecurity>0</DocSecurity>
  <Lines>20</Lines>
  <Paragraphs>13</Paragraphs>
  <ScaleCrop>false</ScaleCrop>
  <Company/>
  <LinksUpToDate>false</LinksUpToDate>
  <CharactersWithSpaces>6671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Everita BALANDE</dc:creator>
  <cp:keywords/>
  <dc:description/>
  <cp:lastModifiedBy>Everita BALANDE</cp:lastModifiedBy>
  <cp:revision>2</cp:revision>
  <dcterms:created xsi:type="dcterms:W3CDTF">2025-06-25T10:18:00Z</dcterms:created>
  <dcterms:modified xsi:type="dcterms:W3CDTF">2025-06-25T10:20:00Z</dcterms:modified>
</cp:coreProperties>
</file>