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3144" w14:textId="77777777" w:rsidR="00347006" w:rsidRPr="00347006" w:rsidRDefault="00347006" w:rsidP="00347006">
      <w:pPr>
        <w:tabs>
          <w:tab w:val="left" w:pos="1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47006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drawing>
          <wp:inline distT="0" distB="0" distL="0" distR="0" wp14:anchorId="12F60AD1" wp14:editId="0409BA10">
            <wp:extent cx="592455" cy="723900"/>
            <wp:effectExtent l="0" t="0" r="0" b="0"/>
            <wp:docPr id="2" name="Attēls 1" descr="veidlapai_gerbonis_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idlapai_gerbonis_kras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1A56A" w14:textId="77777777" w:rsidR="00347006" w:rsidRPr="00347006" w:rsidRDefault="00347006" w:rsidP="00347006">
      <w:pPr>
        <w:tabs>
          <w:tab w:val="left" w:pos="1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A53B7B0" w14:textId="77777777" w:rsidR="00347006" w:rsidRPr="00347006" w:rsidRDefault="00347006" w:rsidP="00347006">
      <w:pPr>
        <w:keepNext/>
        <w:tabs>
          <w:tab w:val="left" w:pos="1680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47006">
        <w:rPr>
          <w:rFonts w:ascii="Times New Roman" w:eastAsia="Times New Roman" w:hAnsi="Times New Roman" w:cs="Times New Roman"/>
          <w:b/>
          <w:sz w:val="28"/>
          <w:szCs w:val="20"/>
        </w:rPr>
        <w:t>ALŪKSNES NOVADA PAŠVALDĪBAS DOME</w:t>
      </w:r>
    </w:p>
    <w:p w14:paraId="58BAAF28" w14:textId="77777777" w:rsidR="00347006" w:rsidRPr="00347006" w:rsidRDefault="00347006" w:rsidP="00347006">
      <w:pPr>
        <w:tabs>
          <w:tab w:val="left" w:pos="1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347006">
        <w:rPr>
          <w:rFonts w:ascii="Times New Roman" w:eastAsia="Times New Roman" w:hAnsi="Times New Roman" w:cs="Times New Roman"/>
          <w:sz w:val="16"/>
          <w:szCs w:val="20"/>
        </w:rPr>
        <w:t>reģistrācijas numurs  90000018622</w:t>
      </w:r>
    </w:p>
    <w:p w14:paraId="0CDE71AB" w14:textId="77777777" w:rsidR="00347006" w:rsidRPr="00347006" w:rsidRDefault="00347006" w:rsidP="00347006">
      <w:pPr>
        <w:tabs>
          <w:tab w:val="left" w:pos="1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347006">
        <w:rPr>
          <w:rFonts w:ascii="Times New Roman" w:eastAsia="Times New Roman" w:hAnsi="Times New Roman" w:cs="Times New Roman"/>
          <w:sz w:val="16"/>
          <w:szCs w:val="20"/>
        </w:rPr>
        <w:t xml:space="preserve">DĀRZA IELĀ 11, ALŪKSNĒ,  ALŪKSNES NOVADĀ, LV – 4301, TĀLRUNIS 64381496, </w:t>
      </w:r>
    </w:p>
    <w:p w14:paraId="4CBB6252" w14:textId="77777777" w:rsidR="00347006" w:rsidRPr="00347006" w:rsidRDefault="00347006" w:rsidP="00347006">
      <w:pPr>
        <w:tabs>
          <w:tab w:val="left" w:pos="1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347006">
        <w:rPr>
          <w:rFonts w:ascii="Times New Roman" w:eastAsia="Times New Roman" w:hAnsi="Times New Roman" w:cs="Times New Roman"/>
          <w:sz w:val="16"/>
          <w:szCs w:val="20"/>
        </w:rPr>
        <w:t>E-PASTS: dome@aluksne.lv</w:t>
      </w:r>
    </w:p>
    <w:p w14:paraId="4BB7BC47" w14:textId="77777777" w:rsidR="00347006" w:rsidRPr="00347006" w:rsidRDefault="00347006" w:rsidP="00347006">
      <w:pPr>
        <w:pBdr>
          <w:bottom w:val="single" w:sz="4" w:space="1" w:color="auto"/>
        </w:pBdr>
        <w:tabs>
          <w:tab w:val="left" w:pos="1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347006">
        <w:rPr>
          <w:rFonts w:ascii="Times New Roman" w:eastAsia="Times New Roman" w:hAnsi="Times New Roman" w:cs="Times New Roman"/>
          <w:sz w:val="16"/>
          <w:szCs w:val="20"/>
        </w:rPr>
        <w:t>A/S „SEB banka”, KODS: UNLALV2X, KONTS Nr.LV58UNLA0025004130335</w:t>
      </w:r>
    </w:p>
    <w:p w14:paraId="62BEDD7C" w14:textId="77777777" w:rsidR="00347006" w:rsidRPr="00347006" w:rsidRDefault="00347006" w:rsidP="00347006">
      <w:pPr>
        <w:tabs>
          <w:tab w:val="left" w:pos="1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7006">
        <w:rPr>
          <w:rFonts w:ascii="Times New Roman" w:eastAsia="Times New Roman" w:hAnsi="Times New Roman" w:cs="Times New Roman"/>
          <w:sz w:val="24"/>
          <w:szCs w:val="24"/>
          <w:lang w:eastAsia="ar-SA"/>
        </w:rPr>
        <w:t>Alūksnē</w:t>
      </w:r>
    </w:p>
    <w:p w14:paraId="4F43DB40" w14:textId="784505E1" w:rsidR="00347006" w:rsidRPr="00347006" w:rsidRDefault="00347006" w:rsidP="00347006">
      <w:pPr>
        <w:tabs>
          <w:tab w:val="left" w:pos="16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7006">
        <w:rPr>
          <w:rFonts w:ascii="Times New Roman" w:eastAsia="Times New Roman" w:hAnsi="Times New Roman" w:cs="Times New Roman"/>
          <w:sz w:val="24"/>
          <w:szCs w:val="24"/>
          <w:lang w:eastAsia="ar-SA"/>
        </w:rPr>
        <w:t>2023. gada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347006">
        <w:rPr>
          <w:rFonts w:ascii="Times New Roman" w:eastAsia="Times New Roman" w:hAnsi="Times New Roman" w:cs="Times New Roman"/>
          <w:sz w:val="24"/>
          <w:szCs w:val="24"/>
          <w:lang w:eastAsia="ar-SA"/>
        </w:rPr>
        <w:t>.jū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l</w:t>
      </w:r>
      <w:r w:rsidRPr="00347006">
        <w:rPr>
          <w:rFonts w:ascii="Times New Roman" w:eastAsia="Times New Roman" w:hAnsi="Times New Roman" w:cs="Times New Roman"/>
          <w:sz w:val="24"/>
          <w:szCs w:val="24"/>
          <w:lang w:eastAsia="ar-SA"/>
        </w:rPr>
        <w:t>ijā</w:t>
      </w:r>
    </w:p>
    <w:p w14:paraId="793F1417" w14:textId="28244A93" w:rsidR="00347006" w:rsidRPr="00347006" w:rsidRDefault="00347006" w:rsidP="00347006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7006">
        <w:rPr>
          <w:rFonts w:ascii="Times New Roman" w:eastAsia="Calibri" w:hAnsi="Times New Roman" w:cs="Times New Roman"/>
          <w:b/>
          <w:bCs/>
          <w:sz w:val="24"/>
          <w:szCs w:val="24"/>
        </w:rPr>
        <w:t>NOLIKUMS Nr.</w:t>
      </w:r>
      <w:r w:rsidR="00AD5501">
        <w:rPr>
          <w:rFonts w:ascii="Times New Roman" w:eastAsia="Calibri" w:hAnsi="Times New Roman" w:cs="Times New Roman"/>
          <w:b/>
          <w:bCs/>
          <w:sz w:val="24"/>
          <w:szCs w:val="24"/>
        </w:rPr>
        <w:t> 5</w:t>
      </w:r>
      <w:r w:rsidRPr="00347006">
        <w:rPr>
          <w:rFonts w:ascii="Times New Roman" w:eastAsia="Calibri" w:hAnsi="Times New Roman" w:cs="Times New Roman"/>
          <w:b/>
          <w:bCs/>
          <w:sz w:val="24"/>
          <w:szCs w:val="24"/>
        </w:rPr>
        <w:t>/2023</w:t>
      </w:r>
    </w:p>
    <w:p w14:paraId="03F2C180" w14:textId="252902A9" w:rsidR="00347006" w:rsidRDefault="00347006" w:rsidP="00347006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7006">
        <w:rPr>
          <w:rFonts w:ascii="Times New Roman" w:eastAsia="Calibri" w:hAnsi="Times New Roman" w:cs="Times New Roman"/>
          <w:sz w:val="24"/>
          <w:szCs w:val="24"/>
        </w:rPr>
        <w:t>(sēdes protokols Nr.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34700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D5501">
        <w:rPr>
          <w:rFonts w:ascii="Times New Roman" w:eastAsia="Calibri" w:hAnsi="Times New Roman" w:cs="Times New Roman"/>
          <w:sz w:val="24"/>
          <w:szCs w:val="24"/>
        </w:rPr>
        <w:t>8</w:t>
      </w:r>
      <w:r w:rsidRPr="00347006">
        <w:rPr>
          <w:rFonts w:ascii="Times New Roman" w:eastAsia="Calibri" w:hAnsi="Times New Roman" w:cs="Times New Roman"/>
          <w:sz w:val="24"/>
          <w:szCs w:val="24"/>
        </w:rPr>
        <w:t>.p.)</w:t>
      </w:r>
    </w:p>
    <w:p w14:paraId="7CE7DE22" w14:textId="77777777" w:rsidR="00072B9D" w:rsidRDefault="00072B9D" w:rsidP="00347006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249A3BC" w14:textId="77777777" w:rsidR="00072B9D" w:rsidRPr="00072B9D" w:rsidRDefault="00072B9D" w:rsidP="00072B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2B9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Ar grozījumiem</w:t>
      </w:r>
      <w:r w:rsidRPr="00072B9D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izdarīti</w:t>
      </w:r>
    </w:p>
    <w:p w14:paraId="6E1B47C7" w14:textId="77777777" w:rsidR="00072B9D" w:rsidRPr="00072B9D" w:rsidRDefault="00072B9D" w:rsidP="00072B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2B9D">
        <w:rPr>
          <w:rFonts w:ascii="Times New Roman" w:eastAsia="Times New Roman" w:hAnsi="Times New Roman" w:cs="Times New Roman"/>
          <w:sz w:val="24"/>
          <w:szCs w:val="24"/>
          <w:lang w:eastAsia="lv-LV"/>
        </w:rPr>
        <w:t>ar Alūksnes novada pašvaldības domes</w:t>
      </w:r>
    </w:p>
    <w:p w14:paraId="279D7E07" w14:textId="18825E2D" w:rsidR="00072B9D" w:rsidRPr="00072B9D" w:rsidRDefault="00072B9D" w:rsidP="00072B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27.11.2025.</w:t>
      </w:r>
      <w:r w:rsidRPr="00072B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lēmumu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341</w:t>
      </w:r>
    </w:p>
    <w:p w14:paraId="5FF89933" w14:textId="0B4A0501" w:rsidR="00072B9D" w:rsidRPr="00072B9D" w:rsidRDefault="00072B9D" w:rsidP="00072B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2B9D">
        <w:rPr>
          <w:rFonts w:ascii="Times New Roman" w:eastAsia="Times New Roman" w:hAnsi="Times New Roman" w:cs="Times New Roman"/>
          <w:sz w:val="24"/>
          <w:szCs w:val="24"/>
          <w:lang w:eastAsia="lv-LV"/>
        </w:rPr>
        <w:t>(sēdes protokols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19</w:t>
      </w:r>
      <w:r w:rsidRPr="00072B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25</w:t>
      </w:r>
      <w:r w:rsidRPr="00072B9D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.punkts)</w:t>
      </w:r>
    </w:p>
    <w:p w14:paraId="68954BDB" w14:textId="77777777" w:rsidR="00347006" w:rsidRPr="00B05B4D" w:rsidRDefault="00347006" w:rsidP="00072B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8BF6D6" w14:textId="77777777" w:rsidR="00347006" w:rsidRDefault="00347006" w:rsidP="00347006">
      <w:pPr>
        <w:keepNext/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kern w:val="28"/>
          <w:sz w:val="24"/>
          <w:szCs w:val="24"/>
          <w:lang w:eastAsia="lv-LV"/>
        </w:rPr>
      </w:pPr>
      <w:r w:rsidRPr="00177BDC">
        <w:rPr>
          <w:rFonts w:ascii="Times New Roman" w:eastAsia="Lucida Sans Unicode" w:hAnsi="Times New Roman" w:cs="Times New Roman"/>
          <w:b/>
          <w:kern w:val="28"/>
          <w:sz w:val="24"/>
          <w:szCs w:val="24"/>
          <w:lang w:eastAsia="lv-LV"/>
        </w:rPr>
        <w:t>Dzīvokļu komisijas nolikums</w:t>
      </w:r>
    </w:p>
    <w:p w14:paraId="0E894743" w14:textId="77777777" w:rsidR="00347006" w:rsidRPr="00177BDC" w:rsidRDefault="00347006" w:rsidP="00347006">
      <w:pPr>
        <w:keepNext/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kern w:val="28"/>
          <w:sz w:val="24"/>
          <w:szCs w:val="24"/>
          <w:lang w:eastAsia="lv-LV"/>
        </w:rPr>
      </w:pPr>
    </w:p>
    <w:p w14:paraId="437F8ECF" w14:textId="77777777" w:rsidR="00347006" w:rsidRPr="00347006" w:rsidRDefault="00347006" w:rsidP="003470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lv-LV"/>
        </w:rPr>
      </w:pPr>
      <w:r w:rsidRPr="00347006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lv-LV"/>
        </w:rPr>
        <w:t>Izdots pamatojoties uz Valsts pārvaldes</w:t>
      </w:r>
    </w:p>
    <w:p w14:paraId="0F968141" w14:textId="77777777" w:rsidR="00347006" w:rsidRPr="00347006" w:rsidRDefault="00347006" w:rsidP="003470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lv-LV"/>
        </w:rPr>
      </w:pPr>
      <w:r w:rsidRPr="00347006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lv-LV"/>
        </w:rPr>
        <w:t>iekārtas likuma 73.panta pirmās daļas 1.punktu</w:t>
      </w:r>
    </w:p>
    <w:p w14:paraId="62AA3FE7" w14:textId="77777777" w:rsidR="00347006" w:rsidRPr="00177BDC" w:rsidRDefault="00347006" w:rsidP="003470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386265D9" w14:textId="77777777" w:rsidR="00347006" w:rsidRPr="001B6801" w:rsidRDefault="00347006" w:rsidP="003470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  <w:t>I. </w:t>
      </w:r>
      <w:r w:rsidRPr="001B680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  <w:t>Vispārīgie noteikumi</w:t>
      </w:r>
    </w:p>
    <w:p w14:paraId="31EA0302" w14:textId="77777777" w:rsidR="00347006" w:rsidRPr="00177BDC" w:rsidRDefault="00347006" w:rsidP="003470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79824102" w14:textId="77777777" w:rsidR="00347006" w:rsidRPr="000B1C05" w:rsidRDefault="00347006" w:rsidP="00347006">
      <w:pPr>
        <w:keepNext/>
        <w:widowControl w:val="0"/>
        <w:numPr>
          <w:ilvl w:val="1"/>
          <w:numId w:val="1"/>
        </w:numPr>
        <w:tabs>
          <w:tab w:val="clear" w:pos="1080"/>
          <w:tab w:val="num" w:pos="567"/>
        </w:tabs>
        <w:autoSpaceDE w:val="0"/>
        <w:autoSpaceDN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bookmarkStart w:id="0" w:name="_Hlk95395818"/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Dzīvokļu komisija</w:t>
      </w:r>
      <w:bookmarkEnd w:id="0"/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(turpmāk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– Komisija) 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0"/>
          <w:lang w:eastAsia="lv-LV"/>
        </w:rPr>
        <w:t xml:space="preserve">ir Alūksnes novada 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lv-LV"/>
        </w:rPr>
        <w:t xml:space="preserve">pašvaldības 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0"/>
          <w:lang w:eastAsia="lv-LV"/>
        </w:rPr>
        <w:t>domes izveidota institūcija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lv-LV"/>
        </w:rPr>
        <w:t>, kas realizē – pašvaldības funkciju – sniegt iedzīvotājiem palīdzību mājokļa jautājumu risināšanā.</w:t>
      </w:r>
    </w:p>
    <w:p w14:paraId="1504EF67" w14:textId="77777777" w:rsidR="00347006" w:rsidRPr="000B1C05" w:rsidRDefault="00347006" w:rsidP="00347006">
      <w:pPr>
        <w:keepNext/>
        <w:widowControl w:val="0"/>
        <w:numPr>
          <w:ilvl w:val="1"/>
          <w:numId w:val="1"/>
        </w:numPr>
        <w:tabs>
          <w:tab w:val="clear" w:pos="1080"/>
          <w:tab w:val="num" w:pos="567"/>
        </w:tabs>
        <w:autoSpaceDE w:val="0"/>
        <w:autoSpaceDN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DB54A9">
        <w:rPr>
          <w:rFonts w:ascii="Times New Roman" w:eastAsia="Times New Roman" w:hAnsi="Times New Roman" w:cs="Times New Roman"/>
          <w:kern w:val="28"/>
          <w:sz w:val="24"/>
          <w:szCs w:val="20"/>
          <w:lang w:eastAsia="lv-LV"/>
        </w:rPr>
        <w:t>Komisija atrodas Alūksnes novada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lv-LV"/>
        </w:rPr>
        <w:t xml:space="preserve"> pašvaldības domes padotībā un pašvaldības izpilddirektora pārraudzībā.</w:t>
      </w:r>
    </w:p>
    <w:p w14:paraId="7960F7B0" w14:textId="77777777" w:rsidR="00347006" w:rsidRPr="000B1C05" w:rsidRDefault="00347006" w:rsidP="00347006">
      <w:pPr>
        <w:keepNext/>
        <w:widowControl w:val="0"/>
        <w:numPr>
          <w:ilvl w:val="1"/>
          <w:numId w:val="1"/>
        </w:numPr>
        <w:tabs>
          <w:tab w:val="clear" w:pos="1080"/>
          <w:tab w:val="num" w:pos="567"/>
        </w:tabs>
        <w:autoSpaceDE w:val="0"/>
        <w:autoSpaceDN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0B1C05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Komisija tiek finansēt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a</w:t>
      </w:r>
      <w:r w:rsidRPr="000B1C05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no Alūksnes novada pašvaldības budžeta līdzekļiem.</w:t>
      </w:r>
    </w:p>
    <w:p w14:paraId="180B20C3" w14:textId="77777777" w:rsidR="00347006" w:rsidRPr="00177BDC" w:rsidRDefault="00347006" w:rsidP="00347006">
      <w:pPr>
        <w:keepNext/>
        <w:widowControl w:val="0"/>
        <w:numPr>
          <w:ilvl w:val="1"/>
          <w:numId w:val="1"/>
        </w:numPr>
        <w:tabs>
          <w:tab w:val="clear" w:pos="1080"/>
          <w:tab w:val="num" w:pos="567"/>
        </w:tabs>
        <w:autoSpaceDE w:val="0"/>
        <w:autoSpaceDN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Komisijas locekļi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par darbu Komisijā 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saņem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mēnešalgu 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Alūksnes novada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pašvaldības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domes noteiktajā kārtībā un apmērā.</w:t>
      </w:r>
    </w:p>
    <w:p w14:paraId="7DF49C32" w14:textId="77777777" w:rsidR="00347006" w:rsidRDefault="00347006" w:rsidP="00347006">
      <w:pPr>
        <w:keepNext/>
        <w:widowControl w:val="0"/>
        <w:numPr>
          <w:ilvl w:val="1"/>
          <w:numId w:val="1"/>
        </w:numPr>
        <w:tabs>
          <w:tab w:val="clear" w:pos="1080"/>
          <w:tab w:val="num" w:pos="567"/>
        </w:tabs>
        <w:autoSpaceDE w:val="0"/>
        <w:autoSpaceDN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Komisija savā darbībā ievēro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spēkā esošos normatīvos aktus,</w:t>
      </w:r>
      <w:r w:rsidRPr="002D7F5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Alūksnes novada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pašvaldības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domes lēmumus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, šo nolikumu un citus Alūksnes novada pašvaldības darba organizāciju regulējošos iekšējos normatīvos aktus.</w:t>
      </w:r>
    </w:p>
    <w:p w14:paraId="2C1935AF" w14:textId="77777777" w:rsidR="00347006" w:rsidRPr="00CA0333" w:rsidRDefault="00347006" w:rsidP="00347006">
      <w:pPr>
        <w:keepNext/>
        <w:widowControl w:val="0"/>
        <w:numPr>
          <w:ilvl w:val="1"/>
          <w:numId w:val="1"/>
        </w:numPr>
        <w:tabs>
          <w:tab w:val="clear" w:pos="1080"/>
          <w:tab w:val="num" w:pos="567"/>
        </w:tabs>
        <w:autoSpaceDE w:val="0"/>
        <w:autoSpaceDN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Komisijai ir noteikta parauga </w:t>
      </w:r>
      <w:r w:rsidRPr="00CA033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veidlapa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,</w:t>
      </w:r>
      <w:r w:rsidRPr="00CA033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</w:t>
      </w:r>
      <w:r w:rsidRPr="003827C1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un savs zīmogs.</w:t>
      </w:r>
    </w:p>
    <w:p w14:paraId="5E2D3671" w14:textId="77777777" w:rsidR="00347006" w:rsidRPr="00CA0333" w:rsidRDefault="00347006" w:rsidP="00347006">
      <w:pPr>
        <w:keepNext/>
        <w:widowControl w:val="0"/>
        <w:numPr>
          <w:ilvl w:val="1"/>
          <w:numId w:val="1"/>
        </w:numPr>
        <w:tabs>
          <w:tab w:val="clear" w:pos="1080"/>
          <w:tab w:val="num" w:pos="567"/>
        </w:tabs>
        <w:autoSpaceDE w:val="0"/>
        <w:autoSpaceDN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CA033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Komisija savus uzdevumus veic patstāvīgi, sadarbojoties ar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Alūksnes novada pašvaldības </w:t>
      </w:r>
      <w:r w:rsidRPr="003827C1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iestādēm, </w:t>
      </w:r>
      <w:r w:rsidRPr="00CA033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kā arī ar citām valsts un citu paš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valdību institūcijām un komercsabiedrībām</w:t>
      </w:r>
      <w:r w:rsidRPr="00CA033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.</w:t>
      </w:r>
    </w:p>
    <w:p w14:paraId="078E6BEA" w14:textId="77777777" w:rsidR="00347006" w:rsidRPr="00177BDC" w:rsidRDefault="00347006" w:rsidP="003470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val="de-DE" w:eastAsia="lv-LV"/>
        </w:rPr>
      </w:pPr>
    </w:p>
    <w:p w14:paraId="7DCEA1D5" w14:textId="77777777" w:rsidR="00347006" w:rsidRPr="00177BDC" w:rsidRDefault="00347006" w:rsidP="003470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II. </w:t>
      </w:r>
      <w:r w:rsidRPr="00177BD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Komisijas uzdevumi un pienākumi</w:t>
      </w:r>
    </w:p>
    <w:p w14:paraId="7B236090" w14:textId="77777777" w:rsidR="00347006" w:rsidRPr="00177BDC" w:rsidRDefault="00347006" w:rsidP="0034700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p w14:paraId="173C5BA4" w14:textId="77777777" w:rsidR="00347006" w:rsidRPr="0092686A" w:rsidRDefault="00347006" w:rsidP="00347006">
      <w:pPr>
        <w:pStyle w:val="Sarakstarindkopa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92686A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Komisijas galvenie </w:t>
      </w:r>
      <w:r w:rsidRPr="0092686A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>uzdevumi:</w:t>
      </w:r>
    </w:p>
    <w:p w14:paraId="019468A4" w14:textId="77777777" w:rsidR="00347006" w:rsidRDefault="00347006" w:rsidP="00347006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CA033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izskatīt iedzīvotāju iesniegumus un tiem pievienotos dokumentus par palīdzību dzīvokļa jautājumu </w:t>
      </w:r>
      <w:r w:rsidRPr="005C3384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risināšanā (turpmāk –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palīdzība)</w:t>
      </w:r>
      <w:r w:rsidRPr="00CA033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;</w:t>
      </w:r>
    </w:p>
    <w:p w14:paraId="357F08B0" w14:textId="77777777" w:rsidR="00347006" w:rsidRPr="00D34E03" w:rsidRDefault="00347006" w:rsidP="00347006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D34E03">
        <w:rPr>
          <w:rFonts w:ascii="Times New Roman" w:hAnsi="Times New Roman" w:cs="Times New Roman"/>
          <w:sz w:val="24"/>
          <w:szCs w:val="24"/>
        </w:rPr>
        <w:t>izskatīt citus, Komisijas kompetencē esošus fizisko un juridisko personu iesniegumus (sūdzības) un sniegt atbildes uz tām;</w:t>
      </w:r>
    </w:p>
    <w:p w14:paraId="657D08C0" w14:textId="77777777" w:rsidR="00347006" w:rsidRDefault="00347006" w:rsidP="00347006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A3342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izvērtēt un pieņemt lēmumus par to, vai persona ir tiesīga saņemt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</w:t>
      </w:r>
      <w:r w:rsidRPr="001A3342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alīdzību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atbilstoši norādītajam palīdzības veidam</w:t>
      </w:r>
      <w:r w:rsidRPr="001A3342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un ir iekļaujama </w:t>
      </w:r>
      <w:r w:rsidRPr="000F0DF6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pašvaldības dzīvokļa jautājumu risināšanās sniedzamās palīdzības </w:t>
      </w:r>
      <w:r w:rsidRPr="005C3384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reģistrā (turpmāk –</w:t>
      </w:r>
      <w:r w:rsidRPr="000F0DF6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</w:t>
      </w:r>
      <w:r w:rsidRPr="000F0DF6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alīdzības reģistrs)</w:t>
      </w:r>
      <w:r w:rsidRPr="001A3342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;</w:t>
      </w:r>
    </w:p>
    <w:p w14:paraId="08C597A1" w14:textId="77777777" w:rsidR="00347006" w:rsidRDefault="00347006" w:rsidP="00347006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izskatīt personas iesniegumu un pieņemt lēmumu par neatliekami sniedzamu palīdzību; </w:t>
      </w:r>
    </w:p>
    <w:p w14:paraId="1F56A1DB" w14:textId="77777777" w:rsidR="00347006" w:rsidRDefault="00347006" w:rsidP="00347006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izvērtēt un pieņemt lēmumu par pašvaldībai piederošas vai tās nomātās dzīvojamās telpas izīrēšanu, </w:t>
      </w:r>
      <w:r w:rsidRPr="003827C1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īres līgumu pagarināšanu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/atteikumu pagarināt īres līgumu,</w:t>
      </w:r>
      <w:r w:rsidRPr="0019308B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</w:t>
      </w:r>
      <w:r w:rsidRPr="003827C1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par dzīvojamās telpas </w:t>
      </w:r>
      <w:r w:rsidRPr="003827C1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lastRenderedPageBreak/>
        <w:t>īres līguma noslēgšanu iepriekšējā īrnieka vietā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/atteikumu noslēgt īres līgumu;</w:t>
      </w:r>
    </w:p>
    <w:p w14:paraId="2BECA9E9" w14:textId="04695873" w:rsidR="00072B9D" w:rsidRDefault="00072B9D" w:rsidP="00072B9D">
      <w:pPr>
        <w:widowControl w:val="0"/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72B9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2.1.5.</w:t>
      </w:r>
      <w:r w:rsidRPr="00072B9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 xml:space="preserve">1 </w:t>
      </w:r>
      <w:r w:rsidRPr="00072B9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izskatīt personas iesniegumu un pieņemt lēmumu par dzīvojamās telpas īres maksas atlaides piešķiršanu vai atteikumu piešķirt dzīvojamās telpas īres maksas atlaidi;</w:t>
      </w:r>
    </w:p>
    <w:p w14:paraId="4921B12D" w14:textId="01F54748" w:rsidR="00072B9D" w:rsidRPr="00072B9D" w:rsidRDefault="00072B9D" w:rsidP="00072B9D">
      <w:pPr>
        <w:pStyle w:val="Sarakstarindkop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2B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(Alūksnes novada pašvaldības domes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27.11.2025.</w:t>
      </w:r>
      <w:r w:rsidRPr="00072B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lēmuma Nr.341</w:t>
      </w:r>
      <w:r w:rsidRPr="00072B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redakcijā)</w:t>
      </w:r>
    </w:p>
    <w:p w14:paraId="598C0208" w14:textId="77777777" w:rsidR="00347006" w:rsidRPr="003827C1" w:rsidRDefault="00347006" w:rsidP="00347006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3827C1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izvērtēt un pieņemt lēmumu par personas izslēgšanu no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</w:t>
      </w:r>
      <w:r w:rsidRPr="003827C1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alīdzības reģistra;</w:t>
      </w:r>
    </w:p>
    <w:p w14:paraId="6B36E4F0" w14:textId="77777777" w:rsidR="00347006" w:rsidRDefault="00347006" w:rsidP="00347006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061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izskatīt iesniegumus un pieņemt lēmumus par personu iemitināšanu īrētajā dzīvojam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aj</w:t>
      </w:r>
      <w:r w:rsidRPr="00061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ā telpā, kad nepieciešama izīrētāja piekrišana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;</w:t>
      </w:r>
    </w:p>
    <w:p w14:paraId="33F9CAF1" w14:textId="77777777" w:rsidR="00347006" w:rsidRPr="00D63DAA" w:rsidRDefault="00347006" w:rsidP="00347006">
      <w:pPr>
        <w:widowControl w:val="0"/>
        <w:numPr>
          <w:ilvl w:val="2"/>
          <w:numId w:val="3"/>
        </w:numPr>
        <w:autoSpaceDE w:val="0"/>
        <w:autoSpaceDN w:val="0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D63DAA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veikt citus uzdevumus</w:t>
      </w:r>
      <w:r w:rsidRPr="00D63DAA">
        <w:t xml:space="preserve"> </w:t>
      </w:r>
      <w:r w:rsidRPr="00D63DAA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atbilstoši normatīvajiem aktiem par palīdzību dzīvokļa jautājumu risināšanā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.</w:t>
      </w:r>
    </w:p>
    <w:p w14:paraId="10EB4DDB" w14:textId="77777777" w:rsidR="00347006" w:rsidRPr="00177BDC" w:rsidRDefault="00347006" w:rsidP="00347006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Komisijas </w:t>
      </w:r>
      <w:r w:rsidRPr="00177BDC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>pienākumi:</w:t>
      </w:r>
    </w:p>
    <w:p w14:paraId="2E1676EB" w14:textId="77777777" w:rsidR="00347006" w:rsidRDefault="00347006" w:rsidP="00347006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savlaicīgi, vispusīgi un objektīvi izskatīt tās kompetencē esošos jautājumus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un izdot administratīvos aktus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;</w:t>
      </w:r>
    </w:p>
    <w:p w14:paraId="2EDCDD3B" w14:textId="77777777" w:rsidR="00347006" w:rsidRPr="00177BDC" w:rsidRDefault="00347006" w:rsidP="00347006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savas kompetences ietvaros sagatavot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pašvaldības domes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saistošo noteikumu un lēmumu projektus;</w:t>
      </w:r>
    </w:p>
    <w:p w14:paraId="6A1FDB53" w14:textId="77777777" w:rsidR="00347006" w:rsidRPr="00177BDC" w:rsidRDefault="00347006" w:rsidP="00347006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uzklausīt uzaicināto personu paskaidrojumus, argumentus un viedokli;</w:t>
      </w:r>
    </w:p>
    <w:p w14:paraId="632DF683" w14:textId="77777777" w:rsidR="00347006" w:rsidRDefault="00347006" w:rsidP="00347006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sniegt informāciju par palīdzību dzīvokļa jautājumu risināšanā;</w:t>
      </w:r>
    </w:p>
    <w:p w14:paraId="7556E6FD" w14:textId="77777777" w:rsidR="00347006" w:rsidRPr="00177BDC" w:rsidRDefault="00347006" w:rsidP="00347006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sagatavot un nosūtīt dzīvojamo telpu īres piedāvājumus;</w:t>
      </w:r>
    </w:p>
    <w:p w14:paraId="21E86B3A" w14:textId="77777777" w:rsidR="00347006" w:rsidRDefault="00347006" w:rsidP="00347006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nepieciešamības gadījumā izskaidrot iesniedzējam normatīvo aktu prasības, kas saistīt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as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ar viņa lūguma būtību;</w:t>
      </w:r>
    </w:p>
    <w:p w14:paraId="6C665886" w14:textId="77777777" w:rsidR="00347006" w:rsidRPr="00177BDC" w:rsidRDefault="00347006" w:rsidP="00347006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sagatavot p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ārskat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u par Komisijas darbību;</w:t>
      </w:r>
    </w:p>
    <w:p w14:paraId="2D5EFF52" w14:textId="77777777" w:rsidR="00347006" w:rsidRDefault="00347006" w:rsidP="00347006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izveidot</w:t>
      </w:r>
      <w:r w:rsidRPr="00003480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, uzturēt un aktualizēt Palīdzības reģistru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;</w:t>
      </w:r>
    </w:p>
    <w:p w14:paraId="3075C355" w14:textId="77777777" w:rsidR="00347006" w:rsidRPr="00D63DAA" w:rsidRDefault="00347006" w:rsidP="00347006">
      <w:pPr>
        <w:widowControl w:val="0"/>
        <w:numPr>
          <w:ilvl w:val="2"/>
          <w:numId w:val="3"/>
        </w:numPr>
        <w:tabs>
          <w:tab w:val="num" w:pos="709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</w:t>
      </w:r>
      <w:r w:rsidRPr="00470F02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iedalīties Alūksnes novada pašvaldības domes sēdēs un pārstāvēt tajās Komisiju jautājumos, kas ir tās kompetencē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.</w:t>
      </w:r>
    </w:p>
    <w:p w14:paraId="30D365DA" w14:textId="77777777" w:rsidR="00347006" w:rsidRPr="00177BDC" w:rsidRDefault="00347006" w:rsidP="0034700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p w14:paraId="38F72B18" w14:textId="77777777" w:rsidR="00347006" w:rsidRPr="00177BDC" w:rsidRDefault="00347006" w:rsidP="003470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III. </w:t>
      </w:r>
      <w:r w:rsidRPr="00177BD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Komisijas tiesības</w:t>
      </w:r>
    </w:p>
    <w:p w14:paraId="7D3D1BD2" w14:textId="77777777" w:rsidR="00347006" w:rsidRDefault="00347006" w:rsidP="003470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p w14:paraId="2C613AE8" w14:textId="77777777" w:rsidR="00347006" w:rsidRPr="002F13E5" w:rsidRDefault="00347006" w:rsidP="003470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2F13E5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3.1.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Komisijas tiesības:</w:t>
      </w:r>
    </w:p>
    <w:p w14:paraId="291D9440" w14:textId="77777777" w:rsidR="00347006" w:rsidRDefault="00347006" w:rsidP="00347006">
      <w:pPr>
        <w:widowControl w:val="0"/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3.1.1.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ab/>
        <w:t>i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zvērtējot konkrētās personas dzīves apstākļus un dzīvojamās platības nepieciešamību, uzaicināt iesniedzēju uz Komisijas sēdi, lai uz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klausītu argumentus un viedokli;</w:t>
      </w:r>
    </w:p>
    <w:p w14:paraId="6ECD170A" w14:textId="77777777" w:rsidR="00347006" w:rsidRDefault="00347006" w:rsidP="00347006">
      <w:pPr>
        <w:widowControl w:val="0"/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3.1.2.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ab/>
        <w:t>n</w:t>
      </w:r>
      <w:r w:rsidRPr="00FE50E8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epieciešamības gadījumā piedalīties pašvaldībai piede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rošo dzīvojamo telpu apsekošanā;</w:t>
      </w:r>
    </w:p>
    <w:p w14:paraId="4CF9D8E3" w14:textId="77777777" w:rsidR="00347006" w:rsidRDefault="00347006" w:rsidP="00347006">
      <w:pPr>
        <w:widowControl w:val="0"/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3.1.3.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ab/>
        <w:t>ierosināt pašvaldības domes saistošo noteikumu, lēmumu u.c. dokumentu izdošanu, precizēšanu tās kompetencē esošos jautājumos.</w:t>
      </w:r>
    </w:p>
    <w:p w14:paraId="280258DA" w14:textId="77777777" w:rsidR="00347006" w:rsidRDefault="00347006" w:rsidP="00347006">
      <w:pPr>
        <w:widowControl w:val="0"/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3.1.4.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ab/>
        <w:t>a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r Alūksnes novada pašvaldības izpilddirektora rakstisku piekrišanu piedalīties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ar Komisijas darbu saistītos mācību kursos un 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semināros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;</w:t>
      </w:r>
    </w:p>
    <w:p w14:paraId="7D177B9B" w14:textId="77777777" w:rsidR="00347006" w:rsidRDefault="00347006" w:rsidP="00347006">
      <w:pPr>
        <w:widowControl w:val="0"/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3.1.5.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ab/>
        <w:t>p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ieprasīt un saņemt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normatīvajos aktos noteiktajā kārtībā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nepieciešamo informāciju Komisijas kompetencē esošo jautājumu risināšanā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, kā arī uzaicināt personu vai institūciju pārstāvjus piedalīties attiecīgā jautājuma izskatīšanā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.</w:t>
      </w:r>
      <w:r w:rsidRPr="005C3384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</w:t>
      </w:r>
    </w:p>
    <w:p w14:paraId="08EDF667" w14:textId="77777777" w:rsidR="00347006" w:rsidRPr="0092686A" w:rsidRDefault="00347006" w:rsidP="00347006">
      <w:pPr>
        <w:widowControl w:val="0"/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3.1.6.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ab/>
      </w:r>
      <w:r w:rsidRPr="0092686A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rosināt izbeigt īres līgumu, ja ir kļuvuši zināmi apstākļi, kas ir par pamatu īres līguma izbeigšanai.</w:t>
      </w:r>
    </w:p>
    <w:p w14:paraId="2C128218" w14:textId="77777777" w:rsidR="00347006" w:rsidRDefault="00347006" w:rsidP="003470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p w14:paraId="5D15A0CB" w14:textId="77777777" w:rsidR="00347006" w:rsidRPr="00177BDC" w:rsidRDefault="00347006" w:rsidP="003470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IV. </w:t>
      </w:r>
      <w:r w:rsidRPr="00177BD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Komisijas struktūra un darbība</w:t>
      </w:r>
    </w:p>
    <w:p w14:paraId="21C66FED" w14:textId="77777777" w:rsidR="00347006" w:rsidRPr="00177BDC" w:rsidRDefault="00347006" w:rsidP="003470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p w14:paraId="54C0AB51" w14:textId="77777777" w:rsidR="00347006" w:rsidRPr="00177BDC" w:rsidRDefault="00347006" w:rsidP="00347006">
      <w:pPr>
        <w:widowControl w:val="0"/>
        <w:numPr>
          <w:ilvl w:val="1"/>
          <w:numId w:val="2"/>
        </w:numPr>
        <w:tabs>
          <w:tab w:val="clear" w:pos="360"/>
          <w:tab w:val="num" w:pos="567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Komisijas skaitlisko un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personālsastāvu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uz attiecīgās domes pilnvaru laiku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apstiprina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Alūksnes novada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pašvaldības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dome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.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</w:t>
      </w:r>
    </w:p>
    <w:p w14:paraId="7E79228E" w14:textId="77777777" w:rsidR="00347006" w:rsidRPr="00177BDC" w:rsidRDefault="00347006" w:rsidP="00347006">
      <w:pPr>
        <w:widowControl w:val="0"/>
        <w:numPr>
          <w:ilvl w:val="1"/>
          <w:numId w:val="2"/>
        </w:numPr>
        <w:tabs>
          <w:tab w:val="clear" w:pos="360"/>
          <w:tab w:val="num" w:pos="567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0"/>
          <w:lang w:eastAsia="lv-LV"/>
        </w:rPr>
        <w:t>Par Komisijas locekli var būt persona, kurai ir zināšanas Komisijas kompetences jautājumos un pašvaldības darbā.</w:t>
      </w:r>
    </w:p>
    <w:p w14:paraId="082FA384" w14:textId="77777777" w:rsidR="00347006" w:rsidRPr="00177BDC" w:rsidRDefault="00347006" w:rsidP="00347006">
      <w:pPr>
        <w:widowControl w:val="0"/>
        <w:numPr>
          <w:ilvl w:val="1"/>
          <w:numId w:val="2"/>
        </w:numPr>
        <w:tabs>
          <w:tab w:val="clear" w:pos="360"/>
          <w:tab w:val="num" w:pos="567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Komisija, atklāti balsojot, ar vienkāršu balsu vairākumu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no sava vidus 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ievēl priekšsēdētāju un priekšsēdētāja vietnieku.</w:t>
      </w:r>
    </w:p>
    <w:p w14:paraId="26A0B13B" w14:textId="77777777" w:rsidR="00347006" w:rsidRDefault="00347006" w:rsidP="00347006">
      <w:pPr>
        <w:widowControl w:val="0"/>
        <w:numPr>
          <w:ilvl w:val="1"/>
          <w:numId w:val="2"/>
        </w:numPr>
        <w:tabs>
          <w:tab w:val="clear" w:pos="360"/>
          <w:tab w:val="num" w:pos="567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Komisija darbu veic koleģiāli. Tā ir tiesīga pieņemt lēmumus, ja Komisijas sēdē piedalās ne mazāk kā divas trešdaļas Komisijas locekļu.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Komisija ir atbildīga par pieņemto lēmumu tiesiskumu.</w:t>
      </w:r>
    </w:p>
    <w:p w14:paraId="7DBBF9B3" w14:textId="77777777" w:rsidR="00347006" w:rsidRPr="00814BA9" w:rsidRDefault="00347006" w:rsidP="00347006">
      <w:pPr>
        <w:widowControl w:val="0"/>
        <w:numPr>
          <w:ilvl w:val="1"/>
          <w:numId w:val="2"/>
        </w:numPr>
        <w:tabs>
          <w:tab w:val="clear" w:pos="360"/>
          <w:tab w:val="num" w:pos="567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814BA9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Paziņojum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u</w:t>
      </w:r>
      <w:r w:rsidRPr="00814BA9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s  par Komisijas darba kārtību,  norises laiku un vietu publicē pašvaldības oficiālajā </w:t>
      </w:r>
      <w:r w:rsidRPr="00814BA9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lastRenderedPageBreak/>
        <w:t>tīmekļvietnē.</w:t>
      </w:r>
    </w:p>
    <w:p w14:paraId="2F673CFE" w14:textId="77777777" w:rsidR="00347006" w:rsidRPr="00814BA9" w:rsidRDefault="00347006" w:rsidP="00347006">
      <w:pPr>
        <w:widowControl w:val="0"/>
        <w:numPr>
          <w:ilvl w:val="1"/>
          <w:numId w:val="2"/>
        </w:numPr>
        <w:tabs>
          <w:tab w:val="clear" w:pos="360"/>
          <w:tab w:val="num" w:pos="567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814BA9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Komisija savu darbu organizē sēdēs. Steidzamos gadījumos Komisijas priekšsēdētājs var sasaukt ārkārtas Komisijas sēdi.</w:t>
      </w:r>
    </w:p>
    <w:p w14:paraId="269BA495" w14:textId="77777777" w:rsidR="00347006" w:rsidRDefault="00347006" w:rsidP="00347006">
      <w:pPr>
        <w:widowControl w:val="0"/>
        <w:numPr>
          <w:ilvl w:val="1"/>
          <w:numId w:val="2"/>
        </w:numPr>
        <w:tabs>
          <w:tab w:val="clear" w:pos="360"/>
          <w:tab w:val="num" w:pos="567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Komisijas sēdes tiek protokolētas. Komisijas sēdes protokolu paraksta Komisijas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sēdes vadītājs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, visi klātesošie Komisijas locekļi un Komisijas sekretārs. Komisijas locekļi nav tiesīgi atteikties parakstīt komisijas sēdes protokolu.</w:t>
      </w:r>
    </w:p>
    <w:p w14:paraId="3C05A678" w14:textId="77777777" w:rsidR="00347006" w:rsidRPr="000C74FC" w:rsidRDefault="00347006" w:rsidP="00347006">
      <w:pPr>
        <w:widowControl w:val="0"/>
        <w:numPr>
          <w:ilvl w:val="1"/>
          <w:numId w:val="2"/>
        </w:numPr>
        <w:tabs>
          <w:tab w:val="clear" w:pos="360"/>
          <w:tab w:val="num" w:pos="567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0C74F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K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omisijas sēdes sastāv no atklātās un slēgtā</w:t>
      </w:r>
      <w:r w:rsidRPr="000C74F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s daļas. Slēgtajā daļā izskata jautājumus, kuros izskatāmā informācija satur ierobežotas pieejamības vai konfidenciālu informāciju. Par attiecīga jautājuma izskatīšanu atklātā vai slēgtā sēdes daļā, darba kārtību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apstiprina komisijas priekšsēdētājs</w:t>
      </w:r>
      <w:r w:rsidRPr="000C74F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.</w:t>
      </w:r>
    </w:p>
    <w:p w14:paraId="3FD0283B" w14:textId="77777777" w:rsidR="00347006" w:rsidRPr="00177BDC" w:rsidRDefault="00347006" w:rsidP="00347006">
      <w:pPr>
        <w:widowControl w:val="0"/>
        <w:numPr>
          <w:ilvl w:val="1"/>
          <w:numId w:val="2"/>
        </w:numPr>
        <w:tabs>
          <w:tab w:val="clear" w:pos="360"/>
          <w:tab w:val="num" w:pos="567"/>
        </w:tabs>
        <w:autoSpaceDE w:val="0"/>
        <w:autoSpaceDN w:val="0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Komisija pieņem lēmumus ar Komisijas locekļu balsu vairākumu, atklāti balsojot. Komisijas loceklim, kurš nepiekrīt Komisijas lēmumam, ir tiesības rakstiski pievienot protokolam savu viedokli.</w:t>
      </w:r>
    </w:p>
    <w:p w14:paraId="2FA422B8" w14:textId="77777777" w:rsidR="00347006" w:rsidRPr="00177BDC" w:rsidRDefault="00347006" w:rsidP="00347006">
      <w:pPr>
        <w:widowControl w:val="0"/>
        <w:numPr>
          <w:ilvl w:val="1"/>
          <w:numId w:val="2"/>
        </w:numPr>
        <w:tabs>
          <w:tab w:val="clear" w:pos="360"/>
          <w:tab w:val="num" w:pos="567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Komisijas priekšsēdētājs, bet viņa prombūtnes laikā – Komisijas priekšsēdētāja vietnieks:</w:t>
      </w:r>
    </w:p>
    <w:p w14:paraId="46D4CB07" w14:textId="77777777" w:rsidR="00347006" w:rsidRPr="00177BDC" w:rsidRDefault="00347006" w:rsidP="00347006">
      <w:pPr>
        <w:widowControl w:val="0"/>
        <w:numPr>
          <w:ilvl w:val="2"/>
          <w:numId w:val="2"/>
        </w:numPr>
        <w:tabs>
          <w:tab w:val="clear" w:pos="720"/>
          <w:tab w:val="left" w:pos="851"/>
          <w:tab w:val="left" w:pos="1985"/>
        </w:tabs>
        <w:autoSpaceDE w:val="0"/>
        <w:autoSpaceDN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plāno, organizē un vada Komisijas darbu;</w:t>
      </w:r>
    </w:p>
    <w:p w14:paraId="6C7DB1BE" w14:textId="77777777" w:rsidR="00347006" w:rsidRPr="00177BDC" w:rsidRDefault="00347006" w:rsidP="00347006">
      <w:pPr>
        <w:widowControl w:val="0"/>
        <w:numPr>
          <w:ilvl w:val="2"/>
          <w:numId w:val="2"/>
        </w:numPr>
        <w:tabs>
          <w:tab w:val="clear" w:pos="720"/>
          <w:tab w:val="left" w:pos="851"/>
          <w:tab w:val="left" w:pos="1560"/>
          <w:tab w:val="left" w:pos="1985"/>
        </w:tabs>
        <w:autoSpaceDE w:val="0"/>
        <w:autoSpaceDN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sasauc un vada Komisijas sēdes, apstiprina sēžu darba kārtību;</w:t>
      </w:r>
    </w:p>
    <w:p w14:paraId="2D18BCF0" w14:textId="77777777" w:rsidR="00347006" w:rsidRPr="00177BDC" w:rsidRDefault="00347006" w:rsidP="00347006">
      <w:pPr>
        <w:widowControl w:val="0"/>
        <w:numPr>
          <w:ilvl w:val="2"/>
          <w:numId w:val="2"/>
        </w:numPr>
        <w:tabs>
          <w:tab w:val="clear" w:pos="720"/>
          <w:tab w:val="left" w:pos="851"/>
          <w:tab w:val="left" w:pos="1560"/>
          <w:tab w:val="left" w:pos="1985"/>
        </w:tabs>
        <w:autoSpaceDE w:val="0"/>
        <w:autoSpaceDN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atbild par visu Komisijas rīcībā nodoto un esošo materiālo vērtību un dokumentācijas saglabāšanu;</w:t>
      </w:r>
    </w:p>
    <w:p w14:paraId="291500DB" w14:textId="77777777" w:rsidR="00347006" w:rsidRPr="00177BDC" w:rsidRDefault="00347006" w:rsidP="00347006">
      <w:pPr>
        <w:widowControl w:val="0"/>
        <w:numPr>
          <w:ilvl w:val="2"/>
          <w:numId w:val="2"/>
        </w:numPr>
        <w:tabs>
          <w:tab w:val="clear" w:pos="720"/>
          <w:tab w:val="left" w:pos="851"/>
          <w:tab w:val="left" w:pos="1560"/>
          <w:tab w:val="left" w:pos="1985"/>
        </w:tabs>
        <w:autoSpaceDE w:val="0"/>
        <w:autoSpaceDN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bez īpaša pilnvarojuma pārstāv Komisiju visās pašvaldību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, 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valsts,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tiesu iestādēs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;</w:t>
      </w:r>
    </w:p>
    <w:p w14:paraId="25CE97D8" w14:textId="77777777" w:rsidR="00347006" w:rsidRDefault="00347006" w:rsidP="00347006">
      <w:pPr>
        <w:widowControl w:val="0"/>
        <w:numPr>
          <w:ilvl w:val="2"/>
          <w:numId w:val="2"/>
        </w:numPr>
        <w:tabs>
          <w:tab w:val="clear" w:pos="720"/>
          <w:tab w:val="left" w:pos="851"/>
          <w:tab w:val="left" w:pos="1560"/>
          <w:tab w:val="left" w:pos="1985"/>
        </w:tabs>
        <w:autoSpaceDE w:val="0"/>
        <w:autoSpaceDN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organizē un nodrošina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doto uzdevumu izpildi, Komisijas kompetences ietvaros;</w:t>
      </w:r>
    </w:p>
    <w:p w14:paraId="01A3FB7C" w14:textId="77777777" w:rsidR="00347006" w:rsidRPr="00177BDC" w:rsidRDefault="00347006" w:rsidP="00347006">
      <w:pPr>
        <w:widowControl w:val="0"/>
        <w:numPr>
          <w:ilvl w:val="2"/>
          <w:numId w:val="2"/>
        </w:numPr>
        <w:tabs>
          <w:tab w:val="clear" w:pos="720"/>
          <w:tab w:val="left" w:pos="851"/>
          <w:tab w:val="left" w:pos="1418"/>
          <w:tab w:val="left" w:pos="1843"/>
          <w:tab w:val="left" w:pos="1985"/>
        </w:tabs>
        <w:autoSpaceDE w:val="0"/>
        <w:autoSpaceDN w:val="0"/>
        <w:spacing w:after="120" w:line="240" w:lineRule="auto"/>
        <w:ind w:left="851" w:hanging="85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paraksta Komisijas 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sēžu protokolus, administratīvos aktus un citus Komisijas dokumentus.</w:t>
      </w:r>
    </w:p>
    <w:p w14:paraId="0AF37880" w14:textId="77777777" w:rsidR="00347006" w:rsidRPr="00F77B1D" w:rsidRDefault="00347006" w:rsidP="00347006">
      <w:pPr>
        <w:widowControl w:val="0"/>
        <w:numPr>
          <w:ilvl w:val="1"/>
          <w:numId w:val="2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Darbam par Komisijas sekretāru tiek piesaistīts Alūksnes novada pašvaldības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Centrālās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administrācijas speciālists, kurš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:</w:t>
      </w:r>
    </w:p>
    <w:p w14:paraId="39627FAC" w14:textId="77777777" w:rsidR="00347006" w:rsidRDefault="00347006" w:rsidP="00347006">
      <w:pPr>
        <w:widowControl w:val="0"/>
        <w:numPr>
          <w:ilvl w:val="2"/>
          <w:numId w:val="2"/>
        </w:numPr>
        <w:tabs>
          <w:tab w:val="clear" w:pos="720"/>
          <w:tab w:val="left" w:pos="851"/>
        </w:tabs>
        <w:autoSpaceDE w:val="0"/>
        <w:autoSpaceDN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nodrošina sēdes protokolu publicēšanu;</w:t>
      </w:r>
    </w:p>
    <w:p w14:paraId="12C8BF2B" w14:textId="77777777" w:rsidR="00347006" w:rsidRPr="00177BDC" w:rsidRDefault="00347006" w:rsidP="00347006">
      <w:pPr>
        <w:widowControl w:val="0"/>
        <w:numPr>
          <w:ilvl w:val="2"/>
          <w:numId w:val="2"/>
        </w:numPr>
        <w:tabs>
          <w:tab w:val="clear" w:pos="720"/>
          <w:tab w:val="left" w:pos="851"/>
        </w:tabs>
        <w:autoSpaceDE w:val="0"/>
        <w:autoSpaceDN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pilda Komisijas priekšsēdētāja norādījumus;</w:t>
      </w:r>
    </w:p>
    <w:p w14:paraId="3A5A8FF7" w14:textId="77777777" w:rsidR="00347006" w:rsidRPr="00177BDC" w:rsidRDefault="00347006" w:rsidP="00347006">
      <w:pPr>
        <w:widowControl w:val="0"/>
        <w:numPr>
          <w:ilvl w:val="2"/>
          <w:numId w:val="2"/>
        </w:numPr>
        <w:tabs>
          <w:tab w:val="clear" w:pos="720"/>
          <w:tab w:val="left" w:pos="851"/>
        </w:tabs>
        <w:autoSpaceDE w:val="0"/>
        <w:autoSpaceDN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izziņo komisijas sēžu laiku;</w:t>
      </w:r>
    </w:p>
    <w:p w14:paraId="3F51CB2D" w14:textId="77777777" w:rsidR="00347006" w:rsidRPr="00177BDC" w:rsidRDefault="00347006" w:rsidP="00347006">
      <w:pPr>
        <w:widowControl w:val="0"/>
        <w:numPr>
          <w:ilvl w:val="2"/>
          <w:numId w:val="2"/>
        </w:numPr>
        <w:tabs>
          <w:tab w:val="clear" w:pos="720"/>
          <w:tab w:val="left" w:pos="851"/>
        </w:tabs>
        <w:autoSpaceDE w:val="0"/>
        <w:autoSpaceDN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protokolē komisijas sēdes gaitu;</w:t>
      </w:r>
    </w:p>
    <w:p w14:paraId="3FEC4C06" w14:textId="77777777" w:rsidR="00347006" w:rsidRPr="00177BDC" w:rsidRDefault="00347006" w:rsidP="00347006">
      <w:pPr>
        <w:widowControl w:val="0"/>
        <w:numPr>
          <w:ilvl w:val="2"/>
          <w:numId w:val="2"/>
        </w:numPr>
        <w:tabs>
          <w:tab w:val="clear" w:pos="720"/>
          <w:tab w:val="left" w:pos="851"/>
        </w:tabs>
        <w:autoSpaceDE w:val="0"/>
        <w:autoSpaceDN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saskaņojot ar Komisijas priekšsēdētāju, sagatavo izskatīšanai Komisijas sēdes materiālus, kā arī pieaicina personas, kuru piedalīšanās Komisijas sēdēs ir nepieciešama;</w:t>
      </w:r>
    </w:p>
    <w:p w14:paraId="672D5160" w14:textId="77777777" w:rsidR="00347006" w:rsidRPr="00177BDC" w:rsidRDefault="00347006" w:rsidP="00347006">
      <w:pPr>
        <w:widowControl w:val="0"/>
        <w:numPr>
          <w:ilvl w:val="2"/>
          <w:numId w:val="2"/>
        </w:numPr>
        <w:tabs>
          <w:tab w:val="clear" w:pos="720"/>
          <w:tab w:val="left" w:pos="851"/>
        </w:tabs>
        <w:autoSpaceDE w:val="0"/>
        <w:autoSpaceDN w:val="0"/>
        <w:spacing w:after="120" w:line="240" w:lineRule="auto"/>
        <w:ind w:left="851" w:hanging="85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kārto Komisijas lietvedību</w:t>
      </w: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dokumentu noformēšanu, glabāšanu un nodošanu Alūksnes novada pašvaldības arhīvā.</w:t>
      </w:r>
    </w:p>
    <w:p w14:paraId="5097CFDA" w14:textId="77777777" w:rsidR="00347006" w:rsidRPr="00177BDC" w:rsidRDefault="00347006" w:rsidP="00347006">
      <w:pPr>
        <w:widowControl w:val="0"/>
        <w:numPr>
          <w:ilvl w:val="1"/>
          <w:numId w:val="2"/>
        </w:numPr>
        <w:tabs>
          <w:tab w:val="clear" w:pos="360"/>
          <w:tab w:val="num" w:pos="0"/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Komisijas locekļi:</w:t>
      </w:r>
    </w:p>
    <w:p w14:paraId="6B0DC153" w14:textId="77777777" w:rsidR="00347006" w:rsidRPr="00177BDC" w:rsidRDefault="00347006" w:rsidP="00347006">
      <w:pPr>
        <w:widowControl w:val="0"/>
        <w:numPr>
          <w:ilvl w:val="2"/>
          <w:numId w:val="2"/>
        </w:numPr>
        <w:tabs>
          <w:tab w:val="clear" w:pos="720"/>
        </w:tabs>
        <w:autoSpaceDE w:val="0"/>
        <w:autoSpaceDN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atbild par Komisijas darbības tiesiskumu;</w:t>
      </w:r>
    </w:p>
    <w:p w14:paraId="09BE72E9" w14:textId="77777777" w:rsidR="00347006" w:rsidRPr="00177BDC" w:rsidRDefault="00347006" w:rsidP="00347006">
      <w:pPr>
        <w:widowControl w:val="0"/>
        <w:numPr>
          <w:ilvl w:val="2"/>
          <w:numId w:val="2"/>
        </w:numPr>
        <w:tabs>
          <w:tab w:val="clear" w:pos="720"/>
        </w:tabs>
        <w:autoSpaceDE w:val="0"/>
        <w:autoSpaceDN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aktīvi piedalās Komisijas un tās sēžu darbā;</w:t>
      </w:r>
    </w:p>
    <w:p w14:paraId="6A4AFB88" w14:textId="77777777" w:rsidR="00347006" w:rsidRPr="00177BDC" w:rsidRDefault="00347006" w:rsidP="00347006">
      <w:pPr>
        <w:widowControl w:val="0"/>
        <w:numPr>
          <w:ilvl w:val="2"/>
          <w:numId w:val="2"/>
        </w:numPr>
        <w:tabs>
          <w:tab w:val="clear" w:pos="720"/>
        </w:tabs>
        <w:autoSpaceDE w:val="0"/>
        <w:autoSpaceDN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iesniedz Komisijas priekšsēdētājam mutiskus un rakstiskus priekšlikumus Komisijas darba uzlabošanai;</w:t>
      </w:r>
    </w:p>
    <w:p w14:paraId="59A074A9" w14:textId="77777777" w:rsidR="00347006" w:rsidRPr="00177BDC" w:rsidRDefault="00347006" w:rsidP="00347006">
      <w:pPr>
        <w:widowControl w:val="0"/>
        <w:numPr>
          <w:ilvl w:val="2"/>
          <w:numId w:val="2"/>
        </w:numPr>
        <w:tabs>
          <w:tab w:val="clear" w:pos="720"/>
        </w:tabs>
        <w:autoSpaceDE w:val="0"/>
        <w:autoSpaceDN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izpilda Komisijas priekšsēdētāja norādījumus;</w:t>
      </w:r>
    </w:p>
    <w:p w14:paraId="7BA85294" w14:textId="77777777" w:rsidR="00347006" w:rsidRPr="00177BDC" w:rsidRDefault="00347006" w:rsidP="00347006">
      <w:pPr>
        <w:widowControl w:val="0"/>
        <w:numPr>
          <w:ilvl w:val="2"/>
          <w:numId w:val="2"/>
        </w:numPr>
        <w:tabs>
          <w:tab w:val="clear" w:pos="720"/>
        </w:tabs>
        <w:autoSpaceDE w:val="0"/>
        <w:autoSpaceDN w:val="0"/>
        <w:spacing w:after="120" w:line="240" w:lineRule="auto"/>
        <w:ind w:left="851" w:hanging="85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piedalās fizisku un juridisku personu iesniegumu un sūdzību izskatīšanā un tajās minēto apstākļu pārbaudē.</w:t>
      </w:r>
    </w:p>
    <w:p w14:paraId="0374FA25" w14:textId="77777777" w:rsidR="00347006" w:rsidRPr="00EF190A" w:rsidRDefault="00347006" w:rsidP="00347006">
      <w:pPr>
        <w:widowControl w:val="0"/>
        <w:numPr>
          <w:ilvl w:val="1"/>
          <w:numId w:val="2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77BD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Komisijas loceklis, kas tieši vai netieši ir ieinteresēts kāda jautājuma izskatīšanā, nav tiesīgs piedalīties konkrētā jautājuma izskatīšanā un lēmuma pieņemšanā</w:t>
      </w:r>
      <w:r w:rsidRPr="00177BD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lv-LV"/>
        </w:rPr>
        <w:t xml:space="preserve">. </w:t>
      </w:r>
    </w:p>
    <w:p w14:paraId="39AD1304" w14:textId="77777777" w:rsidR="00347006" w:rsidRPr="00177BDC" w:rsidRDefault="00347006" w:rsidP="003470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p w14:paraId="3FBF556C" w14:textId="77777777" w:rsidR="00347006" w:rsidRPr="00177BDC" w:rsidRDefault="00347006" w:rsidP="003470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V. </w:t>
      </w:r>
      <w:r w:rsidRPr="00177BD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Administratīvo aktu apstrīdēšanas kārtība</w:t>
      </w:r>
    </w:p>
    <w:p w14:paraId="2A3CE953" w14:textId="77777777" w:rsidR="00347006" w:rsidRPr="00177BDC" w:rsidRDefault="00347006" w:rsidP="003470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p w14:paraId="7DCFEDDD" w14:textId="77777777" w:rsidR="00347006" w:rsidRPr="003E2502" w:rsidRDefault="00347006" w:rsidP="0034700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872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Komisijas izdotos administratīvos aktus vai faktisko rīcību var apstrīdēt Alūksnes novada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pašvaldības</w:t>
      </w:r>
      <w:r w:rsidRPr="00502872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domē viena mēneša laikā no tā spēkā stāšanās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dienas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E2502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</w:t>
      </w:r>
    </w:p>
    <w:p w14:paraId="2CE539E3" w14:textId="77777777" w:rsidR="00347006" w:rsidRPr="00177BDC" w:rsidRDefault="00347006" w:rsidP="003470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70EA8404" w14:textId="77777777" w:rsidR="00347006" w:rsidRPr="00177BDC" w:rsidRDefault="00347006" w:rsidP="003470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VI. </w:t>
      </w:r>
      <w:r w:rsidRPr="00177BD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Noslēguma noteikum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s</w:t>
      </w:r>
    </w:p>
    <w:p w14:paraId="6FD78363" w14:textId="77777777" w:rsidR="00347006" w:rsidRPr="00177BDC" w:rsidRDefault="00347006" w:rsidP="003470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p w14:paraId="39D86992" w14:textId="77777777" w:rsidR="00347006" w:rsidRPr="00F21B7B" w:rsidRDefault="00347006" w:rsidP="0034700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 w:rsidRPr="005416B4">
        <w:rPr>
          <w:rFonts w:ascii="Times New Roman" w:eastAsia="Times New Roman" w:hAnsi="Times New Roman" w:cs="Times New Roman"/>
          <w:kern w:val="28"/>
          <w:sz w:val="24"/>
          <w:szCs w:val="24"/>
          <w:shd w:val="clear" w:color="auto" w:fill="FFFFFF"/>
          <w:lang w:eastAsia="lv-LV"/>
        </w:rPr>
        <w:t>Ar šī nolikuma spēkā stāšanos, netiek piemērots ar Alūksnes novada pašvaldības domes 24.02.2022</w:t>
      </w:r>
      <w:r>
        <w:rPr>
          <w:rFonts w:ascii="Times New Roman" w:eastAsia="Times New Roman" w:hAnsi="Times New Roman" w:cs="Times New Roman"/>
          <w:kern w:val="28"/>
          <w:sz w:val="24"/>
          <w:szCs w:val="24"/>
          <w:shd w:val="clear" w:color="auto" w:fill="FFFFFF"/>
          <w:lang w:eastAsia="lv-LV"/>
        </w:rPr>
        <w:t>. lēmumu</w:t>
      </w:r>
      <w:r w:rsidRPr="005416B4">
        <w:rPr>
          <w:rFonts w:ascii="Times New Roman" w:eastAsia="Times New Roman" w:hAnsi="Times New Roman" w:cs="Times New Roman"/>
          <w:kern w:val="28"/>
          <w:sz w:val="24"/>
          <w:szCs w:val="24"/>
          <w:shd w:val="clear" w:color="auto" w:fill="FFFFFF"/>
          <w:lang w:eastAsia="lv-LV"/>
        </w:rPr>
        <w:t xml:space="preserve"> Nr.52 “Par Dzīvokļu komisijas nolikuma apstiprināšanu” (protokols Nr.4, </w:t>
      </w:r>
      <w:r w:rsidRPr="005416B4">
        <w:rPr>
          <w:rFonts w:ascii="Times New Roman" w:eastAsia="Times New Roman" w:hAnsi="Times New Roman" w:cs="Times New Roman"/>
          <w:kern w:val="28"/>
          <w:sz w:val="24"/>
          <w:szCs w:val="24"/>
          <w:shd w:val="clear" w:color="auto" w:fill="FFFFFF"/>
          <w:lang w:eastAsia="lv-LV"/>
        </w:rPr>
        <w:lastRenderedPageBreak/>
        <w:t>15.punkts) apstiprinātais Dzīvokļu komisijas nolikums Nr.1/2022.</w:t>
      </w:r>
    </w:p>
    <w:p w14:paraId="3E56E293" w14:textId="77777777" w:rsidR="00347006" w:rsidRPr="00F21B7B" w:rsidRDefault="00347006" w:rsidP="003470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263F07C2" w14:textId="77777777" w:rsidR="00347006" w:rsidRPr="00F21B7B" w:rsidRDefault="00347006" w:rsidP="003470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5B195599" w14:textId="60897546" w:rsidR="00347006" w:rsidRPr="00F21B7B" w:rsidRDefault="00347006" w:rsidP="003470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F21B7B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Domes priekšsēdētājs</w:t>
      </w:r>
      <w:r w:rsidRPr="00F21B7B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ab/>
      </w:r>
      <w:r w:rsidRPr="00F21B7B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ab/>
      </w:r>
      <w:r w:rsidRPr="00F21B7B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ab/>
      </w:r>
      <w:r w:rsidRPr="00F21B7B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ab/>
      </w:r>
      <w:r w:rsidRPr="00F21B7B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ab/>
      </w:r>
      <w:r w:rsidRPr="00F21B7B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ab/>
      </w:r>
      <w:r w:rsidRPr="00F21B7B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ab/>
      </w:r>
      <w:r w:rsidRPr="00F21B7B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ab/>
      </w:r>
      <w:r w:rsidRPr="00F21B7B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Dz.ADLERS</w:t>
      </w:r>
    </w:p>
    <w:p w14:paraId="1B85327A" w14:textId="77777777" w:rsidR="0076638C" w:rsidRDefault="0076638C"/>
    <w:sectPr w:rsidR="0076638C" w:rsidSect="00347006">
      <w:headerReference w:type="default" r:id="rId8"/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83D0" w14:textId="77777777" w:rsidR="00F33887" w:rsidRDefault="00F33887">
      <w:pPr>
        <w:spacing w:after="0" w:line="240" w:lineRule="auto"/>
      </w:pPr>
      <w:r>
        <w:separator/>
      </w:r>
    </w:p>
  </w:endnote>
  <w:endnote w:type="continuationSeparator" w:id="0">
    <w:p w14:paraId="5F87D30E" w14:textId="77777777" w:rsidR="00F33887" w:rsidRDefault="00F3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40918" w14:textId="77777777" w:rsidR="00F33887" w:rsidRDefault="00F33887">
      <w:pPr>
        <w:spacing w:after="0" w:line="240" w:lineRule="auto"/>
      </w:pPr>
      <w:r>
        <w:separator/>
      </w:r>
    </w:p>
  </w:footnote>
  <w:footnote w:type="continuationSeparator" w:id="0">
    <w:p w14:paraId="2D46AB29" w14:textId="77777777" w:rsidR="00F33887" w:rsidRDefault="00F3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937563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75F5AA4B" w14:textId="77777777" w:rsidR="00000000" w:rsidRPr="002D0464" w:rsidRDefault="00000000">
        <w:pPr>
          <w:pStyle w:val="Galvene"/>
          <w:jc w:val="center"/>
          <w:rPr>
            <w:rFonts w:ascii="Times New Roman" w:hAnsi="Times New Roman"/>
            <w:sz w:val="24"/>
          </w:rPr>
        </w:pPr>
        <w:r w:rsidRPr="002D0464">
          <w:rPr>
            <w:rFonts w:ascii="Times New Roman" w:hAnsi="Times New Roman"/>
            <w:sz w:val="24"/>
          </w:rPr>
          <w:fldChar w:fldCharType="begin"/>
        </w:r>
        <w:r w:rsidRPr="002D0464">
          <w:rPr>
            <w:rFonts w:ascii="Times New Roman" w:hAnsi="Times New Roman"/>
            <w:sz w:val="24"/>
          </w:rPr>
          <w:instrText>PAGE   \* MERGEFORMAT</w:instrText>
        </w:r>
        <w:r w:rsidRPr="002D0464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2</w:t>
        </w:r>
        <w:r w:rsidRPr="002D0464">
          <w:rPr>
            <w:rFonts w:ascii="Times New Roman" w:hAnsi="Times New Roman"/>
            <w:sz w:val="24"/>
          </w:rPr>
          <w:fldChar w:fldCharType="end"/>
        </w:r>
      </w:p>
    </w:sdtContent>
  </w:sdt>
  <w:p w14:paraId="6C92E5AC" w14:textId="77777777" w:rsidR="00000000" w:rsidRDefault="0000000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B5D"/>
    <w:multiLevelType w:val="multilevel"/>
    <w:tmpl w:val="A5EA9A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4F73C6A"/>
    <w:multiLevelType w:val="multilevel"/>
    <w:tmpl w:val="D1ECD5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6EC837CA"/>
    <w:multiLevelType w:val="multilevel"/>
    <w:tmpl w:val="FA260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 w16cid:durableId="1124613156">
    <w:abstractNumId w:val="2"/>
  </w:num>
  <w:num w:numId="2" w16cid:durableId="1651402935">
    <w:abstractNumId w:val="1"/>
  </w:num>
  <w:num w:numId="3" w16cid:durableId="207396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06"/>
    <w:rsid w:val="00072B9D"/>
    <w:rsid w:val="00347006"/>
    <w:rsid w:val="003938B9"/>
    <w:rsid w:val="004F7DD7"/>
    <w:rsid w:val="0076638C"/>
    <w:rsid w:val="00773D0F"/>
    <w:rsid w:val="00AD5501"/>
    <w:rsid w:val="00C84D9D"/>
    <w:rsid w:val="00DC5D66"/>
    <w:rsid w:val="00F3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A522"/>
  <w15:chartTrackingRefBased/>
  <w15:docId w15:val="{545F9460-92CD-4415-A450-1CD0DA47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4700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4700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470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4700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5282</Words>
  <Characters>3012</Characters>
  <Application>Microsoft Office Word</Application>
  <DocSecurity>0</DocSecurity>
  <Lines>25</Lines>
  <Paragraphs>16</Paragraphs>
  <ScaleCrop>false</ScaleCrop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3</cp:revision>
  <dcterms:created xsi:type="dcterms:W3CDTF">2023-07-28T11:37:00Z</dcterms:created>
  <dcterms:modified xsi:type="dcterms:W3CDTF">2025-11-29T10:27:00Z</dcterms:modified>
</cp:coreProperties>
</file>