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0F41" w14:textId="5D154000" w:rsidR="008A5724" w:rsidRPr="00924574" w:rsidRDefault="00087584" w:rsidP="00087584">
      <w:pPr>
        <w:spacing w:after="0"/>
        <w:jc w:val="right"/>
        <w:rPr>
          <w:i/>
          <w:iCs/>
        </w:rPr>
      </w:pPr>
      <w:r w:rsidRPr="00924574">
        <w:rPr>
          <w:i/>
          <w:iCs/>
        </w:rPr>
        <w:t>Saistošo noteikumu projekts</w:t>
      </w:r>
    </w:p>
    <w:p w14:paraId="61F06307" w14:textId="3915AA3C" w:rsidR="00087584" w:rsidRDefault="0033595C" w:rsidP="00087584">
      <w:pPr>
        <w:spacing w:after="0"/>
        <w:jc w:val="right"/>
      </w:pPr>
      <w:r>
        <w:t>Nr.__/2026</w:t>
      </w:r>
    </w:p>
    <w:p w14:paraId="00DA3E2B" w14:textId="48D027F6" w:rsidR="00087584" w:rsidRDefault="00087584" w:rsidP="00087584">
      <w:pPr>
        <w:spacing w:after="0"/>
        <w:jc w:val="right"/>
      </w:pPr>
      <w:r>
        <w:t>(protokols Nr.__,__ punkts)</w:t>
      </w:r>
    </w:p>
    <w:p w14:paraId="7499D4F1" w14:textId="4C8B13D1" w:rsidR="00924574" w:rsidRDefault="00924574" w:rsidP="00087584">
      <w:pPr>
        <w:spacing w:after="0"/>
        <w:jc w:val="right"/>
      </w:pPr>
    </w:p>
    <w:p w14:paraId="0E8412EB" w14:textId="0E2EE73C" w:rsidR="00924574" w:rsidRPr="00AD32FF" w:rsidRDefault="00924574" w:rsidP="00924574">
      <w:pPr>
        <w:spacing w:after="0"/>
        <w:jc w:val="center"/>
        <w:rPr>
          <w:b/>
          <w:bCs/>
        </w:rPr>
      </w:pPr>
      <w:r w:rsidRPr="00AD32FF">
        <w:rPr>
          <w:b/>
          <w:bCs/>
        </w:rPr>
        <w:t>Grozījumi Alūksn</w:t>
      </w:r>
      <w:r w:rsidR="0033595C">
        <w:rPr>
          <w:b/>
          <w:bCs/>
        </w:rPr>
        <w:t>es novada pašvaldības domes 2025</w:t>
      </w:r>
      <w:r w:rsidRPr="00AD32FF">
        <w:rPr>
          <w:b/>
          <w:bCs/>
        </w:rPr>
        <w:t>.</w:t>
      </w:r>
      <w:r w:rsidR="00A3703F">
        <w:rPr>
          <w:b/>
          <w:bCs/>
        </w:rPr>
        <w:t> </w:t>
      </w:r>
      <w:r w:rsidRPr="00AD32FF">
        <w:rPr>
          <w:b/>
          <w:bCs/>
        </w:rPr>
        <w:t xml:space="preserve">gada </w:t>
      </w:r>
      <w:r w:rsidR="0033595C">
        <w:rPr>
          <w:b/>
          <w:bCs/>
        </w:rPr>
        <w:t>19</w:t>
      </w:r>
      <w:r w:rsidRPr="00AD32FF">
        <w:rPr>
          <w:b/>
          <w:bCs/>
        </w:rPr>
        <w:t>.</w:t>
      </w:r>
      <w:r w:rsidR="00A3703F">
        <w:rPr>
          <w:b/>
          <w:bCs/>
        </w:rPr>
        <w:t> </w:t>
      </w:r>
      <w:r w:rsidR="0033595C">
        <w:rPr>
          <w:b/>
          <w:bCs/>
        </w:rPr>
        <w:t>jūnija</w:t>
      </w:r>
      <w:r w:rsidRPr="00AD32FF">
        <w:rPr>
          <w:b/>
          <w:bCs/>
        </w:rPr>
        <w:t xml:space="preserve"> saistošajos noteikumos Nr.</w:t>
      </w:r>
      <w:r w:rsidR="00A3703F">
        <w:rPr>
          <w:b/>
          <w:bCs/>
        </w:rPr>
        <w:t> </w:t>
      </w:r>
      <w:r w:rsidR="0033595C">
        <w:rPr>
          <w:b/>
          <w:bCs/>
        </w:rPr>
        <w:t>12/2025</w:t>
      </w:r>
      <w:r w:rsidRPr="00AD32FF">
        <w:rPr>
          <w:b/>
          <w:bCs/>
        </w:rPr>
        <w:t xml:space="preserve"> “Par </w:t>
      </w:r>
      <w:r w:rsidR="0033595C">
        <w:rPr>
          <w:b/>
          <w:bCs/>
        </w:rPr>
        <w:t>pašvaldības līdzfinansējumu kultūras pieminekļu un vēsturisko būvju saglabāšanai Alūksnes novadā</w:t>
      </w:r>
      <w:r w:rsidRPr="00AD32FF">
        <w:rPr>
          <w:b/>
          <w:bCs/>
        </w:rPr>
        <w:t>”</w:t>
      </w:r>
    </w:p>
    <w:p w14:paraId="56DD263D" w14:textId="7D10D7E9" w:rsidR="00AD32FF" w:rsidRDefault="00AD32FF" w:rsidP="00924574">
      <w:pPr>
        <w:spacing w:after="0"/>
        <w:jc w:val="center"/>
      </w:pPr>
    </w:p>
    <w:p w14:paraId="6550CA18" w14:textId="38699142" w:rsidR="004A1E88" w:rsidRPr="004A1E88" w:rsidRDefault="004A1E88" w:rsidP="004A1E88">
      <w:pPr>
        <w:spacing w:after="0"/>
        <w:jc w:val="right"/>
        <w:rPr>
          <w:i/>
          <w:iCs/>
        </w:rPr>
      </w:pPr>
      <w:r w:rsidRPr="004A1E88">
        <w:rPr>
          <w:i/>
          <w:iCs/>
        </w:rPr>
        <w:t>Izdoti saskaņā ar</w:t>
      </w:r>
    </w:p>
    <w:p w14:paraId="0A37F91D" w14:textId="44F66E1D" w:rsidR="00AD32FF" w:rsidRDefault="0033595C" w:rsidP="004A1E88">
      <w:pPr>
        <w:spacing w:after="0"/>
        <w:jc w:val="right"/>
        <w:rPr>
          <w:i/>
          <w:iCs/>
        </w:rPr>
      </w:pPr>
      <w:bookmarkStart w:id="0" w:name="_Hlk213073995"/>
      <w:r>
        <w:rPr>
          <w:i/>
          <w:iCs/>
        </w:rPr>
        <w:t>Pašvaldību likuma</w:t>
      </w:r>
      <w:r w:rsidR="00B96918">
        <w:rPr>
          <w:i/>
          <w:iCs/>
        </w:rPr>
        <w:t xml:space="preserve"> </w:t>
      </w:r>
      <w:r>
        <w:rPr>
          <w:i/>
          <w:iCs/>
        </w:rPr>
        <w:t>44.</w:t>
      </w:r>
      <w:r w:rsidR="00A3703F">
        <w:rPr>
          <w:i/>
          <w:iCs/>
        </w:rPr>
        <w:t> </w:t>
      </w:r>
      <w:r>
        <w:rPr>
          <w:i/>
          <w:iCs/>
        </w:rPr>
        <w:t>panta otro daļu,</w:t>
      </w:r>
    </w:p>
    <w:p w14:paraId="433489D0" w14:textId="3CEB1FE8" w:rsidR="0033595C" w:rsidRDefault="0033595C" w:rsidP="004A1E88">
      <w:pPr>
        <w:spacing w:after="0"/>
        <w:jc w:val="right"/>
        <w:rPr>
          <w:i/>
          <w:iCs/>
        </w:rPr>
      </w:pPr>
      <w:r>
        <w:rPr>
          <w:i/>
          <w:iCs/>
        </w:rPr>
        <w:t>Likuma “Par kultūras pieminekļu aizsardzību” 24.</w:t>
      </w:r>
      <w:r w:rsidR="00A3703F">
        <w:rPr>
          <w:i/>
          <w:iCs/>
        </w:rPr>
        <w:t> </w:t>
      </w:r>
      <w:r>
        <w:rPr>
          <w:i/>
          <w:iCs/>
        </w:rPr>
        <w:t>panta otro daļu</w:t>
      </w:r>
    </w:p>
    <w:bookmarkEnd w:id="0"/>
    <w:p w14:paraId="58699B7D" w14:textId="667EEA64" w:rsidR="004A1E88" w:rsidRPr="00E7288F" w:rsidRDefault="004A1E88" w:rsidP="004A1E88">
      <w:pPr>
        <w:spacing w:after="0"/>
        <w:jc w:val="right"/>
      </w:pPr>
    </w:p>
    <w:p w14:paraId="2DF2F252" w14:textId="10C09E91" w:rsidR="004A1E88" w:rsidRDefault="00900FBE" w:rsidP="004A1E88">
      <w:pPr>
        <w:spacing w:after="0"/>
        <w:ind w:firstLine="567"/>
        <w:jc w:val="both"/>
      </w:pPr>
      <w:r>
        <w:t>Izdarīt Alūksn</w:t>
      </w:r>
      <w:r w:rsidR="0033595C">
        <w:t>es novada pašvaldības domes 2025</w:t>
      </w:r>
      <w:r>
        <w:t>.</w:t>
      </w:r>
      <w:r w:rsidR="00A3703F">
        <w:t> </w:t>
      </w:r>
      <w:r>
        <w:t xml:space="preserve">gada </w:t>
      </w:r>
      <w:r w:rsidR="0033595C">
        <w:t>19</w:t>
      </w:r>
      <w:r>
        <w:t>.</w:t>
      </w:r>
      <w:r w:rsidR="00A3703F">
        <w:t> </w:t>
      </w:r>
      <w:r w:rsidR="0033595C">
        <w:t xml:space="preserve">jūnija </w:t>
      </w:r>
      <w:r>
        <w:t>saistošajos noteikumos Nr.</w:t>
      </w:r>
      <w:r w:rsidR="00A3703F">
        <w:t> </w:t>
      </w:r>
      <w:r w:rsidR="0033595C">
        <w:t>12/2025</w:t>
      </w:r>
      <w:r>
        <w:t xml:space="preserve"> “</w:t>
      </w:r>
      <w:r w:rsidR="00B96918">
        <w:t>Par pašvaldības līdzfinansējumu kultūras pieminekļu un vēsturisko būvju saglabāšanai Alūksnes novadā</w:t>
      </w:r>
      <w:r>
        <w:t>”</w:t>
      </w:r>
      <w:r w:rsidR="00AC08C0">
        <w:t xml:space="preserve"> (turpmāk – Noteikumi)</w:t>
      </w:r>
      <w:r>
        <w:t xml:space="preserve"> šādus grozījumus:</w:t>
      </w:r>
    </w:p>
    <w:p w14:paraId="04984D97" w14:textId="61E53E32" w:rsidR="00900FBE" w:rsidRDefault="00900FBE" w:rsidP="004A1E88">
      <w:pPr>
        <w:spacing w:after="0"/>
        <w:ind w:firstLine="567"/>
        <w:jc w:val="both"/>
      </w:pPr>
    </w:p>
    <w:p w14:paraId="23439DDC" w14:textId="488FD460" w:rsidR="00DF1D03" w:rsidRDefault="00F17147" w:rsidP="00DF1D03">
      <w:pPr>
        <w:pStyle w:val="Sarakstarindkopa"/>
        <w:numPr>
          <w:ilvl w:val="0"/>
          <w:numId w:val="2"/>
        </w:numPr>
        <w:spacing w:after="0"/>
        <w:jc w:val="both"/>
      </w:pPr>
      <w:r>
        <w:t xml:space="preserve">Izteikt </w:t>
      </w:r>
      <w:r w:rsidR="00AC08C0">
        <w:t>N</w:t>
      </w:r>
      <w:r w:rsidR="00DF1D03">
        <w:t xml:space="preserve">oteikumu </w:t>
      </w:r>
      <w:r w:rsidR="005A5E2C">
        <w:t>5.2</w:t>
      </w:r>
      <w:r w:rsidR="00843886">
        <w:t>.</w:t>
      </w:r>
      <w:r w:rsidR="00A3703F">
        <w:t> </w:t>
      </w:r>
      <w:r w:rsidR="00753D4C">
        <w:t>apakš</w:t>
      </w:r>
      <w:r w:rsidR="00DF1D03">
        <w:t>punktu</w:t>
      </w:r>
      <w:r w:rsidR="00E6594C">
        <w:t xml:space="preserve"> šādā redakcijā</w:t>
      </w:r>
      <w:r w:rsidR="00DF1D03">
        <w:t>:</w:t>
      </w:r>
    </w:p>
    <w:p w14:paraId="38A64A5D" w14:textId="554F282A" w:rsidR="00DF1D03" w:rsidRDefault="00DF1D03" w:rsidP="00DF1D03">
      <w:pPr>
        <w:spacing w:after="0"/>
        <w:ind w:left="709" w:firstLine="11"/>
        <w:jc w:val="both"/>
      </w:pPr>
      <w:r>
        <w:t>“</w:t>
      </w:r>
      <w:r w:rsidR="005A5E2C">
        <w:t>5.2 3.2.</w:t>
      </w:r>
      <w:r w:rsidR="00A3703F">
        <w:t> </w:t>
      </w:r>
      <w:r w:rsidR="005A5E2C" w:rsidRPr="005A5E2C">
        <w:t>apakšpunktā minētajām būvēm – līdz 80 % no vecā jumta seguma utilizācijas izmaksām, kā arī jaunā jumta seguma (materiāls – neapstrādāts priedes koka šindelis) iegādes un uzklāšanas izmaksām, nepārsniedzot 80</w:t>
      </w:r>
      <w:r w:rsidR="00A3703F">
        <w:t> </w:t>
      </w:r>
      <w:r w:rsidR="005A5E2C" w:rsidRPr="005A5E2C">
        <w:t xml:space="preserve">EUR/m² (astoņdesmit </w:t>
      </w:r>
      <w:proofErr w:type="spellStart"/>
      <w:r w:rsidR="005A5E2C" w:rsidRPr="005A5E2C">
        <w:rPr>
          <w:i/>
        </w:rPr>
        <w:t>euro</w:t>
      </w:r>
      <w:proofErr w:type="spellEnd"/>
      <w:r w:rsidR="005A5E2C" w:rsidRPr="005A5E2C">
        <w:t xml:space="preserve"> par vienu kvadrātmetru), paredzot iespēju izmaksāt avansu 30 % </w:t>
      </w:r>
      <w:r w:rsidR="005A5E2C">
        <w:t>apmērā no piešķirtā finansējuma”.</w:t>
      </w:r>
    </w:p>
    <w:p w14:paraId="5BD86F1B" w14:textId="17586DD8" w:rsidR="008F74D3" w:rsidRDefault="008F74D3" w:rsidP="00DF1D03">
      <w:pPr>
        <w:pStyle w:val="Sarakstarindkopa"/>
        <w:numPr>
          <w:ilvl w:val="0"/>
          <w:numId w:val="2"/>
        </w:numPr>
        <w:spacing w:after="0"/>
        <w:jc w:val="both"/>
      </w:pPr>
      <w:r>
        <w:t>Izteikt Noteikumu 2.pielikumu jaunā redakcijā (pielikumā).</w:t>
      </w:r>
    </w:p>
    <w:p w14:paraId="42425308" w14:textId="15C2BAFB" w:rsidR="00833A9A" w:rsidRDefault="00833A9A" w:rsidP="00F17147">
      <w:pPr>
        <w:pStyle w:val="Sarakstarindkopa"/>
        <w:spacing w:after="0"/>
        <w:jc w:val="both"/>
      </w:pPr>
    </w:p>
    <w:p w14:paraId="6AD2F47E" w14:textId="77777777" w:rsidR="005A5E2C" w:rsidRDefault="005A5E2C" w:rsidP="00886D6F">
      <w:pPr>
        <w:spacing w:after="0"/>
        <w:jc w:val="both"/>
      </w:pPr>
    </w:p>
    <w:p w14:paraId="0CBE0163" w14:textId="113F7A10" w:rsidR="00886D6F" w:rsidRDefault="001B7C8D" w:rsidP="00886D6F">
      <w:pPr>
        <w:spacing w:after="0"/>
        <w:jc w:val="both"/>
      </w:pPr>
      <w:r>
        <w:t xml:space="preserve">Domes priekšsēdētājs </w:t>
      </w:r>
      <w:r>
        <w:tab/>
      </w:r>
      <w:r>
        <w:tab/>
      </w:r>
      <w:r>
        <w:tab/>
      </w:r>
      <w:r>
        <w:tab/>
      </w:r>
      <w:r>
        <w:tab/>
      </w:r>
      <w:r>
        <w:tab/>
      </w:r>
      <w:r>
        <w:tab/>
      </w:r>
      <w:r>
        <w:tab/>
        <w:t>Dz. ADLERS</w:t>
      </w:r>
    </w:p>
    <w:p w14:paraId="49620BEC" w14:textId="77777777" w:rsidR="00A3703F" w:rsidRDefault="00A3703F" w:rsidP="004F320C">
      <w:pPr>
        <w:suppressAutoHyphens/>
        <w:spacing w:before="130" w:after="0" w:line="260" w:lineRule="exact"/>
        <w:ind w:firstLine="539"/>
        <w:jc w:val="right"/>
        <w:rPr>
          <w:rFonts w:ascii="Cambria" w:eastAsia="Times New Roman" w:hAnsi="Cambria" w:cs="Times New Roman"/>
          <w:sz w:val="19"/>
          <w:szCs w:val="24"/>
          <w:lang w:eastAsia="lv-LV"/>
        </w:rPr>
      </w:pPr>
      <w:r>
        <w:rPr>
          <w:rFonts w:ascii="Cambria" w:eastAsia="Times New Roman" w:hAnsi="Cambria" w:cs="Times New Roman"/>
          <w:sz w:val="19"/>
          <w:szCs w:val="24"/>
          <w:lang w:eastAsia="lv-LV"/>
        </w:rPr>
        <w:br w:type="page"/>
      </w:r>
    </w:p>
    <w:p w14:paraId="67D9D3DF" w14:textId="12866875" w:rsidR="004F320C" w:rsidRPr="004F320C" w:rsidRDefault="004F320C" w:rsidP="004F320C">
      <w:pPr>
        <w:suppressAutoHyphens/>
        <w:spacing w:before="130" w:after="0" w:line="260" w:lineRule="exact"/>
        <w:ind w:firstLine="539"/>
        <w:jc w:val="right"/>
        <w:rPr>
          <w:rFonts w:ascii="Cambria" w:eastAsia="Times New Roman" w:hAnsi="Cambria" w:cs="Times New Roman"/>
          <w:sz w:val="19"/>
          <w:szCs w:val="24"/>
          <w:lang w:eastAsia="lv-LV"/>
        </w:rPr>
      </w:pPr>
      <w:r w:rsidRPr="004F320C">
        <w:rPr>
          <w:rFonts w:ascii="Cambria" w:eastAsia="Times New Roman" w:hAnsi="Cambria" w:cs="Times New Roman"/>
          <w:sz w:val="19"/>
          <w:szCs w:val="24"/>
          <w:lang w:eastAsia="lv-LV"/>
        </w:rPr>
        <w:lastRenderedPageBreak/>
        <w:t>2. pielikums</w:t>
      </w:r>
      <w:r w:rsidRPr="004F320C">
        <w:rPr>
          <w:rFonts w:ascii="Cambria" w:eastAsia="Times New Roman" w:hAnsi="Cambria" w:cs="Times New Roman"/>
          <w:sz w:val="19"/>
          <w:szCs w:val="24"/>
          <w:lang w:eastAsia="lv-LV"/>
        </w:rPr>
        <w:br/>
        <w:t>Alūksnes novada pašvaldības domes</w:t>
      </w:r>
      <w:r w:rsidRPr="004F320C">
        <w:rPr>
          <w:rFonts w:ascii="Cambria" w:eastAsia="Times New Roman" w:hAnsi="Cambria" w:cs="Times New Roman"/>
          <w:sz w:val="19"/>
          <w:szCs w:val="24"/>
          <w:lang w:eastAsia="lv-LV"/>
        </w:rPr>
        <w:br/>
      </w:r>
      <w:r w:rsidR="004F5E00">
        <w:rPr>
          <w:rFonts w:ascii="Cambria" w:eastAsia="Times New Roman" w:hAnsi="Cambria" w:cs="Times New Roman"/>
          <w:sz w:val="19"/>
          <w:szCs w:val="24"/>
          <w:lang w:eastAsia="lv-LV"/>
        </w:rPr>
        <w:t>19.06</w:t>
      </w:r>
      <w:r w:rsidR="00271ABA">
        <w:rPr>
          <w:rFonts w:ascii="Cambria" w:eastAsia="Times New Roman" w:hAnsi="Cambria" w:cs="Times New Roman"/>
          <w:sz w:val="19"/>
          <w:szCs w:val="24"/>
          <w:lang w:eastAsia="lv-LV"/>
        </w:rPr>
        <w:t>.202</w:t>
      </w:r>
      <w:r w:rsidR="004F5E00">
        <w:rPr>
          <w:rFonts w:ascii="Cambria" w:eastAsia="Times New Roman" w:hAnsi="Cambria" w:cs="Times New Roman"/>
          <w:sz w:val="19"/>
          <w:szCs w:val="24"/>
          <w:lang w:eastAsia="lv-LV"/>
        </w:rPr>
        <w:t>5</w:t>
      </w:r>
      <w:r w:rsidRPr="004F320C">
        <w:rPr>
          <w:rFonts w:ascii="Cambria" w:eastAsia="Times New Roman" w:hAnsi="Cambria" w:cs="Times New Roman"/>
          <w:sz w:val="19"/>
          <w:szCs w:val="24"/>
          <w:lang w:eastAsia="lv-LV"/>
        </w:rPr>
        <w:t>. sais</w:t>
      </w:r>
      <w:r w:rsidR="00271ABA">
        <w:rPr>
          <w:rFonts w:ascii="Cambria" w:eastAsia="Times New Roman" w:hAnsi="Cambria" w:cs="Times New Roman"/>
          <w:sz w:val="19"/>
          <w:szCs w:val="24"/>
          <w:lang w:eastAsia="lv-LV"/>
        </w:rPr>
        <w:t xml:space="preserve">tošajiem noteikumiem Nr. </w:t>
      </w:r>
      <w:r w:rsidR="004F5E00">
        <w:rPr>
          <w:rFonts w:ascii="Cambria" w:eastAsia="Times New Roman" w:hAnsi="Cambria" w:cs="Times New Roman"/>
          <w:sz w:val="19"/>
          <w:szCs w:val="24"/>
          <w:lang w:eastAsia="lv-LV"/>
        </w:rPr>
        <w:t>12/2025</w:t>
      </w:r>
    </w:p>
    <w:p w14:paraId="2AA2058E" w14:textId="77777777" w:rsidR="004F320C" w:rsidRPr="004F320C" w:rsidRDefault="004F320C" w:rsidP="004F320C">
      <w:pPr>
        <w:suppressAutoHyphens/>
        <w:spacing w:before="360" w:after="0" w:line="240" w:lineRule="auto"/>
        <w:ind w:left="567" w:right="567"/>
        <w:jc w:val="center"/>
        <w:rPr>
          <w:rFonts w:ascii="Cambria" w:eastAsia="Times New Roman" w:hAnsi="Cambria" w:cs="Times New Roman"/>
          <w:b/>
          <w:bCs/>
          <w:sz w:val="22"/>
          <w:szCs w:val="24"/>
          <w:lang w:eastAsia="lv-LV"/>
        </w:rPr>
      </w:pPr>
      <w:r w:rsidRPr="004F320C">
        <w:rPr>
          <w:rFonts w:ascii="Cambria" w:eastAsia="Times New Roman" w:hAnsi="Cambria" w:cs="Times New Roman"/>
          <w:b/>
          <w:bCs/>
          <w:sz w:val="22"/>
          <w:szCs w:val="24"/>
          <w:lang w:eastAsia="lv-LV"/>
        </w:rPr>
        <w:t xml:space="preserve">PIETEIKUMS </w:t>
      </w:r>
      <w:r w:rsidRPr="004F320C">
        <w:rPr>
          <w:rFonts w:ascii="Cambria" w:eastAsia="Times New Roman" w:hAnsi="Cambria" w:cs="Times New Roman"/>
          <w:b/>
          <w:bCs/>
          <w:sz w:val="22"/>
          <w:szCs w:val="24"/>
          <w:lang w:eastAsia="lv-LV"/>
        </w:rPr>
        <w:br/>
        <w:t>pašvaldības līdzfinansējuma saņemšanai vēsturisko būvju saglabāšanas darbiem Alūksnes novadā</w:t>
      </w:r>
    </w:p>
    <w:p w14:paraId="24BBCF83" w14:textId="77777777" w:rsidR="004F320C" w:rsidRPr="004F320C" w:rsidRDefault="004F320C" w:rsidP="004F320C">
      <w:pPr>
        <w:suppressAutoHyphens/>
        <w:spacing w:before="130" w:after="0" w:line="260" w:lineRule="exact"/>
        <w:ind w:firstLine="539"/>
        <w:jc w:val="center"/>
        <w:rPr>
          <w:rFonts w:ascii="Cambria" w:eastAsia="Times New Roman" w:hAnsi="Cambria" w:cs="Times New Roman"/>
          <w:b/>
          <w:bCs/>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975"/>
        <w:gridCol w:w="5348"/>
      </w:tblGrid>
      <w:tr w:rsidR="004F320C" w:rsidRPr="004F320C" w14:paraId="33869C68" w14:textId="77777777" w:rsidTr="003B569D">
        <w:tc>
          <w:tcPr>
            <w:tcW w:w="4969" w:type="pct"/>
            <w:gridSpan w:val="2"/>
            <w:hideMark/>
          </w:tcPr>
          <w:p w14:paraId="54148D89"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1. Informācija par pieteikuma iesniedzēju </w:t>
            </w:r>
          </w:p>
        </w:tc>
      </w:tr>
      <w:tr w:rsidR="004F320C" w:rsidRPr="004F320C" w14:paraId="0E53A584" w14:textId="77777777" w:rsidTr="003B569D">
        <w:tc>
          <w:tcPr>
            <w:tcW w:w="2119" w:type="pct"/>
            <w:hideMark/>
          </w:tcPr>
          <w:p w14:paraId="4E2B213D"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 xml:space="preserve">Personas, kas pārstāvēs kopīpašniekus vai vēsturisko būvju īpašniekus/tiesiskos valdītājus vai lietotājus, vārds, uzvārds, personas kods </w:t>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fiziskai personai</w:t>
            </w:r>
            <w:r w:rsidRPr="004F320C">
              <w:rPr>
                <w:rFonts w:ascii="Cambria" w:eastAsia="Times New Roman" w:hAnsi="Cambria" w:cs="Times New Roman"/>
                <w:sz w:val="19"/>
                <w:szCs w:val="20"/>
                <w:lang w:eastAsia="lv-LV"/>
              </w:rPr>
              <w:t xml:space="preserve">) </w:t>
            </w:r>
            <w:r w:rsidRPr="004F320C">
              <w:rPr>
                <w:rFonts w:ascii="Cambria" w:eastAsia="Times New Roman" w:hAnsi="Cambria" w:cs="Times New Roman"/>
                <w:b/>
                <w:bCs/>
                <w:sz w:val="19"/>
                <w:szCs w:val="20"/>
                <w:lang w:eastAsia="lv-LV"/>
              </w:rPr>
              <w:t xml:space="preserve">vai nosaukums un reģistrācijas numurs </w:t>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juridiskai personai</w:t>
            </w:r>
            <w:r w:rsidRPr="004F320C">
              <w:rPr>
                <w:rFonts w:ascii="Cambria" w:eastAsia="Times New Roman" w:hAnsi="Cambria" w:cs="Times New Roman"/>
                <w:sz w:val="19"/>
                <w:szCs w:val="20"/>
                <w:lang w:eastAsia="lv-LV"/>
              </w:rPr>
              <w:t>)</w:t>
            </w:r>
          </w:p>
        </w:tc>
        <w:tc>
          <w:tcPr>
            <w:tcW w:w="2834" w:type="pct"/>
            <w:hideMark/>
          </w:tcPr>
          <w:p w14:paraId="67A70ABB"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3E94E530" w14:textId="77777777" w:rsidTr="003B569D">
        <w:tc>
          <w:tcPr>
            <w:tcW w:w="2119" w:type="pct"/>
            <w:hideMark/>
          </w:tcPr>
          <w:p w14:paraId="3A017CEA"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 xml:space="preserve">Pārstāvja deklarētā dzīvesvieta </w:t>
            </w:r>
            <w:r w:rsidRPr="004F320C">
              <w:rPr>
                <w:rFonts w:ascii="Cambria" w:eastAsia="Times New Roman" w:hAnsi="Cambria" w:cs="Times New Roman"/>
                <w:bCs/>
                <w:i/>
                <w:sz w:val="19"/>
                <w:szCs w:val="20"/>
                <w:lang w:eastAsia="lv-LV"/>
              </w:rPr>
              <w:t>(fiziskai personai)</w:t>
            </w:r>
            <w:r w:rsidRPr="004F320C">
              <w:rPr>
                <w:rFonts w:ascii="Cambria" w:eastAsia="Times New Roman" w:hAnsi="Cambria" w:cs="Times New Roman"/>
                <w:b/>
                <w:bCs/>
                <w:sz w:val="19"/>
                <w:szCs w:val="20"/>
                <w:lang w:eastAsia="lv-LV"/>
              </w:rPr>
              <w:t xml:space="preserve"> juridiskā adrese</w:t>
            </w:r>
            <w:r w:rsidRPr="004F320C">
              <w:rPr>
                <w:rFonts w:ascii="Cambria" w:eastAsia="Times New Roman" w:hAnsi="Cambria" w:cs="Times New Roman"/>
                <w:sz w:val="19"/>
                <w:szCs w:val="20"/>
                <w:lang w:eastAsia="lv-LV"/>
              </w:rPr>
              <w:t xml:space="preserve"> (</w:t>
            </w:r>
            <w:r w:rsidRPr="004F320C">
              <w:rPr>
                <w:rFonts w:ascii="Cambria" w:eastAsia="Times New Roman" w:hAnsi="Cambria" w:cs="Times New Roman"/>
                <w:i/>
                <w:iCs/>
                <w:sz w:val="19"/>
                <w:szCs w:val="20"/>
                <w:lang w:eastAsia="lv-LV"/>
              </w:rPr>
              <w:t>juridiskai personai</w:t>
            </w:r>
            <w:r w:rsidRPr="004F320C">
              <w:rPr>
                <w:rFonts w:ascii="Cambria" w:eastAsia="Times New Roman" w:hAnsi="Cambria" w:cs="Times New Roman"/>
                <w:sz w:val="19"/>
                <w:szCs w:val="20"/>
                <w:lang w:eastAsia="lv-LV"/>
              </w:rPr>
              <w:t xml:space="preserve">) </w:t>
            </w:r>
          </w:p>
        </w:tc>
        <w:tc>
          <w:tcPr>
            <w:tcW w:w="2834" w:type="pct"/>
            <w:hideMark/>
          </w:tcPr>
          <w:p w14:paraId="6621ED2E"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74F39E54" w14:textId="77777777" w:rsidTr="003B569D">
        <w:tc>
          <w:tcPr>
            <w:tcW w:w="2119" w:type="pct"/>
            <w:hideMark/>
          </w:tcPr>
          <w:p w14:paraId="7129365B"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Pārstāvja korespondences adrese, telefona numurs, e-pasts</w:t>
            </w:r>
          </w:p>
        </w:tc>
        <w:tc>
          <w:tcPr>
            <w:tcW w:w="2834" w:type="pct"/>
            <w:hideMark/>
          </w:tcPr>
          <w:p w14:paraId="55172BAE"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13D25113" w14:textId="77777777" w:rsidTr="003B569D">
        <w:tc>
          <w:tcPr>
            <w:tcW w:w="2119" w:type="pct"/>
          </w:tcPr>
          <w:p w14:paraId="410E00D7"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Norēķinu rekvizīti līdzfinansējuma saņemšanai </w:t>
            </w:r>
            <w:r w:rsidRPr="004F320C">
              <w:rPr>
                <w:rFonts w:ascii="Cambria" w:eastAsia="Times New Roman" w:hAnsi="Cambria" w:cs="Times New Roman"/>
                <w:bCs/>
                <w:i/>
                <w:sz w:val="19"/>
                <w:szCs w:val="20"/>
                <w:lang w:eastAsia="lv-LV"/>
              </w:rPr>
              <w:t>(bankas kods, konta Nr.)</w:t>
            </w:r>
          </w:p>
        </w:tc>
        <w:tc>
          <w:tcPr>
            <w:tcW w:w="2834" w:type="pct"/>
          </w:tcPr>
          <w:p w14:paraId="5143098D"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r w:rsidR="004F320C" w:rsidRPr="004F320C" w14:paraId="753019F0" w14:textId="77777777" w:rsidTr="003B569D">
        <w:tc>
          <w:tcPr>
            <w:tcW w:w="2119" w:type="pct"/>
          </w:tcPr>
          <w:p w14:paraId="067CFA22"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PVN maksātājs </w:t>
            </w:r>
            <w:r w:rsidRPr="004F320C">
              <w:rPr>
                <w:rFonts w:ascii="Cambria" w:eastAsia="Times New Roman" w:hAnsi="Cambria" w:cs="Times New Roman"/>
                <w:sz w:val="19"/>
                <w:szCs w:val="20"/>
                <w:lang w:eastAsia="lv-LV"/>
              </w:rPr>
              <w:t>(norādīt "</w:t>
            </w:r>
            <w:r w:rsidRPr="004F320C">
              <w:rPr>
                <w:rFonts w:ascii="Cambria" w:eastAsia="Times New Roman" w:hAnsi="Cambria" w:cs="Times New Roman"/>
                <w:b/>
                <w:bCs/>
                <w:sz w:val="19"/>
                <w:szCs w:val="20"/>
                <w:lang w:eastAsia="lv-LV"/>
              </w:rPr>
              <w:t>jā</w:t>
            </w:r>
            <w:r w:rsidRPr="004F320C">
              <w:rPr>
                <w:rFonts w:ascii="Cambria" w:eastAsia="Times New Roman" w:hAnsi="Cambria" w:cs="Times New Roman"/>
                <w:sz w:val="19"/>
                <w:szCs w:val="20"/>
                <w:lang w:eastAsia="lv-LV"/>
              </w:rPr>
              <w:t>" vai "</w:t>
            </w:r>
            <w:r w:rsidRPr="004F320C">
              <w:rPr>
                <w:rFonts w:ascii="Cambria" w:eastAsia="Times New Roman" w:hAnsi="Cambria" w:cs="Times New Roman"/>
                <w:b/>
                <w:bCs/>
                <w:sz w:val="19"/>
                <w:szCs w:val="20"/>
                <w:lang w:eastAsia="lv-LV"/>
              </w:rPr>
              <w:t>nē</w:t>
            </w:r>
            <w:r w:rsidRPr="004F320C">
              <w:rPr>
                <w:rFonts w:ascii="Cambria" w:eastAsia="Times New Roman" w:hAnsi="Cambria" w:cs="Times New Roman"/>
                <w:sz w:val="19"/>
                <w:szCs w:val="20"/>
                <w:lang w:eastAsia="lv-LV"/>
              </w:rPr>
              <w:t>")</w:t>
            </w:r>
          </w:p>
        </w:tc>
        <w:tc>
          <w:tcPr>
            <w:tcW w:w="2834" w:type="pct"/>
          </w:tcPr>
          <w:p w14:paraId="03948E9F"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r w:rsidR="004F320C" w:rsidRPr="004F320C" w14:paraId="641BD402" w14:textId="77777777" w:rsidTr="003B569D">
        <w:tc>
          <w:tcPr>
            <w:tcW w:w="4969" w:type="pct"/>
            <w:gridSpan w:val="2"/>
            <w:hideMark/>
          </w:tcPr>
          <w:p w14:paraId="51600486" w14:textId="77777777" w:rsidR="004F320C" w:rsidRPr="004F320C" w:rsidRDefault="004F320C" w:rsidP="004F320C">
            <w:pPr>
              <w:suppressAutoHyphens/>
              <w:spacing w:after="0" w:line="240" w:lineRule="auto"/>
              <w:rPr>
                <w:rFonts w:ascii="Cambria" w:eastAsia="Calibri" w:hAnsi="Cambria" w:cs="Times New Roman"/>
                <w:b/>
                <w:bCs/>
                <w:sz w:val="19"/>
                <w:szCs w:val="20"/>
              </w:rPr>
            </w:pPr>
            <w:r w:rsidRPr="004F320C">
              <w:rPr>
                <w:rFonts w:ascii="Cambria" w:eastAsia="Times New Roman" w:hAnsi="Cambria" w:cs="Times New Roman"/>
                <w:b/>
                <w:bCs/>
                <w:sz w:val="19"/>
                <w:szCs w:val="20"/>
                <w:lang w:eastAsia="lv-LV"/>
              </w:rPr>
              <w:t>2. Inform</w:t>
            </w:r>
            <w:r w:rsidRPr="004F320C">
              <w:rPr>
                <w:rFonts w:ascii="Cambria" w:eastAsia="Calibri" w:hAnsi="Cambria" w:cs="Times New Roman"/>
                <w:b/>
                <w:bCs/>
                <w:sz w:val="19"/>
                <w:szCs w:val="20"/>
              </w:rPr>
              <w:t>ācija par vēsturisko būvi</w:t>
            </w:r>
          </w:p>
          <w:p w14:paraId="6B9A57BA" w14:textId="77777777" w:rsidR="004F320C" w:rsidRPr="004F320C" w:rsidRDefault="004F320C" w:rsidP="004F320C">
            <w:pPr>
              <w:suppressAutoHyphens/>
              <w:spacing w:after="0" w:line="240" w:lineRule="auto"/>
              <w:rPr>
                <w:rFonts w:ascii="Cambria" w:eastAsia="Calibri" w:hAnsi="Cambria" w:cs="Times New Roman"/>
                <w:b/>
                <w:bCs/>
                <w:sz w:val="19"/>
              </w:rPr>
            </w:pPr>
          </w:p>
          <w:p w14:paraId="1B246C9D" w14:textId="77777777" w:rsidR="004F320C" w:rsidRPr="004F320C" w:rsidRDefault="004F320C" w:rsidP="004F320C">
            <w:pPr>
              <w:suppressAutoHyphens/>
              <w:spacing w:after="0" w:line="240" w:lineRule="auto"/>
              <w:rPr>
                <w:rFonts w:ascii="Cambria" w:eastAsia="Calibri" w:hAnsi="Cambria" w:cs="Times New Roman"/>
                <w:bCs/>
                <w:sz w:val="19"/>
              </w:rPr>
            </w:pPr>
            <w:r w:rsidRPr="004F320C">
              <w:rPr>
                <w:rFonts w:ascii="Cambria" w:eastAsia="Calibri" w:hAnsi="Cambria" w:cs="Times New Roman"/>
                <w:bCs/>
                <w:sz w:val="19"/>
              </w:rPr>
              <w:t>Adrese</w:t>
            </w:r>
          </w:p>
          <w:p w14:paraId="5F678831" w14:textId="77777777" w:rsidR="004F320C" w:rsidRPr="004F320C" w:rsidRDefault="004F320C" w:rsidP="004F320C">
            <w:pPr>
              <w:suppressAutoHyphens/>
              <w:spacing w:after="0" w:line="240" w:lineRule="auto"/>
              <w:rPr>
                <w:rFonts w:ascii="Cambria" w:eastAsia="Calibri" w:hAnsi="Cambria" w:cs="Times New Roman"/>
                <w:bCs/>
                <w:sz w:val="19"/>
              </w:rPr>
            </w:pPr>
            <w:r w:rsidRPr="004F320C">
              <w:rPr>
                <w:rFonts w:ascii="Cambria" w:eastAsia="Calibri" w:hAnsi="Cambria" w:cs="Times New Roman"/>
                <w:bCs/>
                <w:sz w:val="19"/>
              </w:rPr>
              <w:t>Kadastra apzīmējums (ja reģistrēts zemesgrāmatā – kadastra numurs, zemesgrāmatas nodalījuma numurs)</w:t>
            </w:r>
          </w:p>
          <w:p w14:paraId="21E0B2BE" w14:textId="77777777" w:rsidR="004F320C" w:rsidRPr="004F320C" w:rsidRDefault="004F320C" w:rsidP="004F320C">
            <w:pPr>
              <w:suppressAutoHyphens/>
              <w:spacing w:after="0" w:line="240" w:lineRule="auto"/>
              <w:rPr>
                <w:rFonts w:ascii="Cambria" w:eastAsia="Calibri" w:hAnsi="Cambria" w:cs="Times New Roman"/>
                <w:bCs/>
                <w:sz w:val="19"/>
              </w:rPr>
            </w:pPr>
            <w:r w:rsidRPr="004F320C">
              <w:rPr>
                <w:rFonts w:ascii="Cambria" w:eastAsia="Calibri" w:hAnsi="Cambria" w:cs="Times New Roman"/>
                <w:sz w:val="19"/>
              </w:rPr>
              <w:t>Informācija par vēsturiskās būves publisko pieejamību:</w:t>
            </w:r>
          </w:p>
          <w:p w14:paraId="4435EEED" w14:textId="77777777" w:rsidR="004F320C" w:rsidRPr="004F320C" w:rsidRDefault="004F320C" w:rsidP="004F320C">
            <w:pPr>
              <w:suppressAutoHyphens/>
              <w:spacing w:after="0" w:line="240" w:lineRule="auto"/>
              <w:rPr>
                <w:rFonts w:ascii="Cambria" w:eastAsia="Calibri" w:hAnsi="Cambria" w:cs="Times New Roman"/>
                <w:sz w:val="19"/>
              </w:rPr>
            </w:pPr>
          </w:p>
        </w:tc>
      </w:tr>
      <w:tr w:rsidR="004F320C" w:rsidRPr="004F320C" w14:paraId="397C8E34" w14:textId="77777777" w:rsidTr="003B569D">
        <w:tc>
          <w:tcPr>
            <w:tcW w:w="4969" w:type="pct"/>
            <w:gridSpan w:val="2"/>
          </w:tcPr>
          <w:p w14:paraId="1AA14FBC" w14:textId="77777777" w:rsidR="004F320C" w:rsidRPr="004F320C" w:rsidRDefault="004F320C" w:rsidP="004F320C">
            <w:pPr>
              <w:suppressAutoHyphens/>
              <w:spacing w:after="0" w:line="240" w:lineRule="auto"/>
              <w:jc w:val="both"/>
              <w:rPr>
                <w:rFonts w:ascii="Cambria" w:eastAsia="Times New Roman" w:hAnsi="Cambria" w:cs="Times New Roman"/>
                <w:b/>
                <w:bCs/>
                <w:sz w:val="19"/>
                <w:szCs w:val="20"/>
                <w:lang w:eastAsia="lv-LV"/>
              </w:rPr>
            </w:pPr>
            <w:r w:rsidRPr="004F320C">
              <w:rPr>
                <w:rFonts w:ascii="Cambria" w:eastAsia="Calibri" w:hAnsi="Cambria" w:cs="Times New Roman"/>
                <w:sz w:val="19"/>
                <w:szCs w:val="20"/>
              </w:rPr>
              <w:t xml:space="preserve">Iepriekš saņemts/nav saņemts </w:t>
            </w:r>
            <w:r w:rsidRPr="004F320C">
              <w:rPr>
                <w:rFonts w:ascii="Cambria" w:eastAsia="Calibri" w:hAnsi="Cambria" w:cs="Times New Roman"/>
                <w:i/>
                <w:iCs/>
                <w:sz w:val="19"/>
                <w:szCs w:val="20"/>
              </w:rPr>
              <w:t>(atzīmēt atbilstošo)</w:t>
            </w:r>
            <w:r w:rsidRPr="004F320C">
              <w:rPr>
                <w:rFonts w:ascii="Cambria" w:eastAsia="Calibri" w:hAnsi="Cambria" w:cs="Times New Roman"/>
                <w:sz w:val="19"/>
                <w:szCs w:val="20"/>
              </w:rPr>
              <w:t xml:space="preserve"> pašvaldības līdzfinansējums vēsturiskās būves saglabāšanai. </w:t>
            </w:r>
            <w:r w:rsidRPr="004F320C">
              <w:rPr>
                <w:rFonts w:ascii="Cambria" w:eastAsia="Calibri" w:hAnsi="Cambria" w:cs="Times New Roman"/>
                <w:i/>
                <w:iCs/>
                <w:sz w:val="19"/>
                <w:szCs w:val="20"/>
              </w:rPr>
              <w:t>Ja iepriekš saņemts pašvaldības līdzfinansējums, norāda visu saņemto pašvaldības līdzfinansējuma summu euro.</w:t>
            </w:r>
          </w:p>
        </w:tc>
      </w:tr>
    </w:tbl>
    <w:p w14:paraId="7A682F7D" w14:textId="77777777" w:rsidR="004F320C" w:rsidRPr="004F320C" w:rsidRDefault="004F320C" w:rsidP="004F320C">
      <w:pPr>
        <w:suppressAutoHyphens/>
        <w:spacing w:before="130" w:after="0" w:line="260" w:lineRule="exact"/>
        <w:ind w:firstLine="539"/>
        <w:rPr>
          <w:rFonts w:ascii="Cambria" w:eastAsia="Times New Roman" w:hAnsi="Cambria" w:cs="Times New Roman"/>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554"/>
        <w:gridCol w:w="1924"/>
        <w:gridCol w:w="1915"/>
        <w:gridCol w:w="1618"/>
        <w:gridCol w:w="2312"/>
      </w:tblGrid>
      <w:tr w:rsidR="004F320C" w:rsidRPr="004F320C" w14:paraId="4049AD19" w14:textId="77777777" w:rsidTr="003B569D">
        <w:tc>
          <w:tcPr>
            <w:tcW w:w="5000" w:type="pct"/>
            <w:gridSpan w:val="5"/>
          </w:tcPr>
          <w:p w14:paraId="09F2BD02" w14:textId="77777777" w:rsidR="004F320C" w:rsidRPr="004F320C" w:rsidRDefault="004F320C" w:rsidP="004F320C">
            <w:pPr>
              <w:suppressAutoHyphens/>
              <w:spacing w:after="0" w:line="240" w:lineRule="auto"/>
              <w:rPr>
                <w:rFonts w:ascii="Cambria" w:eastAsia="Calibri" w:hAnsi="Cambria" w:cs="Times New Roman"/>
                <w:b/>
                <w:bCs/>
                <w:sz w:val="19"/>
              </w:rPr>
            </w:pPr>
            <w:r w:rsidRPr="004F320C">
              <w:rPr>
                <w:rFonts w:ascii="Cambria" w:eastAsia="Calibri" w:hAnsi="Cambria" w:cs="Times New Roman"/>
                <w:b/>
                <w:bCs/>
                <w:sz w:val="19"/>
              </w:rPr>
              <w:t xml:space="preserve">3. Darbu izmaksas </w:t>
            </w:r>
          </w:p>
        </w:tc>
      </w:tr>
      <w:tr w:rsidR="004F320C" w:rsidRPr="004F320C" w14:paraId="1514BB9E" w14:textId="77777777" w:rsidTr="003B569D">
        <w:tc>
          <w:tcPr>
            <w:tcW w:w="833" w:type="pct"/>
            <w:hideMark/>
          </w:tcPr>
          <w:p w14:paraId="65827AD6"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Izmaksu aprēķins:</w:t>
            </w:r>
          </w:p>
        </w:tc>
        <w:tc>
          <w:tcPr>
            <w:tcW w:w="1032" w:type="pct"/>
            <w:hideMark/>
          </w:tcPr>
          <w:p w14:paraId="59AF4D04"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Iesniedzēja finansējums</w:t>
            </w:r>
            <w:r w:rsidRPr="004F320C">
              <w:rPr>
                <w:rFonts w:ascii="Cambria" w:eastAsia="Times New Roman" w:hAnsi="Cambria" w:cs="Times New Roman"/>
                <w:b/>
                <w:bCs/>
                <w:sz w:val="19"/>
                <w:szCs w:val="20"/>
                <w:lang w:eastAsia="lv-LV"/>
              </w:rPr>
              <w:br/>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norādīt summu euro</w:t>
            </w:r>
            <w:r w:rsidRPr="004F320C">
              <w:rPr>
                <w:rFonts w:ascii="Cambria" w:eastAsia="Times New Roman" w:hAnsi="Cambria" w:cs="Times New Roman"/>
                <w:sz w:val="19"/>
                <w:szCs w:val="20"/>
                <w:lang w:eastAsia="lv-LV"/>
              </w:rPr>
              <w:t>)</w:t>
            </w:r>
          </w:p>
        </w:tc>
        <w:tc>
          <w:tcPr>
            <w:tcW w:w="1027" w:type="pct"/>
            <w:hideMark/>
          </w:tcPr>
          <w:p w14:paraId="352A7429"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 xml:space="preserve">Pašvaldības līdzfinansējuma apmērs </w:t>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norādīt procentos</w:t>
            </w:r>
            <w:r w:rsidRPr="004F320C">
              <w:rPr>
                <w:rFonts w:ascii="Cambria" w:eastAsia="Times New Roman" w:hAnsi="Cambria" w:cs="Times New Roman"/>
                <w:sz w:val="19"/>
                <w:szCs w:val="20"/>
                <w:lang w:eastAsia="lv-LV"/>
              </w:rPr>
              <w:t>)</w:t>
            </w:r>
          </w:p>
          <w:p w14:paraId="38B71D57"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c>
          <w:tcPr>
            <w:tcW w:w="868" w:type="pct"/>
          </w:tcPr>
          <w:p w14:paraId="63ED6147"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Pašvaldības </w:t>
            </w:r>
          </w:p>
          <w:p w14:paraId="24B9D65C"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līdzfinansējums</w:t>
            </w:r>
            <w:r w:rsidRPr="004F320C">
              <w:rPr>
                <w:rFonts w:ascii="Cambria" w:eastAsia="Times New Roman" w:hAnsi="Cambria" w:cs="Times New Roman"/>
                <w:b/>
                <w:bCs/>
                <w:sz w:val="19"/>
                <w:szCs w:val="20"/>
                <w:lang w:eastAsia="lv-LV"/>
              </w:rPr>
              <w:br/>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norādīt summu euro</w:t>
            </w:r>
            <w:r w:rsidRPr="004F320C">
              <w:rPr>
                <w:rFonts w:ascii="Cambria" w:eastAsia="Times New Roman" w:hAnsi="Cambria" w:cs="Times New Roman"/>
                <w:sz w:val="19"/>
                <w:szCs w:val="20"/>
                <w:lang w:eastAsia="lv-LV"/>
              </w:rPr>
              <w:t>)</w:t>
            </w:r>
          </w:p>
        </w:tc>
        <w:tc>
          <w:tcPr>
            <w:tcW w:w="1239" w:type="pct"/>
            <w:hideMark/>
          </w:tcPr>
          <w:p w14:paraId="08613AAD"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Kopā</w:t>
            </w:r>
            <w:r w:rsidRPr="004F320C">
              <w:rPr>
                <w:rFonts w:ascii="Cambria" w:eastAsia="Times New Roman" w:hAnsi="Cambria" w:cs="Times New Roman"/>
                <w:b/>
                <w:bCs/>
                <w:sz w:val="19"/>
                <w:szCs w:val="20"/>
                <w:lang w:eastAsia="lv-LV"/>
              </w:rPr>
              <w:br/>
            </w:r>
            <w:r w:rsidRPr="004F320C">
              <w:rPr>
                <w:rFonts w:ascii="Cambria" w:eastAsia="Times New Roman" w:hAnsi="Cambria" w:cs="Times New Roman"/>
                <w:sz w:val="19"/>
                <w:szCs w:val="20"/>
                <w:lang w:eastAsia="lv-LV"/>
              </w:rPr>
              <w:t>(</w:t>
            </w:r>
            <w:r w:rsidRPr="004F320C">
              <w:rPr>
                <w:rFonts w:ascii="Cambria" w:eastAsia="Times New Roman" w:hAnsi="Cambria" w:cs="Times New Roman"/>
                <w:i/>
                <w:iCs/>
                <w:sz w:val="19"/>
                <w:szCs w:val="20"/>
                <w:lang w:eastAsia="lv-LV"/>
              </w:rPr>
              <w:t>norādīt summu euro</w:t>
            </w:r>
            <w:r w:rsidRPr="004F320C">
              <w:rPr>
                <w:rFonts w:ascii="Cambria" w:eastAsia="Times New Roman" w:hAnsi="Cambria" w:cs="Times New Roman"/>
                <w:sz w:val="19"/>
                <w:szCs w:val="20"/>
                <w:lang w:eastAsia="lv-LV"/>
              </w:rPr>
              <w:t>)</w:t>
            </w:r>
          </w:p>
        </w:tc>
      </w:tr>
      <w:tr w:rsidR="004F320C" w:rsidRPr="004F320C" w14:paraId="47C22DC1" w14:textId="77777777" w:rsidTr="003B569D">
        <w:tc>
          <w:tcPr>
            <w:tcW w:w="833" w:type="pct"/>
            <w:hideMark/>
          </w:tcPr>
          <w:p w14:paraId="576E5BC9"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Kopējās izmaksas ar </w:t>
            </w:r>
          </w:p>
          <w:p w14:paraId="3FC4217C"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b/>
                <w:bCs/>
                <w:sz w:val="19"/>
                <w:szCs w:val="20"/>
                <w:lang w:eastAsia="lv-LV"/>
              </w:rPr>
              <w:t>PVN</w:t>
            </w:r>
            <w:r w:rsidRPr="004F320C">
              <w:rPr>
                <w:rFonts w:ascii="Cambria" w:eastAsia="Times New Roman" w:hAnsi="Cambria" w:cs="Times New Roman"/>
                <w:b/>
                <w:bCs/>
                <w:sz w:val="19"/>
                <w:szCs w:val="20"/>
                <w:vertAlign w:val="superscript"/>
                <w:lang w:eastAsia="lv-LV"/>
              </w:rPr>
              <w:t>1*</w:t>
            </w:r>
            <w:r w:rsidRPr="004F320C">
              <w:rPr>
                <w:rFonts w:ascii="Cambria" w:eastAsia="Times New Roman" w:hAnsi="Cambria" w:cs="Times New Roman"/>
                <w:b/>
                <w:bCs/>
                <w:sz w:val="19"/>
                <w:szCs w:val="20"/>
                <w:lang w:eastAsia="lv-LV"/>
              </w:rPr>
              <w:t>:</w:t>
            </w:r>
          </w:p>
        </w:tc>
        <w:tc>
          <w:tcPr>
            <w:tcW w:w="1032" w:type="pct"/>
            <w:hideMark/>
          </w:tcPr>
          <w:p w14:paraId="6245685D"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c>
          <w:tcPr>
            <w:tcW w:w="1027" w:type="pct"/>
            <w:hideMark/>
          </w:tcPr>
          <w:p w14:paraId="1BC19B38"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c>
          <w:tcPr>
            <w:tcW w:w="868" w:type="pct"/>
          </w:tcPr>
          <w:p w14:paraId="6D6C683E"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c>
          <w:tcPr>
            <w:tcW w:w="1239" w:type="pct"/>
            <w:hideMark/>
          </w:tcPr>
          <w:p w14:paraId="72E7F580"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72AC03EA" w14:textId="77777777" w:rsidTr="003B569D">
        <w:tc>
          <w:tcPr>
            <w:tcW w:w="5000" w:type="pct"/>
            <w:gridSpan w:val="5"/>
          </w:tcPr>
          <w:p w14:paraId="7F62217F" w14:textId="77777777" w:rsidR="004F320C" w:rsidRPr="004F320C" w:rsidRDefault="004F320C" w:rsidP="004F320C">
            <w:pPr>
              <w:suppressAutoHyphens/>
              <w:spacing w:after="0" w:line="240" w:lineRule="auto"/>
              <w:jc w:val="both"/>
              <w:rPr>
                <w:rFonts w:ascii="Cambria" w:eastAsia="Times New Roman" w:hAnsi="Cambria" w:cs="Times New Roman"/>
                <w:sz w:val="19"/>
                <w:szCs w:val="20"/>
                <w:lang w:eastAsia="lv-LV"/>
              </w:rPr>
            </w:pPr>
            <w:r w:rsidRPr="004F320C">
              <w:rPr>
                <w:rFonts w:ascii="Cambria" w:eastAsia="Calibri" w:hAnsi="Cambria" w:cs="Times New Roman"/>
                <w:sz w:val="19"/>
              </w:rPr>
              <w:t xml:space="preserve">*Apliecinu, ka Pievienotās vērtības nodoklis </w:t>
            </w:r>
            <w:r w:rsidRPr="004F320C">
              <w:rPr>
                <w:rFonts w:ascii="Cambria" w:eastAsia="Calibri" w:hAnsi="Cambria" w:cs="Times New Roman"/>
                <w:sz w:val="19"/>
                <w:szCs w:val="20"/>
                <w:lang w:eastAsia="lv-LV"/>
              </w:rPr>
              <w:t>nav atgūstams nodokļu politiku reglamentējošos normatīvajos aktos noteiktajā kārtībā</w:t>
            </w:r>
          </w:p>
        </w:tc>
      </w:tr>
      <w:tr w:rsidR="004F320C" w:rsidRPr="004F320C" w14:paraId="286EE3E9" w14:textId="77777777" w:rsidTr="003B569D">
        <w:tc>
          <w:tcPr>
            <w:tcW w:w="833" w:type="pct"/>
          </w:tcPr>
          <w:p w14:paraId="4C1F0EBC"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Kopējās izmaksas bez</w:t>
            </w:r>
          </w:p>
          <w:p w14:paraId="5E851D55"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PVN</w:t>
            </w:r>
            <w:r w:rsidRPr="004F320C">
              <w:rPr>
                <w:rFonts w:ascii="Cambria" w:eastAsia="Times New Roman" w:hAnsi="Cambria" w:cs="Times New Roman"/>
                <w:b/>
                <w:bCs/>
                <w:sz w:val="19"/>
                <w:szCs w:val="20"/>
                <w:vertAlign w:val="superscript"/>
                <w:lang w:eastAsia="lv-LV"/>
              </w:rPr>
              <w:t>2</w:t>
            </w:r>
            <w:r w:rsidRPr="004F320C">
              <w:rPr>
                <w:rFonts w:ascii="Cambria" w:eastAsia="Times New Roman" w:hAnsi="Cambria" w:cs="Times New Roman"/>
                <w:b/>
                <w:bCs/>
                <w:sz w:val="19"/>
                <w:szCs w:val="20"/>
                <w:lang w:eastAsia="lv-LV"/>
              </w:rPr>
              <w:t>:</w:t>
            </w:r>
          </w:p>
        </w:tc>
        <w:tc>
          <w:tcPr>
            <w:tcW w:w="1032" w:type="pct"/>
          </w:tcPr>
          <w:p w14:paraId="33C33A52"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c>
          <w:tcPr>
            <w:tcW w:w="1027" w:type="pct"/>
          </w:tcPr>
          <w:p w14:paraId="63A1199A"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c>
          <w:tcPr>
            <w:tcW w:w="868" w:type="pct"/>
          </w:tcPr>
          <w:p w14:paraId="36602387"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c>
          <w:tcPr>
            <w:tcW w:w="1239" w:type="pct"/>
          </w:tcPr>
          <w:p w14:paraId="213FD22E"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r w:rsidR="004F320C" w:rsidRPr="004F320C" w14:paraId="0C05180D" w14:textId="77777777" w:rsidTr="003B569D">
        <w:tc>
          <w:tcPr>
            <w:tcW w:w="5000" w:type="pct"/>
            <w:gridSpan w:val="5"/>
          </w:tcPr>
          <w:p w14:paraId="412A3A23" w14:textId="77777777" w:rsidR="004F320C" w:rsidRPr="004F320C" w:rsidRDefault="004F320C" w:rsidP="00985041">
            <w:pPr>
              <w:numPr>
                <w:ilvl w:val="0"/>
                <w:numId w:val="5"/>
              </w:numPr>
              <w:suppressAutoHyphens/>
              <w:autoSpaceDN w:val="0"/>
              <w:spacing w:after="0" w:line="240" w:lineRule="auto"/>
              <w:ind w:left="397" w:hanging="284"/>
              <w:contextualSpacing/>
              <w:textAlignment w:val="baseline"/>
              <w:rPr>
                <w:rFonts w:ascii="Cambria" w:eastAsia="Times New Roman" w:hAnsi="Cambria" w:cs="Times New Roman"/>
                <w:kern w:val="2"/>
                <w:sz w:val="19"/>
                <w:szCs w:val="20"/>
                <w:lang w:val="en-US" w:eastAsia="lv-LV"/>
                <w14:ligatures w14:val="standardContextual"/>
              </w:rPr>
            </w:pPr>
            <w:proofErr w:type="spellStart"/>
            <w:r w:rsidRPr="004F320C">
              <w:rPr>
                <w:rFonts w:ascii="Cambria" w:eastAsia="Times New Roman" w:hAnsi="Cambria" w:cs="Times New Roman"/>
                <w:kern w:val="2"/>
                <w:sz w:val="19"/>
                <w:szCs w:val="20"/>
                <w:lang w:val="en-US" w:eastAsia="lv-LV"/>
                <w14:ligatures w14:val="standardContextual"/>
              </w:rPr>
              <w:t>Nepieciešams</w:t>
            </w:r>
            <w:proofErr w:type="spellEnd"/>
            <w:r w:rsidRPr="004F320C">
              <w:rPr>
                <w:rFonts w:ascii="Cambria" w:eastAsia="Times New Roman" w:hAnsi="Cambria" w:cs="Times New Roman"/>
                <w:kern w:val="2"/>
                <w:sz w:val="19"/>
                <w:szCs w:val="20"/>
                <w:lang w:val="en-US" w:eastAsia="lv-LV"/>
                <w14:ligatures w14:val="standardContextual"/>
              </w:rPr>
              <w:t xml:space="preserve"> </w:t>
            </w:r>
            <w:proofErr w:type="spellStart"/>
            <w:r w:rsidRPr="004F320C">
              <w:rPr>
                <w:rFonts w:ascii="Cambria" w:eastAsia="Times New Roman" w:hAnsi="Cambria" w:cs="Times New Roman"/>
                <w:kern w:val="2"/>
                <w:sz w:val="19"/>
                <w:szCs w:val="20"/>
                <w:lang w:val="en-US" w:eastAsia="lv-LV"/>
                <w14:ligatures w14:val="standardContextual"/>
              </w:rPr>
              <w:t>avanss</w:t>
            </w:r>
            <w:proofErr w:type="spellEnd"/>
          </w:p>
        </w:tc>
      </w:tr>
    </w:tbl>
    <w:p w14:paraId="3A785B34" w14:textId="77777777" w:rsidR="004F320C" w:rsidRPr="004F320C" w:rsidRDefault="004F320C" w:rsidP="004F320C">
      <w:pPr>
        <w:suppressAutoHyphens/>
        <w:spacing w:before="130" w:after="0" w:line="260" w:lineRule="exact"/>
        <w:jc w:val="both"/>
        <w:rPr>
          <w:rFonts w:ascii="Cambria" w:eastAsia="Times New Roman" w:hAnsi="Cambria" w:cs="Times New Roman"/>
          <w:bCs/>
          <w:sz w:val="17"/>
          <w:szCs w:val="17"/>
          <w:lang w:eastAsia="lv-LV"/>
        </w:rPr>
      </w:pPr>
      <w:r w:rsidRPr="004F320C">
        <w:rPr>
          <w:rFonts w:ascii="Cambria" w:eastAsia="Times New Roman" w:hAnsi="Cambria" w:cs="Times New Roman"/>
          <w:bCs/>
          <w:sz w:val="17"/>
          <w:szCs w:val="17"/>
          <w:vertAlign w:val="superscript"/>
          <w:lang w:eastAsia="lv-LV"/>
        </w:rPr>
        <w:t>1</w:t>
      </w:r>
      <w:r w:rsidRPr="004F320C">
        <w:rPr>
          <w:rFonts w:ascii="Cambria" w:eastAsia="Times New Roman" w:hAnsi="Cambria" w:cs="Times New Roman"/>
          <w:bCs/>
          <w:sz w:val="17"/>
          <w:szCs w:val="17"/>
          <w:lang w:eastAsia="lv-LV"/>
        </w:rPr>
        <w:t xml:space="preserve"> rindu aizpilda, ja iesniedzējs nevar atgūt PVN </w:t>
      </w:r>
      <w:r w:rsidRPr="004F320C">
        <w:rPr>
          <w:rFonts w:ascii="Cambria" w:eastAsia="Calibri" w:hAnsi="Cambria" w:cs="Times New Roman"/>
          <w:sz w:val="17"/>
          <w:szCs w:val="17"/>
        </w:rPr>
        <w:t>nodokļu politiku reglamentējošos normatīvajos aktos noteiktajā kārtībā</w:t>
      </w:r>
    </w:p>
    <w:p w14:paraId="364FA160" w14:textId="77777777" w:rsidR="004F320C" w:rsidRPr="004F320C" w:rsidRDefault="004F320C" w:rsidP="004F320C">
      <w:pPr>
        <w:suppressAutoHyphens/>
        <w:spacing w:after="0" w:line="260" w:lineRule="exact"/>
        <w:jc w:val="both"/>
        <w:rPr>
          <w:rFonts w:ascii="Cambria" w:eastAsia="Times New Roman" w:hAnsi="Cambria" w:cs="Times New Roman"/>
          <w:sz w:val="17"/>
          <w:szCs w:val="17"/>
          <w:lang w:eastAsia="lv-LV"/>
        </w:rPr>
      </w:pPr>
      <w:r w:rsidRPr="004F320C">
        <w:rPr>
          <w:rFonts w:ascii="Cambria" w:eastAsia="Times New Roman" w:hAnsi="Cambria" w:cs="Times New Roman"/>
          <w:sz w:val="17"/>
          <w:szCs w:val="17"/>
          <w:vertAlign w:val="superscript"/>
          <w:lang w:eastAsia="lv-LV"/>
        </w:rPr>
        <w:t xml:space="preserve">2 </w:t>
      </w:r>
      <w:r w:rsidRPr="004F320C">
        <w:rPr>
          <w:rFonts w:ascii="Cambria" w:eastAsia="Times New Roman" w:hAnsi="Cambria" w:cs="Times New Roman"/>
          <w:sz w:val="17"/>
          <w:szCs w:val="17"/>
          <w:lang w:eastAsia="lv-LV"/>
        </w:rPr>
        <w:t>rindu aizpilda, ja iesniedzējs ir PVN maksātājs un var atgūt PVN</w:t>
      </w:r>
      <w:r w:rsidRPr="004F320C">
        <w:rPr>
          <w:rFonts w:ascii="Cambria" w:eastAsia="Calibri" w:hAnsi="Cambria" w:cs="Times New Roman"/>
          <w:sz w:val="17"/>
          <w:szCs w:val="17"/>
        </w:rPr>
        <w:t xml:space="preserve"> nodokļu politiku reglamentējošos normatīvajos aktos noteiktajā kārtībā</w:t>
      </w:r>
    </w:p>
    <w:p w14:paraId="27EE9E4B" w14:textId="77777777" w:rsidR="004F320C" w:rsidRPr="004F320C" w:rsidRDefault="004F320C" w:rsidP="004F320C">
      <w:pPr>
        <w:suppressAutoHyphens/>
        <w:spacing w:before="130" w:after="0" w:line="260" w:lineRule="exact"/>
        <w:rPr>
          <w:rFonts w:ascii="Cambria" w:eastAsia="Calibri" w:hAnsi="Cambria" w:cs="Times New Roman"/>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643"/>
        <w:gridCol w:w="4680"/>
      </w:tblGrid>
      <w:tr w:rsidR="004F320C" w:rsidRPr="004F320C" w14:paraId="0DA829F7" w14:textId="77777777" w:rsidTr="003B569D">
        <w:tc>
          <w:tcPr>
            <w:tcW w:w="2467" w:type="pct"/>
          </w:tcPr>
          <w:p w14:paraId="083B627D"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4. Darbu veikšanas termiņš (mēnešos)</w:t>
            </w:r>
            <w:r w:rsidRPr="004F320C">
              <w:rPr>
                <w:rFonts w:ascii="Cambria" w:eastAsia="Times New Roman" w:hAnsi="Cambria" w:cs="Times New Roman"/>
                <w:b/>
                <w:bCs/>
                <w:sz w:val="19"/>
                <w:szCs w:val="20"/>
                <w:vertAlign w:val="superscript"/>
                <w:lang w:eastAsia="lv-LV"/>
              </w:rPr>
              <w:t>4</w:t>
            </w:r>
          </w:p>
        </w:tc>
        <w:tc>
          <w:tcPr>
            <w:tcW w:w="2486" w:type="pct"/>
          </w:tcPr>
          <w:p w14:paraId="693E1493"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p>
        </w:tc>
      </w:tr>
    </w:tbl>
    <w:p w14:paraId="075EA50D" w14:textId="77777777" w:rsidR="004F320C" w:rsidRPr="004F320C" w:rsidRDefault="004F320C" w:rsidP="004F320C">
      <w:pPr>
        <w:suppressAutoHyphens/>
        <w:spacing w:before="130" w:after="0" w:line="260" w:lineRule="exact"/>
        <w:ind w:firstLine="539"/>
        <w:rPr>
          <w:rFonts w:ascii="Cambria" w:eastAsia="Times New Roman" w:hAnsi="Cambria" w:cs="Times New Roman"/>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7677"/>
        <w:gridCol w:w="1646"/>
      </w:tblGrid>
      <w:tr w:rsidR="004F320C" w:rsidRPr="004F320C" w14:paraId="25EBA890" w14:textId="77777777" w:rsidTr="003B569D">
        <w:tc>
          <w:tcPr>
            <w:tcW w:w="4078" w:type="pct"/>
            <w:hideMark/>
          </w:tcPr>
          <w:p w14:paraId="54EE9FAA"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 xml:space="preserve">5. Iesniedzamie dokumenti </w:t>
            </w:r>
            <w:r w:rsidRPr="004F320C">
              <w:rPr>
                <w:rFonts w:ascii="Cambria" w:eastAsia="Times New Roman" w:hAnsi="Cambria" w:cs="Times New Roman"/>
                <w:i/>
                <w:sz w:val="19"/>
                <w:szCs w:val="20"/>
                <w:lang w:eastAsia="lv-LV"/>
              </w:rPr>
              <w:t>(atbilstošo atzīmēt ar "</w:t>
            </w:r>
            <w:r w:rsidRPr="004F320C">
              <w:rPr>
                <w:rFonts w:ascii="Cambria" w:eastAsia="Times New Roman" w:hAnsi="Cambria" w:cs="Times New Roman"/>
                <w:b/>
                <w:i/>
                <w:sz w:val="19"/>
                <w:szCs w:val="20"/>
                <w:lang w:eastAsia="lv-LV"/>
              </w:rPr>
              <w:t>X</w:t>
            </w:r>
            <w:r w:rsidRPr="004F320C">
              <w:rPr>
                <w:rFonts w:ascii="Cambria" w:eastAsia="Times New Roman" w:hAnsi="Cambria" w:cs="Times New Roman"/>
                <w:i/>
                <w:sz w:val="19"/>
                <w:szCs w:val="20"/>
                <w:lang w:eastAsia="lv-LV"/>
              </w:rPr>
              <w:t>")</w:t>
            </w:r>
            <w:r w:rsidRPr="004F320C">
              <w:rPr>
                <w:rFonts w:ascii="Cambria" w:eastAsia="Times New Roman" w:hAnsi="Cambria" w:cs="Times New Roman"/>
                <w:sz w:val="19"/>
                <w:szCs w:val="20"/>
                <w:lang w:eastAsia="lv-LV"/>
              </w:rPr>
              <w:t> </w:t>
            </w:r>
          </w:p>
        </w:tc>
        <w:tc>
          <w:tcPr>
            <w:tcW w:w="875" w:type="pct"/>
            <w:hideMark/>
          </w:tcPr>
          <w:p w14:paraId="61702295" w14:textId="77777777" w:rsidR="004F320C" w:rsidRPr="004F320C" w:rsidRDefault="004F320C" w:rsidP="004F320C">
            <w:pPr>
              <w:suppressAutoHyphens/>
              <w:spacing w:after="0" w:line="240" w:lineRule="auto"/>
              <w:jc w:val="center"/>
              <w:rPr>
                <w:rFonts w:ascii="Cambria" w:eastAsia="Times New Roman" w:hAnsi="Cambria" w:cs="Times New Roman"/>
                <w:b/>
                <w:bCs/>
                <w:sz w:val="19"/>
                <w:szCs w:val="20"/>
                <w:lang w:eastAsia="lv-LV"/>
              </w:rPr>
            </w:pPr>
            <w:r w:rsidRPr="004F320C">
              <w:rPr>
                <w:rFonts w:ascii="Cambria" w:eastAsia="Times New Roman" w:hAnsi="Cambria" w:cs="Times New Roman"/>
                <w:b/>
                <w:bCs/>
                <w:sz w:val="19"/>
                <w:szCs w:val="20"/>
                <w:lang w:eastAsia="lv-LV"/>
              </w:rPr>
              <w:t>Lapu skaits</w:t>
            </w:r>
          </w:p>
        </w:tc>
      </w:tr>
      <w:tr w:rsidR="004F320C" w:rsidRPr="004F320C" w14:paraId="57A10DAE" w14:textId="77777777" w:rsidTr="003B569D">
        <w:tc>
          <w:tcPr>
            <w:tcW w:w="4078" w:type="pct"/>
            <w:hideMark/>
          </w:tcPr>
          <w:p w14:paraId="5CAE6E82" w14:textId="77777777" w:rsidR="004F320C" w:rsidRPr="004F320C" w:rsidRDefault="004F320C" w:rsidP="004F320C">
            <w:pPr>
              <w:suppressAutoHyphens/>
              <w:spacing w:after="0" w:line="240" w:lineRule="auto"/>
              <w:jc w:val="both"/>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Būves kopīpašnieku lēmuma (protokola) kopija.</w:t>
            </w:r>
            <w:r w:rsidRPr="004F320C">
              <w:rPr>
                <w:rFonts w:ascii="Cambria" w:eastAsia="Times New Roman" w:hAnsi="Cambria" w:cs="Times New Roman"/>
                <w:sz w:val="19"/>
                <w:szCs w:val="20"/>
                <w:vertAlign w:val="superscript"/>
                <w:lang w:eastAsia="lv-LV"/>
              </w:rPr>
              <w:t>3</w:t>
            </w:r>
          </w:p>
          <w:p w14:paraId="2AD25508"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Būves īpašnieku/tiesisko valdītāju vai lietotāju kopības lēmuma (protokola) kopija</w:t>
            </w:r>
            <w:r w:rsidRPr="004F320C">
              <w:rPr>
                <w:rFonts w:ascii="Cambria" w:eastAsia="Times New Roman" w:hAnsi="Cambria" w:cs="Times New Roman"/>
                <w:sz w:val="19"/>
                <w:szCs w:val="20"/>
                <w:vertAlign w:val="superscript"/>
                <w:lang w:eastAsia="lv-LV"/>
              </w:rPr>
              <w:t>3</w:t>
            </w:r>
          </w:p>
        </w:tc>
        <w:tc>
          <w:tcPr>
            <w:tcW w:w="875" w:type="pct"/>
            <w:hideMark/>
          </w:tcPr>
          <w:p w14:paraId="6214EBA5"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64DAB24C" w14:textId="77777777" w:rsidTr="003B569D">
        <w:tc>
          <w:tcPr>
            <w:tcW w:w="4078" w:type="pct"/>
            <w:hideMark/>
          </w:tcPr>
          <w:p w14:paraId="5896A5E6" w14:textId="77777777" w:rsidR="004F320C" w:rsidRPr="004F320C" w:rsidRDefault="004F320C" w:rsidP="004F320C">
            <w:pPr>
              <w:suppressAutoHyphens/>
              <w:spacing w:after="0" w:line="240" w:lineRule="auto"/>
              <w:jc w:val="both"/>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lastRenderedPageBreak/>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Dokuments, kas apliecina pilnvarnieka tiesības attiecīgi rīkoties īpašnieka vārdā (pilnvaras, statūtu vai cita dokumenta kopija).</w:t>
            </w:r>
            <w:r w:rsidRPr="004F320C">
              <w:rPr>
                <w:rFonts w:ascii="Cambria" w:eastAsia="Times New Roman" w:hAnsi="Cambria" w:cs="Times New Roman"/>
                <w:sz w:val="19"/>
                <w:szCs w:val="20"/>
                <w:vertAlign w:val="superscript"/>
                <w:lang w:eastAsia="lv-LV"/>
              </w:rPr>
              <w:t>3</w:t>
            </w:r>
          </w:p>
        </w:tc>
        <w:tc>
          <w:tcPr>
            <w:tcW w:w="875" w:type="pct"/>
          </w:tcPr>
          <w:p w14:paraId="266752A8"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r w:rsidR="004F320C" w:rsidRPr="004F320C" w14:paraId="1BCEB53B" w14:textId="77777777" w:rsidTr="003B569D">
        <w:tc>
          <w:tcPr>
            <w:tcW w:w="4078" w:type="pct"/>
            <w:hideMark/>
          </w:tcPr>
          <w:p w14:paraId="34F70173"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Būvvaldes atzinums, ka būvju fasāde (izņemot jumta seguma daļu) atbilst Alūksnes novada pašvaldības 2024. gada 25. aprīļa saistošajiem noteikumiem Nr. 14/2024 "Par Alūksnes novada teritorijas kopšanu un būvju uzturēšanu", un tā ir sakārtota atbilstoši Būvvaldē saskaņotai krāsu pasei.</w:t>
            </w:r>
          </w:p>
        </w:tc>
        <w:tc>
          <w:tcPr>
            <w:tcW w:w="875" w:type="pct"/>
            <w:hideMark/>
          </w:tcPr>
          <w:p w14:paraId="02FF6B94"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6121D74D" w14:textId="77777777" w:rsidTr="003B569D">
        <w:tc>
          <w:tcPr>
            <w:tcW w:w="4078" w:type="pct"/>
            <w:hideMark/>
          </w:tcPr>
          <w:p w14:paraId="640B4F35"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Būves kopskata, detaļu foto fiksācijas uz pieteikuma iesniegšanas brīdi.</w:t>
            </w:r>
          </w:p>
        </w:tc>
        <w:tc>
          <w:tcPr>
            <w:tcW w:w="875" w:type="pct"/>
          </w:tcPr>
          <w:p w14:paraId="20EA8CA2"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r w:rsidR="004F320C" w:rsidRPr="004F320C" w14:paraId="6D641DE0" w14:textId="77777777" w:rsidTr="003B569D">
        <w:tc>
          <w:tcPr>
            <w:tcW w:w="4078" w:type="pct"/>
            <w:hideMark/>
          </w:tcPr>
          <w:p w14:paraId="6A4D8481" w14:textId="77777777" w:rsidR="004F320C" w:rsidRPr="004F320C" w:rsidRDefault="004F320C" w:rsidP="004F320C">
            <w:pPr>
              <w:suppressAutoHyphens/>
              <w:spacing w:after="0" w:line="240" w:lineRule="auto"/>
              <w:jc w:val="both"/>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Izmaksu tāme (saskaņā ar Ministru kabineta 03.05.2017. noteikumiem Nr. 239 "Noteikumi par Latvijas būvnormatīvu LBN 501-17 "Būvizmaksu noteikšanas kārtība" Excel formātā</w:t>
            </w:r>
          </w:p>
        </w:tc>
        <w:tc>
          <w:tcPr>
            <w:tcW w:w="875" w:type="pct"/>
            <w:hideMark/>
          </w:tcPr>
          <w:p w14:paraId="3AE13968"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r w:rsidRPr="004F320C">
              <w:rPr>
                <w:rFonts w:ascii="Cambria" w:eastAsia="Times New Roman" w:hAnsi="Cambria" w:cs="Times New Roman"/>
                <w:sz w:val="19"/>
                <w:szCs w:val="20"/>
                <w:lang w:eastAsia="lv-LV"/>
              </w:rPr>
              <w:t> </w:t>
            </w:r>
          </w:p>
        </w:tc>
      </w:tr>
      <w:tr w:rsidR="004F320C" w:rsidRPr="004F320C" w14:paraId="2FF6F875" w14:textId="77777777" w:rsidTr="003B569D">
        <w:tc>
          <w:tcPr>
            <w:tcW w:w="4078" w:type="pct"/>
          </w:tcPr>
          <w:p w14:paraId="34DB0513" w14:textId="77777777" w:rsidR="004F320C" w:rsidRPr="004F320C" w:rsidRDefault="004F320C" w:rsidP="004F320C">
            <w:pPr>
              <w:suppressAutoHyphens/>
              <w:spacing w:after="0" w:line="240" w:lineRule="auto"/>
              <w:jc w:val="both"/>
              <w:rPr>
                <w:rFonts w:ascii="Cambria" w:eastAsia="Times New Roman" w:hAnsi="Cambria" w:cs="Times New Roman"/>
                <w:sz w:val="19"/>
                <w:szCs w:val="20"/>
                <w:lang w:eastAsia="lv-LV"/>
              </w:rPr>
            </w:pPr>
            <w:r w:rsidRPr="004F320C">
              <w:rPr>
                <w:rFonts w:ascii="Cambria Math" w:eastAsia="MS Gothic" w:hAnsi="Cambria Math" w:cs="Cambria Math"/>
                <w:w w:val="130"/>
                <w:sz w:val="19"/>
                <w:szCs w:val="20"/>
                <w:lang w:eastAsia="lv-LV"/>
              </w:rPr>
              <w:t>⎕</w:t>
            </w:r>
            <w:r w:rsidRPr="004F320C">
              <w:rPr>
                <w:rFonts w:ascii="Cambria" w:eastAsia="MS Gothic" w:hAnsi="Cambria" w:cs="Times New Roman"/>
                <w:sz w:val="19"/>
                <w:szCs w:val="20"/>
                <w:lang w:eastAsia="lv-LV"/>
              </w:rPr>
              <w:t xml:space="preserve"> </w:t>
            </w:r>
            <w:r w:rsidRPr="004F320C">
              <w:rPr>
                <w:rFonts w:ascii="Cambria" w:eastAsia="Times New Roman" w:hAnsi="Cambria" w:cs="Times New Roman"/>
                <w:sz w:val="19"/>
                <w:szCs w:val="20"/>
                <w:lang w:eastAsia="lv-LV"/>
              </w:rPr>
              <w:t>Citi dokumenti pēc iesniedzēja ieskatiem</w:t>
            </w:r>
          </w:p>
        </w:tc>
        <w:tc>
          <w:tcPr>
            <w:tcW w:w="875" w:type="pct"/>
          </w:tcPr>
          <w:p w14:paraId="515E768E"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bl>
    <w:p w14:paraId="30A6764C" w14:textId="77777777" w:rsidR="004F320C" w:rsidRPr="004F320C" w:rsidRDefault="004F320C" w:rsidP="004F320C">
      <w:pPr>
        <w:suppressAutoHyphens/>
        <w:spacing w:before="130" w:after="0" w:line="260" w:lineRule="exact"/>
        <w:rPr>
          <w:rFonts w:ascii="Cambria" w:eastAsia="Times New Roman" w:hAnsi="Cambria" w:cs="Times New Roman"/>
          <w:bCs/>
          <w:sz w:val="17"/>
          <w:szCs w:val="17"/>
          <w:lang w:eastAsia="lv-LV"/>
        </w:rPr>
      </w:pPr>
      <w:r w:rsidRPr="004F320C">
        <w:rPr>
          <w:rFonts w:ascii="Cambria" w:eastAsia="Times New Roman" w:hAnsi="Cambria" w:cs="Times New Roman"/>
          <w:bCs/>
          <w:sz w:val="17"/>
          <w:szCs w:val="17"/>
          <w:vertAlign w:val="superscript"/>
          <w:lang w:eastAsia="lv-LV"/>
        </w:rPr>
        <w:t>3</w:t>
      </w:r>
      <w:r w:rsidRPr="004F320C">
        <w:rPr>
          <w:rFonts w:ascii="Cambria" w:eastAsia="Times New Roman" w:hAnsi="Cambria" w:cs="Times New Roman"/>
          <w:bCs/>
          <w:sz w:val="17"/>
          <w:szCs w:val="17"/>
          <w:lang w:eastAsia="lv-LV"/>
        </w:rPr>
        <w:t xml:space="preserve"> ja attiecināms.</w:t>
      </w:r>
    </w:p>
    <w:p w14:paraId="7D151A9F" w14:textId="55294C96" w:rsidR="004F320C" w:rsidRPr="004F320C" w:rsidRDefault="004F320C" w:rsidP="004F320C">
      <w:pPr>
        <w:suppressAutoHyphens/>
        <w:spacing w:after="0" w:line="260" w:lineRule="exact"/>
        <w:rPr>
          <w:rFonts w:ascii="Cambria" w:eastAsia="Times New Roman" w:hAnsi="Cambria" w:cs="Times New Roman"/>
          <w:bCs/>
          <w:sz w:val="17"/>
          <w:szCs w:val="17"/>
          <w:lang w:eastAsia="lv-LV"/>
        </w:rPr>
      </w:pPr>
      <w:r w:rsidRPr="004F320C">
        <w:rPr>
          <w:rFonts w:ascii="Cambria" w:eastAsia="Times New Roman" w:hAnsi="Cambria" w:cs="Times New Roman"/>
          <w:bCs/>
          <w:sz w:val="17"/>
          <w:szCs w:val="17"/>
          <w:vertAlign w:val="superscript"/>
          <w:lang w:eastAsia="lv-LV"/>
        </w:rPr>
        <w:t xml:space="preserve">4 </w:t>
      </w:r>
      <w:r w:rsidRPr="004F320C">
        <w:rPr>
          <w:rFonts w:ascii="Cambria" w:eastAsia="Times New Roman" w:hAnsi="Cambria" w:cs="Times New Roman"/>
          <w:bCs/>
          <w:sz w:val="17"/>
          <w:szCs w:val="17"/>
          <w:lang w:eastAsia="lv-LV"/>
        </w:rPr>
        <w:t>ja iesniedz "Iekšezers 3", "Iekšezers 5", "Iekšezers</w:t>
      </w:r>
      <w:r>
        <w:rPr>
          <w:rFonts w:ascii="Cambria" w:eastAsia="Times New Roman" w:hAnsi="Cambria" w:cs="Times New Roman"/>
          <w:bCs/>
          <w:sz w:val="17"/>
          <w:szCs w:val="17"/>
          <w:lang w:eastAsia="lv-LV"/>
        </w:rPr>
        <w:t xml:space="preserve"> 7" – termiņš ne ilgāks par 2027</w:t>
      </w:r>
      <w:r w:rsidRPr="004F320C">
        <w:rPr>
          <w:rFonts w:ascii="Cambria" w:eastAsia="Times New Roman" w:hAnsi="Cambria" w:cs="Times New Roman"/>
          <w:bCs/>
          <w:sz w:val="17"/>
          <w:szCs w:val="17"/>
          <w:lang w:eastAsia="lv-LV"/>
        </w:rPr>
        <w:t>. gada 2. novembri.</w:t>
      </w:r>
    </w:p>
    <w:p w14:paraId="2DAB3DE0" w14:textId="77777777" w:rsidR="004F320C" w:rsidRPr="004F320C" w:rsidRDefault="004F320C" w:rsidP="004F320C">
      <w:pPr>
        <w:suppressAutoHyphens/>
        <w:spacing w:before="130" w:after="0" w:line="260" w:lineRule="exact"/>
        <w:ind w:firstLine="539"/>
        <w:rPr>
          <w:rFonts w:ascii="Cambria" w:eastAsia="Times New Roman" w:hAnsi="Cambria" w:cs="Times New Roman"/>
          <w:b/>
          <w:bCs/>
          <w:sz w:val="19"/>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7675"/>
        <w:gridCol w:w="1648"/>
      </w:tblGrid>
      <w:tr w:rsidR="004F320C" w:rsidRPr="004F320C" w14:paraId="6C2042B3" w14:textId="77777777" w:rsidTr="003B569D">
        <w:tc>
          <w:tcPr>
            <w:tcW w:w="4078" w:type="pct"/>
          </w:tcPr>
          <w:p w14:paraId="1D717472" w14:textId="77777777" w:rsidR="004F320C" w:rsidRPr="004F320C" w:rsidRDefault="004F320C" w:rsidP="004F320C">
            <w:pPr>
              <w:suppressAutoHyphens/>
              <w:spacing w:after="0" w:line="240" w:lineRule="auto"/>
              <w:jc w:val="both"/>
              <w:rPr>
                <w:rFonts w:ascii="Cambria" w:eastAsia="Calibri" w:hAnsi="Cambria" w:cs="Times New Roman"/>
                <w:sz w:val="19"/>
                <w:szCs w:val="20"/>
                <w:shd w:val="clear" w:color="auto" w:fill="FFFFFF"/>
              </w:rPr>
            </w:pPr>
            <w:r w:rsidRPr="004F320C">
              <w:rPr>
                <w:rFonts w:ascii="Cambria" w:eastAsia="Times New Roman" w:hAnsi="Cambria" w:cs="Times New Roman"/>
                <w:i/>
                <w:sz w:val="19"/>
                <w:szCs w:val="20"/>
                <w:lang w:eastAsia="lv-LV"/>
              </w:rPr>
              <w:t>De minimis</w:t>
            </w:r>
            <w:r w:rsidRPr="004F320C">
              <w:rPr>
                <w:rFonts w:ascii="Cambria" w:eastAsia="Times New Roman" w:hAnsi="Cambria" w:cs="Times New Roman"/>
                <w:sz w:val="19"/>
                <w:szCs w:val="20"/>
                <w:lang w:eastAsia="lv-LV"/>
              </w:rPr>
              <w:t xml:space="preserve"> atbalsta uzskaites sistēmā sagatavotās veidlapas izdruka vai veidlapas identifikācijas numurs </w:t>
            </w:r>
            <w:r w:rsidRPr="004F320C">
              <w:rPr>
                <w:rFonts w:ascii="Cambria" w:eastAsia="Calibri" w:hAnsi="Cambria" w:cs="Times New Roman"/>
                <w:sz w:val="19"/>
                <w:szCs w:val="20"/>
                <w:shd w:val="clear" w:color="auto" w:fill="FFFFFF"/>
              </w:rPr>
              <w:t>(ja attiecināms)</w:t>
            </w:r>
          </w:p>
          <w:p w14:paraId="248D0A7D" w14:textId="77777777" w:rsidR="004F320C" w:rsidRPr="004F320C" w:rsidRDefault="004F320C" w:rsidP="004F320C">
            <w:pPr>
              <w:suppressAutoHyphens/>
              <w:spacing w:after="0" w:line="240" w:lineRule="auto"/>
              <w:rPr>
                <w:rFonts w:ascii="Cambria" w:eastAsia="Times New Roman" w:hAnsi="Cambria" w:cs="Times New Roman"/>
                <w:sz w:val="19"/>
                <w:szCs w:val="20"/>
                <w:vertAlign w:val="superscript"/>
                <w:lang w:eastAsia="lv-LV"/>
              </w:rPr>
            </w:pPr>
          </w:p>
        </w:tc>
        <w:tc>
          <w:tcPr>
            <w:tcW w:w="876" w:type="pct"/>
          </w:tcPr>
          <w:p w14:paraId="51D8256A" w14:textId="77777777" w:rsidR="004F320C" w:rsidRPr="004F320C" w:rsidRDefault="004F320C" w:rsidP="004F320C">
            <w:pPr>
              <w:suppressAutoHyphens/>
              <w:spacing w:after="0" w:line="240" w:lineRule="auto"/>
              <w:rPr>
                <w:rFonts w:ascii="Cambria" w:eastAsia="Times New Roman" w:hAnsi="Cambria" w:cs="Times New Roman"/>
                <w:sz w:val="19"/>
                <w:szCs w:val="20"/>
                <w:lang w:eastAsia="lv-LV"/>
              </w:rPr>
            </w:pPr>
          </w:p>
        </w:tc>
      </w:tr>
    </w:tbl>
    <w:p w14:paraId="2CABBC26" w14:textId="77777777" w:rsidR="004F320C" w:rsidRPr="004F320C" w:rsidRDefault="004F320C" w:rsidP="004F320C">
      <w:pPr>
        <w:suppressAutoHyphens/>
        <w:spacing w:before="130" w:after="0" w:line="260" w:lineRule="exact"/>
        <w:ind w:firstLine="539"/>
        <w:jc w:val="both"/>
        <w:rPr>
          <w:rFonts w:ascii="Cambria" w:eastAsia="Calibri" w:hAnsi="Cambria" w:cs="Times New Roman"/>
          <w:sz w:val="19"/>
          <w:szCs w:val="24"/>
          <w:shd w:val="clear" w:color="auto" w:fill="FFFFFF"/>
        </w:rPr>
      </w:pPr>
      <w:r w:rsidRPr="004F320C">
        <w:rPr>
          <w:rFonts w:ascii="Cambria" w:eastAsia="Calibri" w:hAnsi="Cambria" w:cs="Times New Roman"/>
          <w:sz w:val="19"/>
          <w:szCs w:val="24"/>
          <w:shd w:val="clear" w:color="auto" w:fill="FFFFFF"/>
        </w:rPr>
        <w:t>Apliecinu, ka visa pieteikumā norādītā informācija un visi pievienotie dokumenti ir patiesi un atbilst oriģinālam, esmu iepazinies ar Alūksnes novada pašvaldības domes 19.06.2025. saistošajiem noteikumiem Nr. 12/2025 "Par pašvaldības līdzfinansējumu kultūras pieminekļu un vēsturisko būvju saglabāšanai Alūksnes novadā" un tajos ietvertās tiesības un pienākumi man ir saprotami.</w:t>
      </w:r>
    </w:p>
    <w:p w14:paraId="535DBFAA" w14:textId="77777777" w:rsidR="004F320C" w:rsidRPr="004F320C" w:rsidRDefault="004F320C" w:rsidP="004F320C">
      <w:pPr>
        <w:suppressAutoHyphens/>
        <w:spacing w:before="130" w:after="0" w:line="260" w:lineRule="exact"/>
        <w:ind w:firstLine="539"/>
        <w:jc w:val="both"/>
        <w:rPr>
          <w:rFonts w:ascii="Cambria" w:eastAsia="Calibri" w:hAnsi="Cambria" w:cs="Times New Roman"/>
          <w:sz w:val="19"/>
          <w:szCs w:val="24"/>
        </w:rPr>
      </w:pPr>
      <w:r w:rsidRPr="004F320C">
        <w:rPr>
          <w:rFonts w:ascii="Cambria" w:eastAsia="Calibri" w:hAnsi="Cambria" w:cs="Times New Roman"/>
          <w:sz w:val="19"/>
          <w:szCs w:val="24"/>
        </w:rPr>
        <w:t>Apliecinu finanšu līdzekļu pietiekamību pieteikumā norādītajiem vēsturiskās būves saglabāšanas darbiem.</w:t>
      </w:r>
    </w:p>
    <w:p w14:paraId="4E8ECFFF" w14:textId="77777777" w:rsidR="004F320C" w:rsidRPr="004F320C" w:rsidRDefault="004F320C" w:rsidP="004F320C">
      <w:pPr>
        <w:suppressAutoHyphens/>
        <w:spacing w:before="130" w:after="0" w:line="260" w:lineRule="exact"/>
        <w:ind w:firstLine="539"/>
        <w:jc w:val="both"/>
        <w:rPr>
          <w:rFonts w:ascii="Cambria" w:eastAsia="Calibri" w:hAnsi="Cambria" w:cs="Times New Roman"/>
          <w:sz w:val="19"/>
          <w:szCs w:val="24"/>
        </w:rPr>
      </w:pPr>
      <w:r w:rsidRPr="004F320C">
        <w:rPr>
          <w:rFonts w:ascii="Cambria" w:eastAsia="Times New Roman" w:hAnsi="Cambria" w:cs="Times New Roman"/>
          <w:sz w:val="19"/>
          <w:szCs w:val="24"/>
          <w:lang w:eastAsia="lv-LV"/>
        </w:rPr>
        <w:t xml:space="preserve">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4F320C">
        <w:rPr>
          <w:rFonts w:ascii="Cambria" w:eastAsia="Calibri" w:hAnsi="Cambria" w:cs="Times New Roman"/>
          <w:i/>
          <w:iCs/>
          <w:sz w:val="19"/>
          <w:szCs w:val="24"/>
        </w:rPr>
        <w:t xml:space="preserve">vēsturiskās </w:t>
      </w:r>
      <w:r w:rsidRPr="004F320C">
        <w:rPr>
          <w:rFonts w:ascii="Cambria" w:eastAsia="Times New Roman" w:hAnsi="Cambria" w:cs="Times New Roman"/>
          <w:sz w:val="19"/>
          <w:szCs w:val="24"/>
          <w:lang w:eastAsia="lv-LV"/>
        </w:rPr>
        <w:t xml:space="preserve">būves </w:t>
      </w:r>
      <w:r w:rsidRPr="004F320C">
        <w:rPr>
          <w:rFonts w:ascii="Cambria" w:eastAsia="Calibri" w:hAnsi="Cambria" w:cs="Times New Roman"/>
          <w:i/>
          <w:iCs/>
          <w:sz w:val="19"/>
          <w:szCs w:val="24"/>
        </w:rPr>
        <w:t xml:space="preserve">saglabāšanai un līdzfinansējuma piešķiršanas administrēšana. Personas datu apstrādes tiesiskais pamats – Vispārīgās datu aizsardzības regulas 6. panta pirmās daļas c)apakšpunkts. </w:t>
      </w:r>
      <w:r w:rsidRPr="004F320C">
        <w:rPr>
          <w:rFonts w:ascii="Cambria" w:eastAsia="Times New Roman" w:hAnsi="Cambria" w:cs="Times New Roman"/>
          <w:sz w:val="19"/>
          <w:szCs w:val="24"/>
          <w:lang w:eastAsia="lv-LV"/>
        </w:rPr>
        <w:t>Papildus informācija par personas datu apstrādi pieejama Alūksnes novada pašvaldības oficiālajā tīmekļvietnē www.aluksne.lv sadaļā "Dokumenti".</w:t>
      </w:r>
    </w:p>
    <w:p w14:paraId="57CE5169" w14:textId="77777777" w:rsidR="004F320C" w:rsidRPr="004F320C" w:rsidRDefault="004F320C" w:rsidP="004F320C">
      <w:pPr>
        <w:suppressAutoHyphens/>
        <w:spacing w:before="130" w:after="0" w:line="260" w:lineRule="exact"/>
        <w:ind w:firstLine="539"/>
        <w:jc w:val="both"/>
        <w:rPr>
          <w:rFonts w:ascii="Cambria" w:eastAsia="Calibri" w:hAnsi="Cambria" w:cs="Times New Roman"/>
          <w:sz w:val="19"/>
          <w:szCs w:val="24"/>
        </w:rPr>
      </w:pPr>
      <w:r w:rsidRPr="004F320C">
        <w:rPr>
          <w:rFonts w:ascii="Cambria" w:eastAsia="Times New Roman" w:hAnsi="Cambria" w:cs="Times New Roman"/>
          <w:sz w:val="19"/>
          <w:szCs w:val="24"/>
          <w:lang w:eastAsia="lv-LV"/>
        </w:rPr>
        <w:t>Piekrītu personas datu apstrādei atbilstoši Eiropas Parlamenta un padomes regulai (ES) 2016/679 par fizisko personu aizsardzību attiecībā uz personas datu apstrādi un šādu datu brīvu apriti un citu normatīvo aktu prasībām līdz pilnīgai tiesību un pienākumu izpildei ar Alūksnes novada pašvaldību.</w:t>
      </w:r>
    </w:p>
    <w:p w14:paraId="211618F1" w14:textId="77777777" w:rsidR="004F320C" w:rsidRPr="004F320C" w:rsidRDefault="004F320C" w:rsidP="004F320C">
      <w:pPr>
        <w:suppressAutoHyphens/>
        <w:spacing w:before="130" w:after="0" w:line="260" w:lineRule="exact"/>
        <w:ind w:firstLine="539"/>
        <w:rPr>
          <w:rFonts w:ascii="Cambria" w:eastAsia="Times New Roman" w:hAnsi="Cambria" w:cs="Times New Roman"/>
          <w:b/>
          <w:bCs/>
          <w:sz w:val="19"/>
          <w:szCs w:val="24"/>
          <w:lang w:eastAsia="lv-LV"/>
        </w:rPr>
      </w:pPr>
    </w:p>
    <w:p w14:paraId="67C78953" w14:textId="77777777" w:rsidR="004F320C" w:rsidRPr="004F320C" w:rsidRDefault="004F320C" w:rsidP="004F320C">
      <w:pPr>
        <w:suppressAutoHyphens/>
        <w:spacing w:before="130" w:after="0" w:line="260" w:lineRule="exact"/>
        <w:ind w:firstLine="539"/>
        <w:rPr>
          <w:rFonts w:ascii="Cambria" w:eastAsia="Times New Roman" w:hAnsi="Cambria" w:cs="Times New Roman"/>
          <w:b/>
          <w:bCs/>
          <w:sz w:val="19"/>
          <w:szCs w:val="24"/>
          <w:lang w:eastAsia="lv-LV"/>
        </w:rPr>
      </w:pPr>
      <w:r w:rsidRPr="004F320C">
        <w:rPr>
          <w:rFonts w:ascii="Cambria" w:eastAsia="Times New Roman" w:hAnsi="Cambria" w:cs="Times New Roman"/>
          <w:b/>
          <w:bCs/>
          <w:sz w:val="19"/>
          <w:szCs w:val="24"/>
          <w:lang w:eastAsia="lv-LV"/>
        </w:rPr>
        <w:t>Pieteikuma iesniegšanas datums 20__. gada ___.________</w:t>
      </w:r>
    </w:p>
    <w:p w14:paraId="6CEC22B2" w14:textId="77777777" w:rsidR="004F320C" w:rsidRPr="004F320C" w:rsidRDefault="004F320C" w:rsidP="004F320C">
      <w:pPr>
        <w:suppressAutoHyphens/>
        <w:spacing w:before="130" w:after="0" w:line="260" w:lineRule="exact"/>
        <w:ind w:firstLine="539"/>
        <w:rPr>
          <w:rFonts w:ascii="Cambria" w:eastAsia="Times New Roman" w:hAnsi="Cambria" w:cs="Times New Roman"/>
          <w:b/>
          <w:bCs/>
          <w:sz w:val="19"/>
          <w:szCs w:val="24"/>
          <w:lang w:eastAsia="lv-LV"/>
        </w:rPr>
      </w:pPr>
      <w:r w:rsidRPr="004F320C">
        <w:rPr>
          <w:rFonts w:ascii="Cambria" w:eastAsia="Times New Roman" w:hAnsi="Cambria" w:cs="Times New Roman"/>
          <w:b/>
          <w:bCs/>
          <w:sz w:val="19"/>
          <w:szCs w:val="24"/>
          <w:lang w:eastAsia="lv-LV"/>
        </w:rPr>
        <w:t>Pieteikuma iesniedzējs:</w:t>
      </w:r>
    </w:p>
    <w:p w14:paraId="39FBF5EF" w14:textId="77777777" w:rsidR="004F320C" w:rsidRPr="004F320C" w:rsidRDefault="004F320C" w:rsidP="004F320C">
      <w:pPr>
        <w:suppressAutoHyphens/>
        <w:spacing w:before="130" w:after="0" w:line="260" w:lineRule="exact"/>
        <w:ind w:firstLine="539"/>
        <w:rPr>
          <w:rFonts w:ascii="Cambria" w:eastAsia="Times New Roman" w:hAnsi="Cambria" w:cs="Times New Roman"/>
          <w:b/>
          <w:bCs/>
          <w:sz w:val="19"/>
          <w:szCs w:val="20"/>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333"/>
      </w:tblGrid>
      <w:tr w:rsidR="004F320C" w:rsidRPr="004F320C" w14:paraId="09433BC3" w14:textId="77777777" w:rsidTr="003B569D">
        <w:trPr>
          <w:trHeight w:val="227"/>
        </w:trPr>
        <w:tc>
          <w:tcPr>
            <w:tcW w:w="9287" w:type="dxa"/>
            <w:tcBorders>
              <w:bottom w:val="single" w:sz="4" w:space="0" w:color="auto"/>
            </w:tcBorders>
          </w:tcPr>
          <w:p w14:paraId="1216A1A0" w14:textId="77777777" w:rsidR="004F320C" w:rsidRPr="004F320C" w:rsidRDefault="004F320C" w:rsidP="004F320C">
            <w:pPr>
              <w:suppressAutoHyphens/>
              <w:spacing w:after="0" w:line="240" w:lineRule="auto"/>
              <w:rPr>
                <w:rFonts w:ascii="Cambria" w:eastAsia="Times New Roman" w:hAnsi="Cambria" w:cs="Times New Roman"/>
                <w:b/>
                <w:bCs/>
                <w:sz w:val="19"/>
                <w:szCs w:val="20"/>
                <w:lang w:eastAsia="lv-LV"/>
              </w:rPr>
            </w:pPr>
          </w:p>
        </w:tc>
      </w:tr>
      <w:tr w:rsidR="004F320C" w:rsidRPr="004F320C" w14:paraId="21E76AC0" w14:textId="77777777" w:rsidTr="003B569D">
        <w:trPr>
          <w:trHeight w:val="227"/>
        </w:trPr>
        <w:tc>
          <w:tcPr>
            <w:tcW w:w="9287" w:type="dxa"/>
            <w:tcBorders>
              <w:top w:val="single" w:sz="4" w:space="0" w:color="auto"/>
            </w:tcBorders>
          </w:tcPr>
          <w:p w14:paraId="73586A00" w14:textId="77777777" w:rsidR="004F320C" w:rsidRPr="004F320C" w:rsidRDefault="004F320C" w:rsidP="004F320C">
            <w:pPr>
              <w:suppressAutoHyphens/>
              <w:spacing w:after="0" w:line="240" w:lineRule="auto"/>
              <w:jc w:val="center"/>
              <w:rPr>
                <w:rFonts w:ascii="Cambria" w:eastAsia="Times New Roman" w:hAnsi="Cambria" w:cs="Times New Roman"/>
                <w:b/>
                <w:bCs/>
                <w:sz w:val="17"/>
                <w:szCs w:val="17"/>
                <w:lang w:eastAsia="lv-LV"/>
              </w:rPr>
            </w:pPr>
            <w:r w:rsidRPr="004F320C">
              <w:rPr>
                <w:rFonts w:ascii="Cambria" w:eastAsia="Times New Roman" w:hAnsi="Cambria" w:cs="Times New Roman"/>
                <w:bCs/>
                <w:sz w:val="17"/>
                <w:szCs w:val="17"/>
                <w:lang w:eastAsia="lv-LV"/>
              </w:rPr>
              <w:t>(Juridiskai personai – nosaukums un paraksttiesīgās personas amats, vārds un uzvārds, fiziskai personai – vārds, uzvārds)*</w:t>
            </w:r>
          </w:p>
        </w:tc>
      </w:tr>
    </w:tbl>
    <w:p w14:paraId="45F71F31" w14:textId="77777777" w:rsidR="004F320C" w:rsidRPr="004F320C" w:rsidRDefault="004F320C" w:rsidP="004F320C">
      <w:pPr>
        <w:suppressAutoHyphens/>
        <w:spacing w:before="130" w:after="0" w:line="260" w:lineRule="exact"/>
        <w:ind w:firstLine="539"/>
        <w:jc w:val="right"/>
        <w:rPr>
          <w:rFonts w:ascii="Cambria" w:eastAsia="Times New Roman" w:hAnsi="Cambria" w:cs="Times New Roman"/>
          <w:bCs/>
          <w:sz w:val="19"/>
          <w:szCs w:val="24"/>
          <w:lang w:eastAsia="lv-LV"/>
        </w:rPr>
      </w:pPr>
    </w:p>
    <w:p w14:paraId="347473AB" w14:textId="77777777" w:rsidR="004F320C" w:rsidRPr="004F320C" w:rsidRDefault="004F320C" w:rsidP="004F320C">
      <w:pPr>
        <w:suppressAutoHyphens/>
        <w:spacing w:before="130" w:after="0" w:line="260" w:lineRule="exact"/>
        <w:ind w:firstLine="539"/>
        <w:jc w:val="right"/>
        <w:rPr>
          <w:rFonts w:ascii="Cambria" w:eastAsia="Times New Roman" w:hAnsi="Cambria" w:cs="Times New Roman"/>
          <w:bCs/>
          <w:sz w:val="19"/>
          <w:szCs w:val="24"/>
          <w:lang w:eastAsia="lv-LV"/>
        </w:rPr>
      </w:pPr>
      <w:r w:rsidRPr="004F320C">
        <w:rPr>
          <w:rFonts w:ascii="Cambria" w:eastAsia="Times New Roman" w:hAnsi="Cambria" w:cs="Times New Roman"/>
          <w:bCs/>
          <w:sz w:val="19"/>
          <w:szCs w:val="24"/>
          <w:lang w:eastAsia="lv-LV"/>
        </w:rPr>
        <w:t>Personas paraksts* _____________________________</w:t>
      </w:r>
    </w:p>
    <w:p w14:paraId="72862AEE" w14:textId="77777777" w:rsidR="004F320C" w:rsidRPr="004F320C" w:rsidRDefault="004F320C" w:rsidP="004F320C">
      <w:pPr>
        <w:suppressAutoHyphens/>
        <w:spacing w:before="130" w:after="0" w:line="260" w:lineRule="exact"/>
        <w:ind w:firstLine="539"/>
        <w:jc w:val="both"/>
        <w:rPr>
          <w:rFonts w:ascii="Cambria" w:eastAsia="Times New Roman" w:hAnsi="Cambria" w:cs="Times New Roman"/>
          <w:bCs/>
          <w:sz w:val="17"/>
          <w:szCs w:val="17"/>
          <w:lang w:eastAsia="lv-LV"/>
        </w:rPr>
      </w:pPr>
      <w:r w:rsidRPr="004F320C">
        <w:rPr>
          <w:rFonts w:ascii="Cambria" w:eastAsia="Times New Roman" w:hAnsi="Cambria" w:cs="Times New Roman"/>
          <w:bCs/>
          <w:sz w:val="17"/>
          <w:szCs w:val="17"/>
          <w:lang w:eastAsia="lv-LV"/>
        </w:rPr>
        <w:t>* neaizpilda, ja dokuments sagatavots elektroniski un parakstīts ar elektronisko parakstu, kas satur laika zīmogu.</w:t>
      </w:r>
    </w:p>
    <w:p w14:paraId="2029D510" w14:textId="77777777" w:rsidR="004F320C" w:rsidRPr="004F320C" w:rsidRDefault="004F320C" w:rsidP="004F320C">
      <w:pPr>
        <w:suppressAutoHyphens/>
        <w:autoSpaceDN w:val="0"/>
        <w:spacing w:line="251" w:lineRule="auto"/>
        <w:textAlignment w:val="baseline"/>
        <w:rPr>
          <w:rFonts w:eastAsia="Calibri" w:cs="Times New Roman"/>
        </w:rPr>
      </w:pPr>
    </w:p>
    <w:p w14:paraId="63DA1489" w14:textId="77777777" w:rsidR="004F320C" w:rsidRDefault="004F320C" w:rsidP="00104F22">
      <w:pPr>
        <w:jc w:val="center"/>
        <w:rPr>
          <w:b/>
          <w:bCs/>
        </w:rPr>
      </w:pPr>
    </w:p>
    <w:p w14:paraId="5357A851" w14:textId="77777777" w:rsidR="00DF1D03" w:rsidRDefault="00DF1D03" w:rsidP="00104F22">
      <w:pPr>
        <w:jc w:val="center"/>
        <w:rPr>
          <w:b/>
          <w:bCs/>
        </w:rPr>
      </w:pPr>
    </w:p>
    <w:p w14:paraId="64E11945" w14:textId="77777777" w:rsidR="00DF1D03" w:rsidRDefault="00DF1D03" w:rsidP="00104F22">
      <w:pPr>
        <w:jc w:val="center"/>
        <w:rPr>
          <w:b/>
          <w:bCs/>
        </w:rPr>
      </w:pPr>
    </w:p>
    <w:p w14:paraId="1FF84C14" w14:textId="77777777" w:rsidR="00557A2B" w:rsidRDefault="00557A2B" w:rsidP="00557A2B">
      <w:pPr>
        <w:rPr>
          <w:b/>
          <w:bCs/>
        </w:rPr>
      </w:pPr>
    </w:p>
    <w:p w14:paraId="063697A1" w14:textId="77777777" w:rsidR="004F320C" w:rsidRDefault="004F320C" w:rsidP="00557A2B">
      <w:pPr>
        <w:rPr>
          <w:b/>
          <w:bCs/>
        </w:rPr>
      </w:pPr>
    </w:p>
    <w:p w14:paraId="73A2B16C" w14:textId="59DE048E" w:rsidR="00587AF7" w:rsidRPr="00587AF7" w:rsidRDefault="00587AF7" w:rsidP="00104F22">
      <w:pPr>
        <w:jc w:val="center"/>
        <w:rPr>
          <w:b/>
          <w:bCs/>
        </w:rPr>
      </w:pPr>
      <w:r w:rsidRPr="00587AF7">
        <w:rPr>
          <w:b/>
          <w:bCs/>
        </w:rPr>
        <w:lastRenderedPageBreak/>
        <w:t xml:space="preserve">Alūksnes novada pašvaldības domes saistošo noteikumu Nr. </w:t>
      </w:r>
      <w:r w:rsidR="004A2531">
        <w:rPr>
          <w:b/>
          <w:bCs/>
        </w:rPr>
        <w:t>__/2026</w:t>
      </w:r>
    </w:p>
    <w:p w14:paraId="2A22EAAF" w14:textId="105EB9A6" w:rsidR="00587AF7" w:rsidRDefault="00587AF7" w:rsidP="00104F22">
      <w:pPr>
        <w:spacing w:after="0"/>
        <w:jc w:val="center"/>
        <w:rPr>
          <w:b/>
          <w:bCs/>
        </w:rPr>
      </w:pPr>
      <w:r w:rsidRPr="00AD32FF">
        <w:rPr>
          <w:b/>
          <w:bCs/>
        </w:rPr>
        <w:t>Grozījumi Alūksn</w:t>
      </w:r>
      <w:r w:rsidR="001D44F0">
        <w:rPr>
          <w:b/>
          <w:bCs/>
        </w:rPr>
        <w:t>es novada pašvaldības domes 2025</w:t>
      </w:r>
      <w:r w:rsidRPr="00AD32FF">
        <w:rPr>
          <w:b/>
          <w:bCs/>
        </w:rPr>
        <w:t>.</w:t>
      </w:r>
      <w:r w:rsidR="00A3703F">
        <w:rPr>
          <w:b/>
          <w:bCs/>
        </w:rPr>
        <w:t> </w:t>
      </w:r>
      <w:r w:rsidRPr="00AD32FF">
        <w:rPr>
          <w:b/>
          <w:bCs/>
        </w:rPr>
        <w:t xml:space="preserve">gada </w:t>
      </w:r>
      <w:r w:rsidR="001D44F0">
        <w:rPr>
          <w:b/>
          <w:bCs/>
        </w:rPr>
        <w:t>19.</w:t>
      </w:r>
      <w:r w:rsidR="00A3703F">
        <w:rPr>
          <w:b/>
          <w:bCs/>
        </w:rPr>
        <w:t> </w:t>
      </w:r>
      <w:r w:rsidR="001D44F0">
        <w:rPr>
          <w:b/>
          <w:bCs/>
        </w:rPr>
        <w:t>jūnija</w:t>
      </w:r>
      <w:r w:rsidRPr="00AD32FF">
        <w:rPr>
          <w:b/>
          <w:bCs/>
        </w:rPr>
        <w:t xml:space="preserve"> saistošajos noteikumos Nr.</w:t>
      </w:r>
      <w:r w:rsidR="00A3703F">
        <w:rPr>
          <w:b/>
          <w:bCs/>
        </w:rPr>
        <w:t> </w:t>
      </w:r>
      <w:r w:rsidR="001D44F0">
        <w:rPr>
          <w:b/>
          <w:bCs/>
        </w:rPr>
        <w:t>12/2025</w:t>
      </w:r>
      <w:r w:rsidRPr="00AD32FF">
        <w:rPr>
          <w:b/>
          <w:bCs/>
        </w:rPr>
        <w:t xml:space="preserve"> “</w:t>
      </w:r>
      <w:r w:rsidR="001D44F0">
        <w:rPr>
          <w:b/>
          <w:bCs/>
        </w:rPr>
        <w:t>Par pašvaldības līdzfinansējumu kultūras pieminekļu un vēsturisko būvju saglabāšanai Alūksnes novadā</w:t>
      </w:r>
      <w:r w:rsidRPr="00AD32FF">
        <w:rPr>
          <w:b/>
          <w:bCs/>
        </w:rPr>
        <w:t>”</w:t>
      </w:r>
    </w:p>
    <w:p w14:paraId="125E1E67" w14:textId="77777777" w:rsidR="00203E9D" w:rsidRDefault="00587AF7" w:rsidP="00104F22">
      <w:pPr>
        <w:spacing w:after="0"/>
        <w:jc w:val="center"/>
        <w:rPr>
          <w:b/>
          <w:bCs/>
        </w:rPr>
      </w:pPr>
      <w:r>
        <w:rPr>
          <w:b/>
          <w:bCs/>
        </w:rPr>
        <w:t>paskaidrojuma raksts</w:t>
      </w:r>
    </w:p>
    <w:p w14:paraId="6D2877B8" w14:textId="77777777" w:rsidR="00203E9D" w:rsidRDefault="00203E9D" w:rsidP="00ED68E8">
      <w:pPr>
        <w:spacing w:after="0"/>
        <w:jc w:val="center"/>
        <w:rPr>
          <w:b/>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88"/>
        <w:gridCol w:w="6429"/>
      </w:tblGrid>
      <w:tr w:rsidR="009A08D4" w:rsidRPr="008F4AAC" w14:paraId="1F5C7B7D" w14:textId="77777777" w:rsidTr="00D966F1">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8B919DC" w14:textId="77777777" w:rsidR="009A08D4" w:rsidRPr="00E6594C" w:rsidRDefault="009A08D4" w:rsidP="00E6594C">
            <w:pPr>
              <w:spacing w:before="100" w:beforeAutospacing="1" w:after="100" w:afterAutospacing="1" w:line="240" w:lineRule="auto"/>
              <w:jc w:val="center"/>
            </w:pPr>
            <w:r w:rsidRPr="00E6594C">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3021E50A" w14:textId="77777777" w:rsidR="009A08D4" w:rsidRPr="00E6594C" w:rsidRDefault="009A08D4" w:rsidP="00E6594C">
            <w:pPr>
              <w:spacing w:before="100" w:beforeAutospacing="1" w:after="100" w:afterAutospacing="1" w:line="240" w:lineRule="auto"/>
              <w:jc w:val="center"/>
            </w:pPr>
            <w:r w:rsidRPr="00E6594C">
              <w:t>Norādāmā informācija</w:t>
            </w:r>
          </w:p>
        </w:tc>
      </w:tr>
      <w:tr w:rsidR="009A08D4" w:rsidRPr="008F4AAC" w14:paraId="2312BDD0"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9FA2F7F" w14:textId="77777777" w:rsidR="009A08D4" w:rsidRPr="00E6594C" w:rsidRDefault="009A08D4" w:rsidP="00E6594C">
            <w:pPr>
              <w:spacing w:before="100" w:beforeAutospacing="1" w:after="100" w:afterAutospacing="1" w:line="240" w:lineRule="auto"/>
            </w:pPr>
            <w:r w:rsidRPr="00E6594C">
              <w:t>1. Mērķis un nepieciešamības pamatojums</w:t>
            </w:r>
          </w:p>
          <w:p w14:paraId="4DFCE0BF" w14:textId="77777777" w:rsidR="009A08D4" w:rsidRPr="008F4AAC" w:rsidRDefault="009A08D4" w:rsidP="00D966F1">
            <w:pPr>
              <w:pStyle w:val="Paraststmeklis"/>
              <w:spacing w:line="293" w:lineRule="atLeast"/>
              <w:rPr>
                <w:color w:val="414142"/>
              </w:rPr>
            </w:pPr>
            <w:r w:rsidRPr="008F4AAC">
              <w:rPr>
                <w:color w:val="414142"/>
              </w:rPr>
              <w:t> </w:t>
            </w:r>
          </w:p>
        </w:tc>
        <w:tc>
          <w:tcPr>
            <w:tcW w:w="3450" w:type="pct"/>
            <w:tcBorders>
              <w:top w:val="outset" w:sz="6" w:space="0" w:color="414142"/>
              <w:left w:val="outset" w:sz="6" w:space="0" w:color="414142"/>
              <w:bottom w:val="outset" w:sz="6" w:space="0" w:color="414142"/>
              <w:right w:val="outset" w:sz="6" w:space="0" w:color="414142"/>
            </w:tcBorders>
          </w:tcPr>
          <w:p w14:paraId="2C8FC8AF" w14:textId="1D04C9D5" w:rsidR="009A08D4" w:rsidRPr="00433A0D" w:rsidRDefault="00E6594C" w:rsidP="008E78A5">
            <w:pPr>
              <w:pStyle w:val="Paraststmeklis"/>
              <w:spacing w:line="293" w:lineRule="atLeast"/>
              <w:jc w:val="both"/>
            </w:pPr>
            <w:r>
              <w:t>Grozījumu mērķis ir veicināt kultūras pieminekļu un vēsturisko būvju saglabāšanas darbu savlaicīgu un kvalitatīvu īstenošanu Alūksnes novadā, pilnveidojot pašvaldības līdzfinansējuma piešķiršanas mehānismu. Praksē konstatēts, ka noteikumu 3.2.</w:t>
            </w:r>
            <w:r w:rsidR="00A3703F">
              <w:t> </w:t>
            </w:r>
            <w:r>
              <w:t>apakšpunktā minēto būvju saglabāšanas darbu uzsākšanu kavē nepieciešamība darbu veicējiem nodrošināt pilnu priekšfinansējumu, kas var radīt darbu uzsākšanas aizkavēšanos vai sadārdzinājuma risku. Tādēļ grozījumos paredzēta iespēja pašvaldībai piešķirt avansa maksājumu 30 % apmērā no piešķirtā līdzfinansējuma, tādējādi uzlabojot projektu īstenošanas plānojamību un finanšu plūsmu. Vienlaikus grozījumos precizēts darbu veikšanas termiņš atsevišķiem objektiem (“Iekšezers 3”, “Iekšezers 5”, “Iekšezers 7”), nosakot ilgāku realizācijas periodu, ņemot vērā šo vēsturisko būvju tehnisko stāvokli, darbu apjomu un nepieciešamību nodrošināt kvalitatīvu būvniecības procesu.</w:t>
            </w:r>
          </w:p>
        </w:tc>
      </w:tr>
      <w:tr w:rsidR="009A08D4" w:rsidRPr="008F4AAC" w14:paraId="01DDBB2A"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1089F0B" w14:textId="77777777" w:rsidR="009A08D4" w:rsidRPr="00E6594C" w:rsidRDefault="009A08D4" w:rsidP="00E6594C">
            <w:pPr>
              <w:spacing w:before="100" w:beforeAutospacing="1" w:after="100" w:afterAutospacing="1" w:line="240" w:lineRule="auto"/>
            </w:pPr>
            <w:r w:rsidRPr="00E6594C">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tcPr>
          <w:p w14:paraId="62CA319A" w14:textId="52F89362" w:rsidR="009A08D4" w:rsidRPr="00E6594C" w:rsidRDefault="00843886" w:rsidP="00E6594C">
            <w:pPr>
              <w:spacing w:before="100" w:beforeAutospacing="1" w:after="100" w:afterAutospacing="1" w:line="240" w:lineRule="auto"/>
              <w:jc w:val="both"/>
            </w:pPr>
            <w:r>
              <w:t>Līdzfinansējums tiek piešķirts apstiprinātā pašvaldības budžeta ietvaros. Avansa maksājuma nosacījums īslaicīgi palielina izdevumus, bet samazina kavējumu un papildu izmaksu risku projektu īstenošanā. Termiņu precizēšana nav saistīta ar papildu budžeta izdevumiem.</w:t>
            </w:r>
          </w:p>
        </w:tc>
      </w:tr>
      <w:tr w:rsidR="009A08D4" w:rsidRPr="008F4AAC" w14:paraId="6D752DCA" w14:textId="77777777" w:rsidTr="00E6594C">
        <w:trPr>
          <w:trHeight w:val="2731"/>
        </w:trPr>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261E20C" w14:textId="77777777" w:rsidR="009A08D4" w:rsidRPr="00E6594C" w:rsidRDefault="009A08D4" w:rsidP="00E6594C">
            <w:pPr>
              <w:spacing w:before="100" w:beforeAutospacing="1" w:after="100" w:afterAutospacing="1" w:line="240" w:lineRule="auto"/>
            </w:pPr>
            <w:r w:rsidRPr="00E6594C">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tcPr>
          <w:p w14:paraId="38E459FA" w14:textId="77777777" w:rsidR="009A08D4" w:rsidRPr="00E6594C" w:rsidRDefault="00955F92" w:rsidP="00E6594C">
            <w:pPr>
              <w:spacing w:before="100" w:beforeAutospacing="1" w:after="0" w:line="240" w:lineRule="auto"/>
              <w:jc w:val="both"/>
            </w:pPr>
            <w:r w:rsidRPr="00E6594C">
              <w:t>Ietekme uz vidi – nav ietekmes;</w:t>
            </w:r>
          </w:p>
          <w:p w14:paraId="18813D3F" w14:textId="77777777" w:rsidR="00955F92" w:rsidRPr="00E6594C" w:rsidRDefault="00955F92" w:rsidP="00E6594C">
            <w:pPr>
              <w:spacing w:after="0" w:line="240" w:lineRule="auto"/>
              <w:jc w:val="both"/>
            </w:pPr>
            <w:r w:rsidRPr="00E6594C">
              <w:t>Ietekme uz iedzīvotāju veselību – nav ietekmes;</w:t>
            </w:r>
          </w:p>
          <w:p w14:paraId="40C53F0D" w14:textId="77777777" w:rsidR="00955F92" w:rsidRPr="00E6594C" w:rsidRDefault="00955F92" w:rsidP="00E6594C">
            <w:pPr>
              <w:spacing w:after="0" w:line="240" w:lineRule="auto"/>
              <w:jc w:val="both"/>
            </w:pPr>
            <w:r w:rsidRPr="00E6594C">
              <w:t>Ietekme uz uzņēmējdarbības vidi pašvaldības teritorijā – ietekmē pozitīvi, jo veicina vides sakārtošanu, kultūras pieminekļu un vēsturisko būvju saglabāšanu.</w:t>
            </w:r>
          </w:p>
          <w:p w14:paraId="149684E6" w14:textId="5BBFB084" w:rsidR="002912FC" w:rsidRPr="00E6594C" w:rsidRDefault="00955F92" w:rsidP="00E6594C">
            <w:pPr>
              <w:spacing w:after="0" w:line="240" w:lineRule="auto"/>
              <w:jc w:val="both"/>
            </w:pPr>
            <w:r w:rsidRPr="00E6594C">
              <w:t xml:space="preserve">Saglabājot </w:t>
            </w:r>
            <w:r w:rsidR="002912FC" w:rsidRPr="00E6594C">
              <w:t>un atjaunojot kultūras pieminekļus un vēsturiskās būves, vienlaikus tiks uzlabota uzņēmējdarbības vide kopumā, kā arī būs pozitīvs iespaids uz tūrisma infrastruktūras un kultūras sfēras attīstību. Ietekme uz konkurenci – nav ietekmes.</w:t>
            </w:r>
          </w:p>
        </w:tc>
      </w:tr>
      <w:tr w:rsidR="009A08D4" w:rsidRPr="008F4AAC" w14:paraId="7709AE92"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36A8E1A" w14:textId="77777777" w:rsidR="009A08D4" w:rsidRPr="00E6594C" w:rsidRDefault="009A08D4" w:rsidP="00E6594C">
            <w:pPr>
              <w:spacing w:before="100" w:beforeAutospacing="1" w:after="100" w:afterAutospacing="1" w:line="240" w:lineRule="auto"/>
            </w:pPr>
            <w:r w:rsidRPr="00E6594C">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tcPr>
          <w:p w14:paraId="69DA4EB0" w14:textId="49F014BB" w:rsidR="009A08D4" w:rsidRPr="00E6594C" w:rsidRDefault="00E6594C" w:rsidP="00E6594C">
            <w:pPr>
              <w:spacing w:before="100" w:beforeAutospacing="1" w:after="100" w:afterAutospacing="1" w:line="240" w:lineRule="auto"/>
              <w:jc w:val="both"/>
            </w:pPr>
            <w:r>
              <w:t>Grozījumi būtiski nemaina līdzšinējo administratīvo procedūru kārtību. Avansa maksājuma piemērošana un darbu termiņu precizēšana tiek nodrošināta esošā pieteikumu izvērtēšanas un līgumu slēgšanas procesa ietvaros, nepalielinot administratīvās izmaksas.</w:t>
            </w:r>
          </w:p>
        </w:tc>
      </w:tr>
      <w:tr w:rsidR="009A08D4" w:rsidRPr="008F4AAC" w14:paraId="423D25B2"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97B01D0" w14:textId="77777777" w:rsidR="009A08D4" w:rsidRPr="00E6594C" w:rsidRDefault="009A08D4" w:rsidP="00E6594C">
            <w:pPr>
              <w:spacing w:before="100" w:beforeAutospacing="1" w:after="100" w:afterAutospacing="1" w:line="240" w:lineRule="auto"/>
            </w:pPr>
            <w:r w:rsidRPr="00E6594C">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tcPr>
          <w:p w14:paraId="0F015C43" w14:textId="0AFEF4E6" w:rsidR="009A08D4" w:rsidRPr="00E6594C" w:rsidRDefault="00D966F1" w:rsidP="00E6594C">
            <w:pPr>
              <w:spacing w:before="100" w:beforeAutospacing="1" w:after="100" w:afterAutospacing="1" w:line="240" w:lineRule="auto"/>
              <w:jc w:val="both"/>
            </w:pPr>
            <w:r>
              <w:t>Saistošie noteikumi nodrošina vēsturiskās apbūves saglabāšanu. Izpildei nav nepieciešami papildus cilvēkresursi - pienākumi iekļauti esošo amatu aprakstos.</w:t>
            </w:r>
          </w:p>
        </w:tc>
      </w:tr>
      <w:tr w:rsidR="009A08D4" w:rsidRPr="008F4AAC" w14:paraId="1E284409"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EDBEFB6" w14:textId="77777777" w:rsidR="009A08D4" w:rsidRPr="00E6594C" w:rsidRDefault="009A08D4" w:rsidP="00E6594C">
            <w:pPr>
              <w:spacing w:before="100" w:beforeAutospacing="1" w:after="100" w:afterAutospacing="1" w:line="240" w:lineRule="auto"/>
            </w:pPr>
            <w:r w:rsidRPr="00E6594C">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tcPr>
          <w:p w14:paraId="77E81987" w14:textId="46E523AF" w:rsidR="009A08D4" w:rsidRPr="00E6594C" w:rsidRDefault="00843886" w:rsidP="00E6594C">
            <w:pPr>
              <w:pStyle w:val="Paraststmeklis"/>
              <w:jc w:val="both"/>
              <w:rPr>
                <w:rFonts w:eastAsiaTheme="minorHAnsi" w:cstheme="minorBidi"/>
                <w:szCs w:val="22"/>
                <w:lang w:eastAsia="en-US"/>
              </w:rPr>
            </w:pPr>
            <w:r w:rsidRPr="00E6594C">
              <w:rPr>
                <w:rFonts w:eastAsiaTheme="minorHAnsi" w:cstheme="minorBidi"/>
                <w:szCs w:val="22"/>
                <w:lang w:eastAsia="en-US"/>
              </w:rPr>
              <w:t>Jaunu institūciju izveide, esošo likvidācija vai reorganizācija nav paredzēta. Atbildīgās personas nodrošinās projektu uzraudzību, avansa maksājumu izsniegšanu un termiņu ievērošanu.</w:t>
            </w:r>
          </w:p>
        </w:tc>
      </w:tr>
      <w:tr w:rsidR="009A08D4" w:rsidRPr="008F4AAC" w14:paraId="4E7E09FC"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9C6C7A4" w14:textId="77777777" w:rsidR="009A08D4" w:rsidRPr="00E6594C" w:rsidRDefault="009A08D4" w:rsidP="00E6594C">
            <w:pPr>
              <w:spacing w:before="100" w:beforeAutospacing="1" w:after="100" w:afterAutospacing="1" w:line="240" w:lineRule="auto"/>
            </w:pPr>
            <w:r w:rsidRPr="00E6594C">
              <w:lastRenderedPageBreak/>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tcPr>
          <w:p w14:paraId="69FDF3C7" w14:textId="593C9204" w:rsidR="009A08D4" w:rsidRPr="00E6594C" w:rsidRDefault="00D966F1" w:rsidP="00E6594C">
            <w:pPr>
              <w:pStyle w:val="Paraststmeklis"/>
              <w:jc w:val="both"/>
              <w:rPr>
                <w:rFonts w:eastAsiaTheme="minorHAnsi" w:cstheme="minorBidi"/>
                <w:szCs w:val="22"/>
                <w:lang w:eastAsia="en-US"/>
              </w:rPr>
            </w:pPr>
            <w:r w:rsidRPr="00E6594C">
              <w:rPr>
                <w:rFonts w:eastAsiaTheme="minorHAnsi" w:cstheme="minorBidi"/>
                <w:szCs w:val="22"/>
                <w:lang w:eastAsia="en-US"/>
              </w:rPr>
              <w:t>Avansa maksājuma nosacījums un termiņu precizēšana ir samērīgi pret ieguvumiem, jo nodrošina projektu savlaicīgu īstenošanu.</w:t>
            </w:r>
          </w:p>
        </w:tc>
      </w:tr>
      <w:tr w:rsidR="009A08D4" w:rsidRPr="008F4AAC" w14:paraId="2F87191C" w14:textId="77777777" w:rsidTr="00C0216A">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451E994" w14:textId="77777777" w:rsidR="009A08D4" w:rsidRPr="00E6594C" w:rsidRDefault="009A08D4" w:rsidP="00E6594C">
            <w:pPr>
              <w:spacing w:before="100" w:beforeAutospacing="1" w:after="100" w:afterAutospacing="1" w:line="240" w:lineRule="auto"/>
            </w:pPr>
            <w:r w:rsidRPr="00E6594C">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tcPr>
          <w:p w14:paraId="657AB538" w14:textId="551DEBC9" w:rsidR="009A08D4" w:rsidRPr="00E6594C" w:rsidRDefault="00E6594C" w:rsidP="00E6594C">
            <w:pPr>
              <w:pStyle w:val="Paraststmeklis"/>
              <w:jc w:val="both"/>
              <w:rPr>
                <w:rFonts w:eastAsiaTheme="minorHAnsi" w:cstheme="minorBidi"/>
                <w:szCs w:val="22"/>
                <w:lang w:eastAsia="en-US"/>
              </w:rPr>
            </w:pPr>
            <w:r>
              <w:t>Grozījumu izstrādes gaitā tika ņemta vērā līdzšinējā noteikumu piemērošanas prakse un pašvaldības rīcībā esošā informācija par projektu īstenošanas gaitu. Papildu konsultācijas ar institūcijām vai privātpersonām netika veiktas.</w:t>
            </w:r>
          </w:p>
        </w:tc>
      </w:tr>
    </w:tbl>
    <w:p w14:paraId="73B4215F" w14:textId="77777777" w:rsidR="00931B92" w:rsidRDefault="00931B92" w:rsidP="00203E9D">
      <w:pPr>
        <w:spacing w:after="0"/>
        <w:jc w:val="both"/>
      </w:pPr>
    </w:p>
    <w:p w14:paraId="1A58371B" w14:textId="77777777" w:rsidR="00E6594C" w:rsidRDefault="00E6594C" w:rsidP="008F2642">
      <w:pPr>
        <w:spacing w:after="0"/>
        <w:jc w:val="both"/>
      </w:pPr>
    </w:p>
    <w:p w14:paraId="4546D33C" w14:textId="77777777" w:rsidR="00E6594C" w:rsidRDefault="00E6594C" w:rsidP="008F2642">
      <w:pPr>
        <w:spacing w:after="0"/>
        <w:jc w:val="both"/>
      </w:pPr>
    </w:p>
    <w:p w14:paraId="19E00DCF" w14:textId="0CD3420D" w:rsidR="00ED68E8" w:rsidRPr="00237B6A" w:rsidRDefault="00762DEC" w:rsidP="008F2642">
      <w:pPr>
        <w:spacing w:after="0"/>
        <w:jc w:val="both"/>
      </w:pPr>
      <w:r>
        <w:t xml:space="preserve">Domes priekšsēdētājs </w:t>
      </w:r>
      <w:r>
        <w:tab/>
      </w:r>
      <w:r>
        <w:tab/>
      </w:r>
      <w:r>
        <w:tab/>
      </w:r>
      <w:r>
        <w:tab/>
      </w:r>
      <w:r>
        <w:tab/>
      </w:r>
      <w:r>
        <w:tab/>
      </w:r>
      <w:r>
        <w:tab/>
      </w:r>
      <w:r>
        <w:tab/>
        <w:t>Dz. ADLERS</w:t>
      </w:r>
    </w:p>
    <w:sectPr w:rsidR="00ED68E8" w:rsidRPr="00237B6A" w:rsidSect="004F320C">
      <w:pgSz w:w="11906" w:h="16838"/>
      <w:pgMar w:top="1134" w:right="113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E7B"/>
    <w:multiLevelType w:val="hybridMultilevel"/>
    <w:tmpl w:val="92EE4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B7487"/>
    <w:multiLevelType w:val="hybridMultilevel"/>
    <w:tmpl w:val="EC26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05638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D53530"/>
    <w:multiLevelType w:val="hybridMultilevel"/>
    <w:tmpl w:val="CD7482B8"/>
    <w:lvl w:ilvl="0" w:tplc="41B8BF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75533245"/>
    <w:multiLevelType w:val="hybridMultilevel"/>
    <w:tmpl w:val="6DE8D328"/>
    <w:lvl w:ilvl="0" w:tplc="7BF83F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99938405">
    <w:abstractNumId w:val="3"/>
  </w:num>
  <w:num w:numId="2" w16cid:durableId="960452632">
    <w:abstractNumId w:val="1"/>
  </w:num>
  <w:num w:numId="3" w16cid:durableId="407115338">
    <w:abstractNumId w:val="0"/>
  </w:num>
  <w:num w:numId="4" w16cid:durableId="1496652451">
    <w:abstractNumId w:val="2"/>
  </w:num>
  <w:num w:numId="5" w16cid:durableId="665599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6B"/>
    <w:rsid w:val="000262AD"/>
    <w:rsid w:val="00026B62"/>
    <w:rsid w:val="00072DFD"/>
    <w:rsid w:val="00087584"/>
    <w:rsid w:val="00091960"/>
    <w:rsid w:val="00095396"/>
    <w:rsid w:val="000C0ADA"/>
    <w:rsid w:val="000D2BC3"/>
    <w:rsid w:val="000E4E8E"/>
    <w:rsid w:val="000F2FE8"/>
    <w:rsid w:val="00104F22"/>
    <w:rsid w:val="001116B0"/>
    <w:rsid w:val="00125AA1"/>
    <w:rsid w:val="00140E93"/>
    <w:rsid w:val="001528AF"/>
    <w:rsid w:val="0019407F"/>
    <w:rsid w:val="001A62AF"/>
    <w:rsid w:val="001A7C00"/>
    <w:rsid w:val="001A7DD9"/>
    <w:rsid w:val="001B7618"/>
    <w:rsid w:val="001B7C8D"/>
    <w:rsid w:val="001D44F0"/>
    <w:rsid w:val="001E0E31"/>
    <w:rsid w:val="001F05E7"/>
    <w:rsid w:val="001F405C"/>
    <w:rsid w:val="00202EEB"/>
    <w:rsid w:val="00203E9D"/>
    <w:rsid w:val="00206FF6"/>
    <w:rsid w:val="00207D87"/>
    <w:rsid w:val="0021138A"/>
    <w:rsid w:val="0022482C"/>
    <w:rsid w:val="00237B6A"/>
    <w:rsid w:val="00250A36"/>
    <w:rsid w:val="00271ABA"/>
    <w:rsid w:val="002912FC"/>
    <w:rsid w:val="002A17F5"/>
    <w:rsid w:val="002A306C"/>
    <w:rsid w:val="002A5226"/>
    <w:rsid w:val="002C33DE"/>
    <w:rsid w:val="002C5D8D"/>
    <w:rsid w:val="002D4E58"/>
    <w:rsid w:val="0030116F"/>
    <w:rsid w:val="0030177E"/>
    <w:rsid w:val="00304D60"/>
    <w:rsid w:val="00322C7C"/>
    <w:rsid w:val="0032453C"/>
    <w:rsid w:val="003302BE"/>
    <w:rsid w:val="00331BE6"/>
    <w:rsid w:val="0033595C"/>
    <w:rsid w:val="00336755"/>
    <w:rsid w:val="00337D59"/>
    <w:rsid w:val="00353712"/>
    <w:rsid w:val="00354A31"/>
    <w:rsid w:val="00357827"/>
    <w:rsid w:val="00360CC8"/>
    <w:rsid w:val="003877F4"/>
    <w:rsid w:val="003B027C"/>
    <w:rsid w:val="003B6047"/>
    <w:rsid w:val="003B6424"/>
    <w:rsid w:val="003C1886"/>
    <w:rsid w:val="003E76B7"/>
    <w:rsid w:val="00427F30"/>
    <w:rsid w:val="00435368"/>
    <w:rsid w:val="004372E7"/>
    <w:rsid w:val="00447B16"/>
    <w:rsid w:val="00484363"/>
    <w:rsid w:val="00484F6B"/>
    <w:rsid w:val="004935CF"/>
    <w:rsid w:val="004A1E88"/>
    <w:rsid w:val="004A2531"/>
    <w:rsid w:val="004C6EE6"/>
    <w:rsid w:val="004E2D14"/>
    <w:rsid w:val="004F320C"/>
    <w:rsid w:val="004F43C7"/>
    <w:rsid w:val="004F5E00"/>
    <w:rsid w:val="00507A37"/>
    <w:rsid w:val="00526FCA"/>
    <w:rsid w:val="005308F9"/>
    <w:rsid w:val="00542518"/>
    <w:rsid w:val="0055756B"/>
    <w:rsid w:val="00557A2B"/>
    <w:rsid w:val="00564ED7"/>
    <w:rsid w:val="00575145"/>
    <w:rsid w:val="0058770F"/>
    <w:rsid w:val="00587AF7"/>
    <w:rsid w:val="005A5E2C"/>
    <w:rsid w:val="005C1127"/>
    <w:rsid w:val="005D580B"/>
    <w:rsid w:val="005F5B09"/>
    <w:rsid w:val="00635053"/>
    <w:rsid w:val="006519FE"/>
    <w:rsid w:val="006526CD"/>
    <w:rsid w:val="006643C1"/>
    <w:rsid w:val="006669AF"/>
    <w:rsid w:val="00686CA9"/>
    <w:rsid w:val="006A1CF6"/>
    <w:rsid w:val="006C404F"/>
    <w:rsid w:val="006D1533"/>
    <w:rsid w:val="006D4EE4"/>
    <w:rsid w:val="007059CB"/>
    <w:rsid w:val="00711432"/>
    <w:rsid w:val="00752087"/>
    <w:rsid w:val="00753D4C"/>
    <w:rsid w:val="00762DEC"/>
    <w:rsid w:val="007676A2"/>
    <w:rsid w:val="00781A5E"/>
    <w:rsid w:val="007850A2"/>
    <w:rsid w:val="007A5535"/>
    <w:rsid w:val="007B32CD"/>
    <w:rsid w:val="007C5622"/>
    <w:rsid w:val="007D0520"/>
    <w:rsid w:val="007F3985"/>
    <w:rsid w:val="0081292A"/>
    <w:rsid w:val="008200FD"/>
    <w:rsid w:val="00825F79"/>
    <w:rsid w:val="00833A9A"/>
    <w:rsid w:val="00835B5B"/>
    <w:rsid w:val="00842C73"/>
    <w:rsid w:val="00843886"/>
    <w:rsid w:val="0084414B"/>
    <w:rsid w:val="00852BCF"/>
    <w:rsid w:val="00874BD4"/>
    <w:rsid w:val="00877CA1"/>
    <w:rsid w:val="00886D6F"/>
    <w:rsid w:val="00895255"/>
    <w:rsid w:val="008A5724"/>
    <w:rsid w:val="008B5D29"/>
    <w:rsid w:val="008D2BC5"/>
    <w:rsid w:val="008D4ACE"/>
    <w:rsid w:val="008E78A5"/>
    <w:rsid w:val="008F118B"/>
    <w:rsid w:val="008F2642"/>
    <w:rsid w:val="008F4880"/>
    <w:rsid w:val="008F72B0"/>
    <w:rsid w:val="008F74D3"/>
    <w:rsid w:val="00900FBE"/>
    <w:rsid w:val="00901D8D"/>
    <w:rsid w:val="00924574"/>
    <w:rsid w:val="00931B92"/>
    <w:rsid w:val="00953A08"/>
    <w:rsid w:val="00955F92"/>
    <w:rsid w:val="00961531"/>
    <w:rsid w:val="00962565"/>
    <w:rsid w:val="00970809"/>
    <w:rsid w:val="00985041"/>
    <w:rsid w:val="009A08D4"/>
    <w:rsid w:val="009A7D41"/>
    <w:rsid w:val="009B21B6"/>
    <w:rsid w:val="009C45F2"/>
    <w:rsid w:val="009D7222"/>
    <w:rsid w:val="00A040DE"/>
    <w:rsid w:val="00A122EB"/>
    <w:rsid w:val="00A3703F"/>
    <w:rsid w:val="00A74E21"/>
    <w:rsid w:val="00A90D4B"/>
    <w:rsid w:val="00AC08C0"/>
    <w:rsid w:val="00AD32FF"/>
    <w:rsid w:val="00AE296B"/>
    <w:rsid w:val="00B21521"/>
    <w:rsid w:val="00B30491"/>
    <w:rsid w:val="00B31BA6"/>
    <w:rsid w:val="00B37C27"/>
    <w:rsid w:val="00B50490"/>
    <w:rsid w:val="00B5076D"/>
    <w:rsid w:val="00B600B0"/>
    <w:rsid w:val="00B96918"/>
    <w:rsid w:val="00BA029C"/>
    <w:rsid w:val="00BB10BF"/>
    <w:rsid w:val="00BC11FF"/>
    <w:rsid w:val="00BC4F33"/>
    <w:rsid w:val="00BD1E07"/>
    <w:rsid w:val="00BD457C"/>
    <w:rsid w:val="00BF6673"/>
    <w:rsid w:val="00BF7D7A"/>
    <w:rsid w:val="00C0216A"/>
    <w:rsid w:val="00C14DDA"/>
    <w:rsid w:val="00C93329"/>
    <w:rsid w:val="00C9747C"/>
    <w:rsid w:val="00CA2626"/>
    <w:rsid w:val="00CA5D76"/>
    <w:rsid w:val="00CA7871"/>
    <w:rsid w:val="00CD623A"/>
    <w:rsid w:val="00CE42B6"/>
    <w:rsid w:val="00CE480E"/>
    <w:rsid w:val="00CE566E"/>
    <w:rsid w:val="00CE6A5A"/>
    <w:rsid w:val="00D1077C"/>
    <w:rsid w:val="00D130F6"/>
    <w:rsid w:val="00D200A7"/>
    <w:rsid w:val="00D2341D"/>
    <w:rsid w:val="00D4137F"/>
    <w:rsid w:val="00D96034"/>
    <w:rsid w:val="00D966F1"/>
    <w:rsid w:val="00DD100C"/>
    <w:rsid w:val="00DD13DF"/>
    <w:rsid w:val="00DD4A2B"/>
    <w:rsid w:val="00DD57F7"/>
    <w:rsid w:val="00DD6CB0"/>
    <w:rsid w:val="00DF1D03"/>
    <w:rsid w:val="00DF56A2"/>
    <w:rsid w:val="00DF65C8"/>
    <w:rsid w:val="00E04A01"/>
    <w:rsid w:val="00E10AEC"/>
    <w:rsid w:val="00E21DB6"/>
    <w:rsid w:val="00E40BDE"/>
    <w:rsid w:val="00E44B71"/>
    <w:rsid w:val="00E6056C"/>
    <w:rsid w:val="00E6594C"/>
    <w:rsid w:val="00E7288F"/>
    <w:rsid w:val="00EA5D92"/>
    <w:rsid w:val="00EB0AC7"/>
    <w:rsid w:val="00EB2647"/>
    <w:rsid w:val="00EB4717"/>
    <w:rsid w:val="00ED2E3A"/>
    <w:rsid w:val="00ED68E8"/>
    <w:rsid w:val="00EF27D9"/>
    <w:rsid w:val="00EF528E"/>
    <w:rsid w:val="00EF58EE"/>
    <w:rsid w:val="00F06E87"/>
    <w:rsid w:val="00F1024B"/>
    <w:rsid w:val="00F17147"/>
    <w:rsid w:val="00F31214"/>
    <w:rsid w:val="00F32368"/>
    <w:rsid w:val="00F37D57"/>
    <w:rsid w:val="00F42E7F"/>
    <w:rsid w:val="00F45122"/>
    <w:rsid w:val="00F616DC"/>
    <w:rsid w:val="00FA2BC9"/>
    <w:rsid w:val="00FA2F96"/>
    <w:rsid w:val="00FF1ED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0BAB"/>
  <w15:chartTrackingRefBased/>
  <w15:docId w15:val="{18757C2E-33B6-49EC-8DF2-FF0EFA93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052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00FBE"/>
    <w:pPr>
      <w:ind w:left="720"/>
      <w:contextualSpacing/>
    </w:pPr>
  </w:style>
  <w:style w:type="character" w:styleId="Komentraatsauce">
    <w:name w:val="annotation reference"/>
    <w:basedOn w:val="Noklusjumarindkopasfonts"/>
    <w:uiPriority w:val="99"/>
    <w:semiHidden/>
    <w:unhideWhenUsed/>
    <w:rsid w:val="00F06E87"/>
    <w:rPr>
      <w:sz w:val="16"/>
      <w:szCs w:val="16"/>
    </w:rPr>
  </w:style>
  <w:style w:type="paragraph" w:styleId="Komentrateksts">
    <w:name w:val="annotation text"/>
    <w:basedOn w:val="Parasts"/>
    <w:link w:val="KomentratekstsRakstz"/>
    <w:uiPriority w:val="99"/>
    <w:unhideWhenUsed/>
    <w:rsid w:val="00F06E87"/>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6E87"/>
    <w:rPr>
      <w:sz w:val="20"/>
      <w:szCs w:val="20"/>
    </w:rPr>
  </w:style>
  <w:style w:type="paragraph" w:styleId="Komentratma">
    <w:name w:val="annotation subject"/>
    <w:basedOn w:val="Komentrateksts"/>
    <w:next w:val="Komentrateksts"/>
    <w:link w:val="KomentratmaRakstz"/>
    <w:uiPriority w:val="99"/>
    <w:semiHidden/>
    <w:unhideWhenUsed/>
    <w:rsid w:val="00F06E87"/>
    <w:rPr>
      <w:b/>
      <w:bCs/>
    </w:rPr>
  </w:style>
  <w:style w:type="character" w:customStyle="1" w:styleId="KomentratmaRakstz">
    <w:name w:val="Komentāra tēma Rakstz."/>
    <w:basedOn w:val="KomentratekstsRakstz"/>
    <w:link w:val="Komentratma"/>
    <w:uiPriority w:val="99"/>
    <w:semiHidden/>
    <w:rsid w:val="00F06E87"/>
    <w:rPr>
      <w:b/>
      <w:bCs/>
      <w:sz w:val="20"/>
      <w:szCs w:val="20"/>
    </w:rPr>
  </w:style>
  <w:style w:type="character" w:styleId="Hipersaite">
    <w:name w:val="Hyperlink"/>
    <w:basedOn w:val="Noklusjumarindkopasfonts"/>
    <w:uiPriority w:val="99"/>
    <w:unhideWhenUsed/>
    <w:rsid w:val="009A08D4"/>
    <w:rPr>
      <w:color w:val="0000FF"/>
      <w:u w:val="single"/>
    </w:rPr>
  </w:style>
  <w:style w:type="paragraph" w:styleId="Paraststmeklis">
    <w:name w:val="Normal (Web)"/>
    <w:basedOn w:val="Parasts"/>
    <w:uiPriority w:val="99"/>
    <w:unhideWhenUsed/>
    <w:rsid w:val="009A08D4"/>
    <w:pPr>
      <w:spacing w:before="100" w:beforeAutospacing="1" w:after="100" w:afterAutospacing="1" w:line="240" w:lineRule="auto"/>
    </w:pPr>
    <w:rPr>
      <w:rFonts w:eastAsia="Times New Roman" w:cs="Times New Roman"/>
      <w:szCs w:val="24"/>
      <w:lang w:eastAsia="lv-LV"/>
    </w:rPr>
  </w:style>
  <w:style w:type="character" w:styleId="Izteiksmgs">
    <w:name w:val="Strong"/>
    <w:basedOn w:val="Noklusjumarindkopasfonts"/>
    <w:uiPriority w:val="22"/>
    <w:qFormat/>
    <w:rsid w:val="009A08D4"/>
    <w:rPr>
      <w:b/>
      <w:bCs/>
    </w:rPr>
  </w:style>
  <w:style w:type="paragraph" w:styleId="Prskatjums">
    <w:name w:val="Revision"/>
    <w:hidden/>
    <w:uiPriority w:val="99"/>
    <w:semiHidden/>
    <w:rsid w:val="00BB10BF"/>
    <w:pPr>
      <w:spacing w:after="0" w:line="240" w:lineRule="auto"/>
    </w:pPr>
  </w:style>
  <w:style w:type="character" w:customStyle="1" w:styleId="Neatrisintapieminana1">
    <w:name w:val="Neatrisināta pieminēšana1"/>
    <w:basedOn w:val="Noklusjumarindkopasfonts"/>
    <w:uiPriority w:val="99"/>
    <w:semiHidden/>
    <w:unhideWhenUsed/>
    <w:rsid w:val="00F1024B"/>
    <w:rPr>
      <w:color w:val="605E5C"/>
      <w:shd w:val="clear" w:color="auto" w:fill="E1DFDD"/>
    </w:rPr>
  </w:style>
  <w:style w:type="paragraph" w:styleId="Balonteksts">
    <w:name w:val="Balloon Text"/>
    <w:basedOn w:val="Parasts"/>
    <w:link w:val="BalontekstsRakstz"/>
    <w:uiPriority w:val="99"/>
    <w:semiHidden/>
    <w:unhideWhenUsed/>
    <w:rsid w:val="004A253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2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1384">
      <w:bodyDiv w:val="1"/>
      <w:marLeft w:val="0"/>
      <w:marRight w:val="0"/>
      <w:marTop w:val="0"/>
      <w:marBottom w:val="0"/>
      <w:divBdr>
        <w:top w:val="none" w:sz="0" w:space="0" w:color="auto"/>
        <w:left w:val="none" w:sz="0" w:space="0" w:color="auto"/>
        <w:bottom w:val="none" w:sz="0" w:space="0" w:color="auto"/>
        <w:right w:val="none" w:sz="0" w:space="0" w:color="auto"/>
      </w:divBdr>
      <w:divsChild>
        <w:div w:id="76010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390397">
      <w:bodyDiv w:val="1"/>
      <w:marLeft w:val="0"/>
      <w:marRight w:val="0"/>
      <w:marTop w:val="0"/>
      <w:marBottom w:val="0"/>
      <w:divBdr>
        <w:top w:val="none" w:sz="0" w:space="0" w:color="auto"/>
        <w:left w:val="none" w:sz="0" w:space="0" w:color="auto"/>
        <w:bottom w:val="none" w:sz="0" w:space="0" w:color="auto"/>
        <w:right w:val="none" w:sz="0" w:space="0" w:color="auto"/>
      </w:divBdr>
    </w:div>
    <w:div w:id="1549680837">
      <w:bodyDiv w:val="1"/>
      <w:marLeft w:val="0"/>
      <w:marRight w:val="0"/>
      <w:marTop w:val="0"/>
      <w:marBottom w:val="0"/>
      <w:divBdr>
        <w:top w:val="none" w:sz="0" w:space="0" w:color="auto"/>
        <w:left w:val="none" w:sz="0" w:space="0" w:color="auto"/>
        <w:bottom w:val="none" w:sz="0" w:space="0" w:color="auto"/>
        <w:right w:val="none" w:sz="0" w:space="0" w:color="auto"/>
      </w:divBdr>
    </w:div>
    <w:div w:id="1585339995">
      <w:bodyDiv w:val="1"/>
      <w:marLeft w:val="0"/>
      <w:marRight w:val="0"/>
      <w:marTop w:val="0"/>
      <w:marBottom w:val="0"/>
      <w:divBdr>
        <w:top w:val="none" w:sz="0" w:space="0" w:color="auto"/>
        <w:left w:val="none" w:sz="0" w:space="0" w:color="auto"/>
        <w:bottom w:val="none" w:sz="0" w:space="0" w:color="auto"/>
        <w:right w:val="none" w:sz="0" w:space="0" w:color="auto"/>
      </w:divBdr>
      <w:divsChild>
        <w:div w:id="62373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3B4E-6F91-4416-9936-BF119EE5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6052</Words>
  <Characters>3451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APINE</dc:creator>
  <cp:keywords/>
  <dc:description/>
  <cp:lastModifiedBy>Kristīne TOMIŅA</cp:lastModifiedBy>
  <cp:revision>14</cp:revision>
  <cp:lastPrinted>2026-02-02T09:26:00Z</cp:lastPrinted>
  <dcterms:created xsi:type="dcterms:W3CDTF">2026-02-02T11:57:00Z</dcterms:created>
  <dcterms:modified xsi:type="dcterms:W3CDTF">2026-02-06T09:52:00Z</dcterms:modified>
</cp:coreProperties>
</file>