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50F5B9F2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E14092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</w:p>
    <w:p w14:paraId="7B936DDB" w14:textId="3F5D4728" w:rsidR="007D0CCD" w:rsidRPr="0072669D" w:rsidRDefault="00E14092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26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.03.2026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2D14394A" w14:textId="77777777" w:rsidR="0093262D" w:rsidRDefault="0093262D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1BA42271" w14:textId="72E00A62" w:rsidR="00B96F02" w:rsidRPr="0093262D" w:rsidRDefault="0093262D" w:rsidP="0093262D">
      <w:pPr>
        <w:pStyle w:val="Sarakstarindkopa"/>
        <w:numPr>
          <w:ilvl w:val="0"/>
          <w:numId w:val="3"/>
        </w:numPr>
        <w:spacing w:after="0" w:line="256" w:lineRule="auto"/>
        <w:jc w:val="both"/>
        <w:rPr>
          <w:rFonts w:eastAsia="Times New Roman" w:cs="Times New Roman"/>
          <w:bCs/>
          <w:noProof/>
          <w:kern w:val="0"/>
          <w:szCs w:val="24"/>
          <w14:ligatures w14:val="none"/>
        </w:rPr>
      </w:pPr>
      <w:r w:rsidRPr="0093262D">
        <w:rPr>
          <w:rFonts w:eastAsia="Times New Roman" w:cs="Times New Roman"/>
          <w:bCs/>
          <w:noProof/>
          <w:kern w:val="0"/>
          <w:szCs w:val="24"/>
          <w14:ligatures w14:val="none"/>
        </w:rPr>
        <w:t xml:space="preserve">Par </w:t>
      </w:r>
      <w:r w:rsidR="00E14092">
        <w:rPr>
          <w:rFonts w:eastAsia="Times New Roman" w:cs="Times New Roman"/>
          <w:bCs/>
          <w:noProof/>
          <w:kern w:val="0"/>
          <w:szCs w:val="24"/>
          <w14:ligatures w14:val="none"/>
        </w:rPr>
        <w:t>daudzdzīvokļu dzīvojamai mājai Pilsētas bulvārī 14A, Alūksnē, Alūksnes novadā, kadastra numurs 3601 522 3406</w:t>
      </w:r>
    </w:p>
    <w:p w14:paraId="5E847FCE" w14:textId="77777777" w:rsidR="0093262D" w:rsidRPr="0093262D" w:rsidRDefault="0093262D" w:rsidP="0093262D">
      <w:pPr>
        <w:pStyle w:val="Sarakstarindkopa"/>
        <w:spacing w:after="0" w:line="256" w:lineRule="auto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6FC4F0F5" w:rsidR="007D0CCD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Sēde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no </w:t>
      </w:r>
      <w:r w:rsidR="006766ED">
        <w:rPr>
          <w:rFonts w:eastAsia="Times New Roman" w:cs="Times New Roman"/>
          <w:b/>
          <w:noProof/>
          <w:kern w:val="0"/>
          <w:szCs w:val="24"/>
          <w14:ligatures w14:val="none"/>
        </w:rPr>
        <w:t>2. 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darba kārtība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6766E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punkta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3C44064D" w14:textId="77777777" w:rsidR="00E14092" w:rsidRPr="00F362DC" w:rsidRDefault="00E1409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879D50D" w14:textId="51B0998F" w:rsidR="0040465E" w:rsidRDefault="00E14092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zemes ierīcības projekta apstiprināšanu;</w:t>
      </w:r>
    </w:p>
    <w:p w14:paraId="51D59377" w14:textId="22A053C8" w:rsidR="0093262D" w:rsidRDefault="00E14092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nosacījumu izsniegšanu zemes ierīcības projekta izstrādei;</w:t>
      </w:r>
    </w:p>
    <w:p w14:paraId="79F873A2" w14:textId="7BBAD36E" w:rsidR="00484A63" w:rsidRDefault="0093262D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 jautājumi par īpašuma sastāva maiņu;</w:t>
      </w:r>
    </w:p>
    <w:p w14:paraId="550FDFAA" w14:textId="4716FCAE" w:rsidR="0093262D" w:rsidRPr="0093262D" w:rsidRDefault="0093262D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1 jautājums par </w:t>
      </w:r>
      <w:r w:rsidR="00E14092">
        <w:rPr>
          <w:rFonts w:eastAsia="Times New Roman" w:cs="Times New Roman"/>
          <w:kern w:val="0"/>
          <w:szCs w:val="24"/>
          <w:lang w:eastAsia="lv-LV"/>
          <w14:ligatures w14:val="none"/>
        </w:rPr>
        <w:t>adreses dzēšanu.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0E809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A7C9A"/>
    <w:rsid w:val="002D17FE"/>
    <w:rsid w:val="00323B96"/>
    <w:rsid w:val="003F651D"/>
    <w:rsid w:val="0040465E"/>
    <w:rsid w:val="00415E41"/>
    <w:rsid w:val="0043152F"/>
    <w:rsid w:val="004522AC"/>
    <w:rsid w:val="004559BC"/>
    <w:rsid w:val="00484A63"/>
    <w:rsid w:val="004E064E"/>
    <w:rsid w:val="006766ED"/>
    <w:rsid w:val="00776F60"/>
    <w:rsid w:val="007D0CCD"/>
    <w:rsid w:val="00812E64"/>
    <w:rsid w:val="0093262D"/>
    <w:rsid w:val="009B67FB"/>
    <w:rsid w:val="009D7182"/>
    <w:rsid w:val="00AC5943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00EC9"/>
    <w:rsid w:val="00E14092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5</cp:revision>
  <cp:lastPrinted>2026-03-25T14:09:00Z</cp:lastPrinted>
  <dcterms:created xsi:type="dcterms:W3CDTF">2026-03-11T14:44:00Z</dcterms:created>
  <dcterms:modified xsi:type="dcterms:W3CDTF">2026-03-25T14:10:00Z</dcterms:modified>
</cp:coreProperties>
</file>