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95D5" w14:textId="4E199E8C" w:rsidR="00333361" w:rsidRDefault="00333361" w:rsidP="00333361">
      <w:pPr>
        <w:jc w:val="right"/>
        <w:rPr>
          <w:bCs/>
          <w:i/>
          <w:iCs/>
        </w:rPr>
      </w:pPr>
      <w:r w:rsidRPr="00333361">
        <w:rPr>
          <w:bCs/>
          <w:i/>
          <w:iCs/>
        </w:rPr>
        <w:t>Lēmuma projekts</w:t>
      </w:r>
    </w:p>
    <w:p w14:paraId="47E43E4B" w14:textId="77777777" w:rsidR="00333361" w:rsidRPr="00333361" w:rsidRDefault="00333361" w:rsidP="00333361">
      <w:pPr>
        <w:jc w:val="right"/>
        <w:rPr>
          <w:bCs/>
          <w:i/>
          <w:iCs/>
        </w:rPr>
      </w:pPr>
    </w:p>
    <w:p w14:paraId="233C04FC" w14:textId="250AF4DD" w:rsidR="00333361" w:rsidRDefault="00333361" w:rsidP="00333361">
      <w:pPr>
        <w:jc w:val="center"/>
        <w:rPr>
          <w:b/>
        </w:rPr>
      </w:pPr>
      <w:r w:rsidRPr="00707C3E">
        <w:rPr>
          <w:b/>
        </w:rPr>
        <w:t>Par Investīciju plāna 2022.-2027. gadam aktualizēšanu</w:t>
      </w:r>
    </w:p>
    <w:p w14:paraId="5097F763" w14:textId="77777777" w:rsidR="00333361" w:rsidRPr="002B2504" w:rsidRDefault="00333361" w:rsidP="00333361">
      <w:pPr>
        <w:jc w:val="center"/>
        <w:rPr>
          <w:b/>
        </w:rPr>
      </w:pPr>
    </w:p>
    <w:p w14:paraId="70FA6183" w14:textId="77777777" w:rsidR="00333361" w:rsidRPr="007B7478" w:rsidRDefault="00333361" w:rsidP="00333361">
      <w:pPr>
        <w:ind w:firstLine="720"/>
        <w:jc w:val="both"/>
      </w:pPr>
      <w:r w:rsidRPr="00630A9F">
        <w:t>Pamatojoties uz Teritorijas attīstības plānošanas likuma 22.</w:t>
      </w:r>
      <w:r>
        <w:t xml:space="preserve"> panta trešo daļu, </w:t>
      </w:r>
      <w:r w:rsidRPr="00630A9F">
        <w:t>Ministru</w:t>
      </w:r>
      <w:r>
        <w:t xml:space="preserve"> kabineta 14.10.2014.</w:t>
      </w:r>
      <w:r w:rsidRPr="00630A9F">
        <w:t xml:space="preserve"> noteikumu Nr.</w:t>
      </w:r>
      <w:r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>
        <w:t> punktu un Alūksnes novada pašvaldības domes 29.12.2022. lēmumu Nr. 500 “Par atļauju veikt iepirkuma procedūru Alūksnes novada pašvaldības aģentūrai “SPODRA” komunālās tehnikas iegādei,</w:t>
      </w:r>
    </w:p>
    <w:p w14:paraId="507BC28B" w14:textId="77777777" w:rsidR="00333361" w:rsidRDefault="00333361" w:rsidP="00333361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 xml:space="preserve">īstības programmas 2022.-2027. gadam Investīciju plānu 2022.-2027. gadam, </w:t>
      </w:r>
      <w:r w:rsidRPr="00F3385F">
        <w:rPr>
          <w:bCs/>
        </w:rPr>
        <w:t>izdarot šādus grozījumus:</w:t>
      </w:r>
    </w:p>
    <w:p w14:paraId="36E33453" w14:textId="77777777" w:rsidR="00333361" w:rsidRDefault="00333361" w:rsidP="00333361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aizstāt vārdus “Kalncempju pagasta Viktora Ķirpa </w:t>
      </w:r>
      <w:proofErr w:type="spellStart"/>
      <w:r>
        <w:rPr>
          <w:bCs/>
        </w:rPr>
        <w:t>Ates</w:t>
      </w:r>
      <w:proofErr w:type="spellEnd"/>
      <w:r>
        <w:rPr>
          <w:bCs/>
        </w:rPr>
        <w:t xml:space="preserve"> muzejs” (attiecīgā locījumā) ar vārdiem “Viktora Ķirpa muzejs</w:t>
      </w:r>
      <w:bookmarkStart w:id="0" w:name="_GoBack"/>
      <w:bookmarkEnd w:id="0"/>
      <w:r>
        <w:rPr>
          <w:bCs/>
        </w:rPr>
        <w:t xml:space="preserve"> “Vidzemes lauku sēta” (attiecīgā locījumā);</w:t>
      </w:r>
    </w:p>
    <w:p w14:paraId="455B2839" w14:textId="77777777" w:rsidR="00333361" w:rsidRDefault="00333361" w:rsidP="00333361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3.13.5.apakšpunktā vārdus “Alsviķu kultūras nams”, aizstāt ar vārdiem “</w:t>
      </w:r>
      <w:r w:rsidRPr="00F3385F">
        <w:rPr>
          <w:bCs/>
        </w:rPr>
        <w:t xml:space="preserve">Alūksnes novada </w:t>
      </w:r>
      <w:r>
        <w:rPr>
          <w:bCs/>
        </w:rPr>
        <w:t>Kultūras centrs”;</w:t>
      </w:r>
    </w:p>
    <w:p w14:paraId="5522E4E7" w14:textId="77777777" w:rsidR="00333361" w:rsidRPr="00F3385F" w:rsidRDefault="00333361" w:rsidP="00333361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3.18.7.apakšpunktā vārdus “</w:t>
      </w:r>
      <w:r w:rsidRPr="00277186">
        <w:rPr>
          <w:bCs/>
        </w:rPr>
        <w:t>Jaunlaicenes muižas muzejs</w:t>
      </w:r>
      <w:r>
        <w:rPr>
          <w:bCs/>
        </w:rPr>
        <w:t>”, aizstāt ar vārdiem “</w:t>
      </w:r>
      <w:r w:rsidRPr="00F3385F">
        <w:rPr>
          <w:bCs/>
        </w:rPr>
        <w:t xml:space="preserve">Alūksnes novada </w:t>
      </w:r>
      <w:r>
        <w:rPr>
          <w:bCs/>
        </w:rPr>
        <w:t>muzejs”;</w:t>
      </w:r>
    </w:p>
    <w:p w14:paraId="36B455B9" w14:textId="77777777" w:rsidR="00333361" w:rsidRDefault="00333361" w:rsidP="00333361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papildināt ar 1</w:t>
      </w:r>
      <w:r w:rsidRPr="00BC543B">
        <w:rPr>
          <w:bCs/>
        </w:rPr>
        <w:t xml:space="preserve"> (</w:t>
      </w:r>
      <w:r>
        <w:rPr>
          <w:bCs/>
        </w:rPr>
        <w:t>vienu) jaunu projektu idejas ierakstu Nr. 3</w:t>
      </w:r>
      <w:r w:rsidRPr="00BC543B">
        <w:rPr>
          <w:bCs/>
        </w:rPr>
        <w:t>.</w:t>
      </w:r>
      <w:r>
        <w:rPr>
          <w:bCs/>
        </w:rPr>
        <w:t>33</w:t>
      </w:r>
      <w:r w:rsidRPr="00BC543B">
        <w:rPr>
          <w:bCs/>
        </w:rPr>
        <w:t>.</w:t>
      </w:r>
      <w:r>
        <w:rPr>
          <w:bCs/>
        </w:rPr>
        <w:t>1</w:t>
      </w:r>
      <w:r w:rsidRPr="00BC543B">
        <w:rPr>
          <w:bCs/>
        </w:rPr>
        <w:t>.</w:t>
      </w:r>
    </w:p>
    <w:p w14:paraId="3F4971F3" w14:textId="77777777" w:rsidR="00333361" w:rsidRDefault="00333361" w:rsidP="00333361">
      <w:pPr>
        <w:pStyle w:val="Sarakstarindkopa"/>
        <w:ind w:left="1440"/>
        <w:jc w:val="both"/>
        <w:rPr>
          <w:bCs/>
        </w:rPr>
      </w:pPr>
    </w:p>
    <w:p w14:paraId="7FA545A6" w14:textId="77777777" w:rsidR="00333361" w:rsidRPr="00EB1C21" w:rsidRDefault="00333361" w:rsidP="00333361">
      <w:pPr>
        <w:pStyle w:val="Sarakstarindkopa"/>
        <w:ind w:left="1440"/>
        <w:jc w:val="both"/>
        <w:rPr>
          <w:bCs/>
        </w:rPr>
      </w:pPr>
    </w:p>
    <w:p w14:paraId="026DF15C" w14:textId="71A1564F" w:rsidR="00333361" w:rsidRDefault="00333361" w:rsidP="00333361">
      <w:pPr>
        <w:jc w:val="both"/>
      </w:pPr>
      <w:r>
        <w:t>Pielikumā:</w:t>
      </w:r>
      <w:r w:rsidRPr="00697E1C">
        <w:t xml:space="preserve"> </w:t>
      </w:r>
      <w:hyperlink r:id="rId5" w:history="1">
        <w:r w:rsidRPr="001910FD">
          <w:rPr>
            <w:rStyle w:val="Hipersaite"/>
          </w:rPr>
          <w:t>Alūksnes novada attīstības programmas 2022.-2027. gadam Investīciju plāna 2022.-2027. gadam projektu idejas ieraksts uz 1 (vienas) lapas.</w:t>
        </w:r>
      </w:hyperlink>
    </w:p>
    <w:p w14:paraId="0D5E86CC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1"/>
    <w:rsid w:val="001910FD"/>
    <w:rsid w:val="002940C3"/>
    <w:rsid w:val="00333361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DEDD"/>
  <w15:chartTrackingRefBased/>
  <w15:docId w15:val="{E7A51C59-6397-4550-957E-7DB0F5A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336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336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9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10_pieliku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</cp:revision>
  <dcterms:created xsi:type="dcterms:W3CDTF">2023-02-17T09:39:00Z</dcterms:created>
  <dcterms:modified xsi:type="dcterms:W3CDTF">2023-02-20T09:11:00Z</dcterms:modified>
</cp:coreProperties>
</file>