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B6D" w14:textId="77777777" w:rsidR="004E784D" w:rsidRPr="00D2566A" w:rsidRDefault="00B16CD1" w:rsidP="009E312F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D2566A">
        <w:rPr>
          <w:rFonts w:ascii="Times New Roman" w:hAnsi="Times New Roman"/>
          <w:sz w:val="24"/>
          <w:szCs w:val="24"/>
        </w:rPr>
        <w:t>LĒMUMA PROJEKTS</w:t>
      </w:r>
    </w:p>
    <w:p w14:paraId="3A1D3E5E" w14:textId="79107AFD" w:rsidR="004E784D" w:rsidRDefault="004E784D" w:rsidP="001D43EB">
      <w:pPr>
        <w:pStyle w:val="Pamattekstsaratkpi"/>
        <w:ind w:firstLine="0"/>
        <w:rPr>
          <w:b/>
          <w:sz w:val="24"/>
          <w:szCs w:val="24"/>
        </w:rPr>
      </w:pPr>
    </w:p>
    <w:p w14:paraId="0EEE77B7" w14:textId="77777777" w:rsidR="004E784D" w:rsidRPr="00F17E52" w:rsidRDefault="004E784D" w:rsidP="00301EBD">
      <w:pPr>
        <w:jc w:val="center"/>
        <w:rPr>
          <w:rFonts w:ascii="Times New Roman" w:hAnsi="Times New Roman"/>
          <w:b/>
          <w:sz w:val="24"/>
          <w:lang w:val="lv-LV"/>
        </w:rPr>
      </w:pPr>
      <w:r w:rsidRPr="00F17E52">
        <w:rPr>
          <w:rFonts w:ascii="Times New Roman" w:hAnsi="Times New Roman"/>
          <w:b/>
          <w:sz w:val="24"/>
          <w:lang w:val="lv-LV"/>
        </w:rPr>
        <w:t xml:space="preserve">Par </w:t>
      </w:r>
      <w:r w:rsidR="00D5325D">
        <w:rPr>
          <w:rFonts w:ascii="Times New Roman" w:hAnsi="Times New Roman"/>
          <w:b/>
          <w:sz w:val="24"/>
          <w:lang w:val="lv-LV"/>
        </w:rPr>
        <w:t xml:space="preserve">pašvaldības līdzfinansējuma nodrošināšanu </w:t>
      </w:r>
      <w:r w:rsidR="00F50A0F">
        <w:rPr>
          <w:rFonts w:ascii="Times New Roman" w:hAnsi="Times New Roman"/>
          <w:b/>
          <w:sz w:val="24"/>
          <w:lang w:val="lv-LV"/>
        </w:rPr>
        <w:t>plūdu</w:t>
      </w:r>
      <w:r w:rsidR="00D5325D">
        <w:rPr>
          <w:rFonts w:ascii="Times New Roman" w:hAnsi="Times New Roman"/>
          <w:b/>
          <w:sz w:val="24"/>
          <w:lang w:val="lv-LV"/>
        </w:rPr>
        <w:t xml:space="preserve"> radīto zaudējumu novēršanai</w:t>
      </w:r>
      <w:r>
        <w:rPr>
          <w:rFonts w:ascii="Times New Roman" w:hAnsi="Times New Roman"/>
          <w:b/>
          <w:sz w:val="24"/>
          <w:lang w:val="lv-LV"/>
        </w:rPr>
        <w:t xml:space="preserve"> </w:t>
      </w:r>
    </w:p>
    <w:p w14:paraId="6D73599B" w14:textId="77777777" w:rsidR="004E784D" w:rsidRDefault="004E784D" w:rsidP="00AB08F2">
      <w:pPr>
        <w:pStyle w:val="Parakstszemobjekta"/>
        <w:ind w:left="360"/>
        <w:jc w:val="both"/>
        <w:rPr>
          <w:b w:val="0"/>
        </w:rPr>
      </w:pPr>
    </w:p>
    <w:p w14:paraId="7D417D00" w14:textId="515AB018" w:rsidR="004E784D" w:rsidRPr="0010484B" w:rsidRDefault="00923A48" w:rsidP="00AB08F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10484B">
        <w:rPr>
          <w:rFonts w:ascii="Times New Roman" w:hAnsi="Times New Roman"/>
          <w:sz w:val="24"/>
          <w:szCs w:val="24"/>
          <w:lang w:val="lv-LV"/>
        </w:rPr>
        <w:t>P</w:t>
      </w:r>
      <w:r w:rsidR="004E784D" w:rsidRPr="0010484B">
        <w:rPr>
          <w:rFonts w:ascii="Times New Roman" w:hAnsi="Times New Roman"/>
          <w:sz w:val="24"/>
          <w:szCs w:val="24"/>
          <w:lang w:val="lv-LV"/>
        </w:rPr>
        <w:t xml:space="preserve">amatojoties uz </w:t>
      </w:r>
      <w:r w:rsidR="009B394C">
        <w:rPr>
          <w:rFonts w:ascii="Times New Roman" w:hAnsi="Times New Roman"/>
          <w:sz w:val="24"/>
          <w:szCs w:val="24"/>
          <w:lang w:val="lv-LV"/>
        </w:rPr>
        <w:t>Pašvaldību likuma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B394C">
        <w:rPr>
          <w:rFonts w:ascii="Times New Roman" w:hAnsi="Times New Roman"/>
          <w:sz w:val="24"/>
          <w:szCs w:val="24"/>
          <w:lang w:val="lv-LV"/>
        </w:rPr>
        <w:t>4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>panta</w:t>
      </w:r>
      <w:r w:rsidR="00C85D1A">
        <w:rPr>
          <w:rFonts w:ascii="Times New Roman" w:hAnsi="Times New Roman"/>
          <w:sz w:val="24"/>
          <w:szCs w:val="24"/>
          <w:lang w:val="lv-LV"/>
        </w:rPr>
        <w:t xml:space="preserve"> pirmās daļas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2184">
        <w:rPr>
          <w:rFonts w:ascii="Times New Roman" w:hAnsi="Times New Roman"/>
          <w:sz w:val="24"/>
          <w:szCs w:val="24"/>
          <w:lang w:val="lv-LV"/>
        </w:rPr>
        <w:t xml:space="preserve">2. un </w:t>
      </w:r>
      <w:r w:rsidR="009B394C">
        <w:rPr>
          <w:rFonts w:ascii="Times New Roman" w:hAnsi="Times New Roman"/>
          <w:sz w:val="24"/>
          <w:szCs w:val="24"/>
          <w:lang w:val="lv-LV"/>
        </w:rPr>
        <w:t>3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75195D" w:rsidRPr="0010484B">
        <w:rPr>
          <w:rFonts w:ascii="Times New Roman" w:hAnsi="Times New Roman"/>
          <w:sz w:val="24"/>
          <w:szCs w:val="24"/>
          <w:lang w:val="lv-LV"/>
        </w:rPr>
        <w:t>punkt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u</w:t>
      </w:r>
      <w:r w:rsidR="004E784D" w:rsidRPr="0010484B">
        <w:rPr>
          <w:rFonts w:ascii="Times New Roman" w:hAnsi="Times New Roman"/>
          <w:sz w:val="24"/>
          <w:szCs w:val="24"/>
          <w:lang w:val="lv-LV"/>
        </w:rPr>
        <w:t>,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B394C">
        <w:rPr>
          <w:rFonts w:ascii="Times New Roman" w:hAnsi="Times New Roman"/>
          <w:sz w:val="24"/>
          <w:szCs w:val="24"/>
          <w:lang w:val="lv-LV"/>
        </w:rPr>
        <w:t>10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panta</w:t>
      </w:r>
      <w:r w:rsidR="00C85D1A">
        <w:rPr>
          <w:rFonts w:ascii="Times New Roman" w:hAnsi="Times New Roman"/>
          <w:sz w:val="24"/>
          <w:szCs w:val="24"/>
          <w:lang w:val="lv-LV"/>
        </w:rPr>
        <w:t xml:space="preserve"> pirmās daļas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 2</w:t>
      </w:r>
      <w:r w:rsidR="009B394C">
        <w:rPr>
          <w:rFonts w:ascii="Times New Roman" w:hAnsi="Times New Roman"/>
          <w:sz w:val="24"/>
          <w:szCs w:val="24"/>
          <w:lang w:val="lv-LV"/>
        </w:rPr>
        <w:t>1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punktu, likuma 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“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Par pašvaldību budžetiem”</w:t>
      </w:r>
      <w:r w:rsidR="00E9218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30.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pantu, Ministru kabineta 20</w:t>
      </w:r>
      <w:r w:rsidR="00C7468C" w:rsidRPr="0010484B">
        <w:rPr>
          <w:rFonts w:ascii="Times New Roman" w:hAnsi="Times New Roman"/>
          <w:sz w:val="24"/>
          <w:szCs w:val="24"/>
          <w:lang w:val="lv-LV"/>
        </w:rPr>
        <w:t>18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C85D1A">
        <w:rPr>
          <w:rFonts w:ascii="Times New Roman" w:hAnsi="Times New Roman"/>
          <w:sz w:val="24"/>
          <w:szCs w:val="24"/>
          <w:lang w:val="lv-LV"/>
        </w:rPr>
        <w:t>gada 17.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C85D1A">
        <w:rPr>
          <w:rFonts w:ascii="Times New Roman" w:hAnsi="Times New Roman"/>
          <w:sz w:val="24"/>
          <w:szCs w:val="24"/>
          <w:lang w:val="lv-LV"/>
        </w:rPr>
        <w:t>jūlija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 noteikumu Nr.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 </w:t>
      </w:r>
      <w:r w:rsidR="00C7468C" w:rsidRPr="0010484B">
        <w:rPr>
          <w:rFonts w:ascii="Times New Roman" w:hAnsi="Times New Roman"/>
          <w:sz w:val="24"/>
          <w:szCs w:val="24"/>
          <w:lang w:val="lv-LV"/>
        </w:rPr>
        <w:t>421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“</w:t>
      </w:r>
      <w:r w:rsidR="00C7468C" w:rsidRPr="0010484B">
        <w:rPr>
          <w:rFonts w:ascii="Times New Roman" w:hAnsi="Times New Roman"/>
          <w:sz w:val="24"/>
          <w:szCs w:val="24"/>
          <w:lang w:val="lv-LV"/>
        </w:rPr>
        <w:t>Kārtība, kādā veic gadskārtējā valsts budžeta likumā noteiktās apropriācijas izmaiņas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C7468C" w:rsidRPr="0010484B">
        <w:rPr>
          <w:rFonts w:ascii="Times New Roman" w:hAnsi="Times New Roman"/>
          <w:sz w:val="24"/>
          <w:szCs w:val="24"/>
          <w:lang w:val="lv-LV"/>
        </w:rPr>
        <w:t>47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5325D" w:rsidRPr="0010484B">
        <w:rPr>
          <w:rFonts w:ascii="Times New Roman" w:hAnsi="Times New Roman"/>
          <w:sz w:val="24"/>
          <w:szCs w:val="24"/>
          <w:lang w:val="lv-LV"/>
        </w:rPr>
        <w:t>punktu,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 xml:space="preserve"> Alūksnes novada 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 xml:space="preserve">pašvaldības </w:t>
      </w:r>
      <w:r w:rsidR="000569EB" w:rsidRPr="0010484B">
        <w:rPr>
          <w:rFonts w:ascii="Times New Roman" w:hAnsi="Times New Roman"/>
          <w:sz w:val="24"/>
          <w:szCs w:val="24"/>
          <w:lang w:val="lv-LV"/>
        </w:rPr>
        <w:t>domes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 xml:space="preserve"> 2015.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gada 29.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janvāra noteikumu Nr.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 xml:space="preserve">1/2015 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“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Alūksnes novada pašvaldības Ceļu un ielu fonda pārvaldīšanas kārtība” (apstiprināt</w:t>
      </w:r>
      <w:r w:rsidR="00132F1B">
        <w:rPr>
          <w:rFonts w:ascii="Times New Roman" w:hAnsi="Times New Roman"/>
          <w:sz w:val="24"/>
          <w:szCs w:val="24"/>
          <w:lang w:val="lv-LV"/>
        </w:rPr>
        <w:t>i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 xml:space="preserve"> ar Alūksnes novada 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 xml:space="preserve">pašvaldības 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 xml:space="preserve">domes </w:t>
      </w:r>
      <w:r w:rsidR="001D43EB" w:rsidRPr="0010484B">
        <w:rPr>
          <w:rFonts w:ascii="Times New Roman" w:hAnsi="Times New Roman"/>
          <w:sz w:val="24"/>
          <w:szCs w:val="24"/>
          <w:lang w:val="lv-LV"/>
        </w:rPr>
        <w:t xml:space="preserve">29.01.2015. 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lēmumu Nr.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12, protokols Nr.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2, 9.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punkts) 8.</w:t>
      </w:r>
      <w:r w:rsidR="0010484B" w:rsidRPr="0010484B">
        <w:rPr>
          <w:rFonts w:ascii="Times New Roman" w:hAnsi="Times New Roman"/>
          <w:sz w:val="24"/>
          <w:szCs w:val="24"/>
          <w:lang w:val="lv-LV"/>
        </w:rPr>
        <w:t> </w:t>
      </w:r>
      <w:r w:rsidR="00D2566A" w:rsidRPr="0010484B">
        <w:rPr>
          <w:rFonts w:ascii="Times New Roman" w:hAnsi="Times New Roman"/>
          <w:sz w:val="24"/>
          <w:szCs w:val="24"/>
          <w:lang w:val="lv-LV"/>
        </w:rPr>
        <w:t>punktu,</w:t>
      </w:r>
    </w:p>
    <w:p w14:paraId="54656634" w14:textId="77777777" w:rsidR="004E784D" w:rsidRPr="0010484B" w:rsidRDefault="004E784D" w:rsidP="00AB08F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10EC6CF" w14:textId="14115D0D" w:rsidR="004E784D" w:rsidRDefault="00D5325D" w:rsidP="00D2566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0484B">
        <w:rPr>
          <w:rFonts w:ascii="Times New Roman" w:hAnsi="Times New Roman"/>
          <w:sz w:val="24"/>
          <w:szCs w:val="24"/>
          <w:lang w:val="lv-LV"/>
        </w:rPr>
        <w:t xml:space="preserve">Nodrošināt pašvaldības līdzfinansējumu </w:t>
      </w:r>
      <w:r w:rsidR="00E90661">
        <w:rPr>
          <w:rFonts w:ascii="Times New Roman" w:hAnsi="Times New Roman"/>
          <w:sz w:val="24"/>
          <w:szCs w:val="24"/>
          <w:lang w:val="lv-LV"/>
        </w:rPr>
        <w:t>15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5517B5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0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53</w:t>
      </w:r>
      <w:r w:rsidR="00F93F9C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,3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5</w:t>
      </w:r>
      <w:r w:rsidR="00F93F9C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EUR (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piecpadsmit</w:t>
      </w:r>
      <w:r w:rsidR="00F93F9C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tūkstoši 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piecdesmit</w:t>
      </w:r>
      <w:r w:rsidR="005517B5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trīs</w:t>
      </w:r>
      <w:r w:rsidR="00F93F9C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F93F9C" w:rsidRPr="005517B5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lv-LV" w:eastAsia="lv-LV"/>
        </w:rPr>
        <w:t xml:space="preserve">euro </w:t>
      </w:r>
      <w:r w:rsidR="00F93F9C" w:rsidRPr="00AB60B6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3</w:t>
      </w:r>
      <w:r w:rsidR="00E90661" w:rsidRPr="00AB60B6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5</w:t>
      </w:r>
      <w:r w:rsidR="00F93F9C" w:rsidRPr="005517B5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lv-LV" w:eastAsia="lv-LV"/>
        </w:rPr>
        <w:t xml:space="preserve"> cent</w:t>
      </w:r>
      <w:r w:rsidR="001D43EB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lv-LV" w:eastAsia="lv-LV"/>
        </w:rPr>
        <w:t>u</w:t>
      </w:r>
      <w:r w:rsidR="00F93F9C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) </w:t>
      </w:r>
      <w:r w:rsidRPr="005517B5">
        <w:rPr>
          <w:rFonts w:ascii="Times New Roman" w:hAnsi="Times New Roman"/>
          <w:color w:val="000000" w:themeColor="text1"/>
          <w:sz w:val="24"/>
          <w:szCs w:val="24"/>
          <w:lang w:val="lv-LV"/>
        </w:rPr>
        <w:t>apmērā Alūksnes novada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 pašvaldības </w:t>
      </w:r>
      <w:r w:rsidR="00280AAE" w:rsidRPr="0010484B">
        <w:rPr>
          <w:rFonts w:ascii="Times New Roman" w:hAnsi="Times New Roman"/>
          <w:sz w:val="24"/>
          <w:szCs w:val="24"/>
          <w:lang w:val="lv-LV"/>
        </w:rPr>
        <w:t>autoceļ</w:t>
      </w:r>
      <w:r w:rsidR="0068758C" w:rsidRPr="0010484B">
        <w:rPr>
          <w:rFonts w:ascii="Times New Roman" w:hAnsi="Times New Roman"/>
          <w:sz w:val="24"/>
          <w:szCs w:val="24"/>
          <w:lang w:val="lv-LV"/>
        </w:rPr>
        <w:t>iem</w:t>
      </w:r>
      <w:r w:rsidR="00A2086F">
        <w:rPr>
          <w:rFonts w:ascii="Times New Roman" w:hAnsi="Times New Roman"/>
          <w:sz w:val="24"/>
          <w:szCs w:val="24"/>
          <w:lang w:val="lv-LV"/>
        </w:rPr>
        <w:t>,</w:t>
      </w:r>
      <w:r w:rsidR="0068758C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3349">
        <w:rPr>
          <w:rFonts w:ascii="Times New Roman" w:hAnsi="Times New Roman"/>
          <w:sz w:val="24"/>
          <w:szCs w:val="24"/>
          <w:lang w:val="lv-LV"/>
        </w:rPr>
        <w:t xml:space="preserve">liela apjoma sniega kušanas un lietusgāžu </w:t>
      </w:r>
      <w:r w:rsidR="00F50A0F" w:rsidRPr="0010484B">
        <w:rPr>
          <w:rFonts w:ascii="Times New Roman" w:hAnsi="Times New Roman"/>
          <w:sz w:val="24"/>
          <w:szCs w:val="24"/>
          <w:lang w:val="lv-LV"/>
        </w:rPr>
        <w:t>plūdu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E2472">
        <w:rPr>
          <w:rFonts w:ascii="Times New Roman" w:hAnsi="Times New Roman"/>
          <w:sz w:val="24"/>
          <w:szCs w:val="24"/>
          <w:lang w:val="lv-LV"/>
        </w:rPr>
        <w:t xml:space="preserve">no </w:t>
      </w:r>
      <w:r w:rsidR="001D43EB">
        <w:rPr>
          <w:rFonts w:ascii="Times New Roman" w:hAnsi="Times New Roman"/>
          <w:sz w:val="24"/>
          <w:szCs w:val="24"/>
          <w:lang w:val="lv-LV"/>
        </w:rPr>
        <w:t xml:space="preserve">2023. gada </w:t>
      </w:r>
      <w:r w:rsidR="00C53349">
        <w:rPr>
          <w:rFonts w:ascii="Times New Roman" w:hAnsi="Times New Roman"/>
          <w:sz w:val="24"/>
          <w:szCs w:val="24"/>
          <w:lang w:val="lv-LV"/>
        </w:rPr>
        <w:t>23.</w:t>
      </w:r>
      <w:r w:rsidR="001D43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E2472">
        <w:rPr>
          <w:rFonts w:ascii="Times New Roman" w:hAnsi="Times New Roman"/>
          <w:sz w:val="24"/>
          <w:szCs w:val="24"/>
          <w:lang w:val="lv-LV"/>
        </w:rPr>
        <w:t>līdz 27</w:t>
      </w:r>
      <w:r w:rsidR="00C53349">
        <w:rPr>
          <w:rFonts w:ascii="Times New Roman" w:hAnsi="Times New Roman"/>
          <w:sz w:val="24"/>
          <w:szCs w:val="24"/>
          <w:lang w:val="lv-LV"/>
        </w:rPr>
        <w:t>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DE2472">
        <w:rPr>
          <w:rFonts w:ascii="Times New Roman" w:hAnsi="Times New Roman"/>
          <w:sz w:val="24"/>
          <w:szCs w:val="24"/>
          <w:lang w:val="lv-LV"/>
        </w:rPr>
        <w:t xml:space="preserve">martam </w:t>
      </w:r>
      <w:r w:rsidRPr="0010484B">
        <w:rPr>
          <w:rFonts w:ascii="Times New Roman" w:hAnsi="Times New Roman"/>
          <w:sz w:val="24"/>
          <w:szCs w:val="24"/>
          <w:lang w:val="lv-LV"/>
        </w:rPr>
        <w:t>izraisīto avārijas seku novēršan</w:t>
      </w:r>
      <w:r w:rsidR="00280AAE" w:rsidRPr="0010484B">
        <w:rPr>
          <w:rFonts w:ascii="Times New Roman" w:hAnsi="Times New Roman"/>
          <w:sz w:val="24"/>
          <w:szCs w:val="24"/>
          <w:lang w:val="lv-LV"/>
        </w:rPr>
        <w:t>ai, kas sastāda 30% no objektam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 radīto zaudējumu </w:t>
      </w:r>
      <w:r w:rsidR="00280AAE" w:rsidRPr="0010484B">
        <w:rPr>
          <w:rFonts w:ascii="Times New Roman" w:hAnsi="Times New Roman"/>
          <w:sz w:val="24"/>
          <w:szCs w:val="24"/>
          <w:lang w:val="lv-LV"/>
        </w:rPr>
        <w:t>apmēra.</w:t>
      </w:r>
    </w:p>
    <w:p w14:paraId="75641A5F" w14:textId="77777777" w:rsidR="00C53349" w:rsidRPr="0010484B" w:rsidRDefault="00C53349" w:rsidP="00C53349">
      <w:pPr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68ECB65" w14:textId="4B3294AF" w:rsidR="00D2566A" w:rsidRPr="0010484B" w:rsidRDefault="00D2566A" w:rsidP="00D2566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0484B">
        <w:rPr>
          <w:rFonts w:ascii="Times New Roman" w:hAnsi="Times New Roman"/>
          <w:sz w:val="24"/>
          <w:szCs w:val="24"/>
          <w:lang w:val="lv-LV"/>
        </w:rPr>
        <w:t>Līdz</w:t>
      </w:r>
      <w:r w:rsidR="00280AAE" w:rsidRPr="0010484B">
        <w:rPr>
          <w:rFonts w:ascii="Times New Roman" w:hAnsi="Times New Roman"/>
          <w:sz w:val="24"/>
          <w:szCs w:val="24"/>
          <w:lang w:val="lv-LV"/>
        </w:rPr>
        <w:t>finansējumu pašvaldības autoceļ</w:t>
      </w:r>
      <w:r w:rsidR="001A050C">
        <w:rPr>
          <w:rFonts w:ascii="Times New Roman" w:hAnsi="Times New Roman"/>
          <w:sz w:val="24"/>
          <w:szCs w:val="24"/>
          <w:lang w:val="lv-LV"/>
        </w:rPr>
        <w:t>u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 atjaunošanai 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15</w:t>
      </w:r>
      <w:r w:rsidR="001D43EB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 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053</w:t>
      </w:r>
      <w:r w:rsidR="005517B5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EUR (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piecpadsmit</w:t>
      </w:r>
      <w:r w:rsidR="00E90661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tūkstoši 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piecdesmit</w:t>
      </w:r>
      <w:r w:rsidR="00E90661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E90661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trīs</w:t>
      </w:r>
      <w:r w:rsidR="005517B5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5517B5" w:rsidRPr="005517B5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lv-LV" w:eastAsia="lv-LV"/>
        </w:rPr>
        <w:t>euro</w:t>
      </w:r>
      <w:r w:rsidR="005517B5" w:rsidRPr="005517B5">
        <w:rPr>
          <w:rFonts w:ascii="Times New Roman" w:eastAsia="Calibri" w:hAnsi="Times New Roman"/>
          <w:color w:val="000000" w:themeColor="text1"/>
          <w:sz w:val="24"/>
          <w:szCs w:val="24"/>
          <w:lang w:val="lv-LV" w:eastAsia="lv-LV"/>
        </w:rPr>
        <w:t>)</w:t>
      </w:r>
      <w:r w:rsidR="00F93F9C" w:rsidRPr="00F93F9C">
        <w:rPr>
          <w:rFonts w:ascii="Times New Roman" w:eastAsia="Calibri" w:hAnsi="Times New Roman"/>
          <w:sz w:val="24"/>
          <w:szCs w:val="24"/>
          <w:lang w:val="lv-LV" w:eastAsia="lv-LV"/>
        </w:rPr>
        <w:t xml:space="preserve"> 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 apmērā izdalīt no Alūksnes novada pašvaldības </w:t>
      </w:r>
      <w:bookmarkStart w:id="0" w:name="_Hlk107396030"/>
      <w:r w:rsidRPr="0010484B">
        <w:rPr>
          <w:rFonts w:ascii="Times New Roman" w:hAnsi="Times New Roman"/>
          <w:sz w:val="24"/>
          <w:szCs w:val="24"/>
          <w:lang w:val="lv-LV"/>
        </w:rPr>
        <w:t>Ceļu un ielu uzkrājuma fonda</w:t>
      </w:r>
      <w:bookmarkEnd w:id="0"/>
      <w:r w:rsidRPr="0010484B">
        <w:rPr>
          <w:rFonts w:ascii="Times New Roman" w:hAnsi="Times New Roman"/>
          <w:sz w:val="24"/>
          <w:szCs w:val="24"/>
          <w:lang w:val="lv-LV"/>
        </w:rPr>
        <w:t>.</w:t>
      </w:r>
    </w:p>
    <w:p w14:paraId="6F1DC797" w14:textId="77777777" w:rsidR="00D2566A" w:rsidRPr="0010484B" w:rsidRDefault="00D2566A" w:rsidP="00D2566A">
      <w:pPr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47EED41" w14:textId="6E7ED5C3" w:rsidR="000569EB" w:rsidRPr="0010484B" w:rsidRDefault="00CC2120" w:rsidP="000569E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0484B">
        <w:rPr>
          <w:rFonts w:ascii="Times New Roman" w:hAnsi="Times New Roman"/>
          <w:sz w:val="24"/>
          <w:szCs w:val="24"/>
          <w:lang w:val="lv-LV"/>
        </w:rPr>
        <w:t xml:space="preserve">Alūksnes novada pašvaldības Centrālās administrācijas Finanšu nodaļai nodrošināt </w:t>
      </w:r>
      <w:r w:rsidR="00525F3E">
        <w:rPr>
          <w:rFonts w:ascii="Times New Roman" w:hAnsi="Times New Roman"/>
          <w:sz w:val="24"/>
          <w:szCs w:val="24"/>
          <w:lang w:val="lv-LV"/>
        </w:rPr>
        <w:t xml:space="preserve">lēmuma </w:t>
      </w:r>
      <w:r w:rsidR="009B514E">
        <w:rPr>
          <w:rFonts w:ascii="Times New Roman" w:hAnsi="Times New Roman"/>
          <w:sz w:val="24"/>
          <w:szCs w:val="24"/>
          <w:lang w:val="lv-LV"/>
        </w:rPr>
        <w:t>2.</w:t>
      </w:r>
      <w:r w:rsidR="001D43EB">
        <w:rPr>
          <w:rFonts w:ascii="Times New Roman" w:hAnsi="Times New Roman"/>
          <w:sz w:val="24"/>
          <w:szCs w:val="24"/>
          <w:lang w:val="lv-LV"/>
        </w:rPr>
        <w:t> </w:t>
      </w:r>
      <w:r w:rsidR="009B514E">
        <w:rPr>
          <w:rFonts w:ascii="Times New Roman" w:hAnsi="Times New Roman"/>
          <w:sz w:val="24"/>
          <w:szCs w:val="24"/>
          <w:lang w:val="lv-LV"/>
        </w:rPr>
        <w:t>punktā</w:t>
      </w:r>
      <w:r w:rsidR="001A05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minēto līdzekļu </w:t>
      </w:r>
      <w:r w:rsidR="00F50EC7">
        <w:rPr>
          <w:rFonts w:ascii="Times New Roman" w:hAnsi="Times New Roman"/>
          <w:sz w:val="24"/>
          <w:szCs w:val="24"/>
          <w:lang w:val="lv-LV"/>
        </w:rPr>
        <w:t>pārkārtošanu</w:t>
      </w:r>
      <w:r w:rsidR="00F50EC7" w:rsidRPr="0010484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484B">
        <w:rPr>
          <w:rFonts w:ascii="Times New Roman" w:hAnsi="Times New Roman"/>
          <w:sz w:val="24"/>
          <w:szCs w:val="24"/>
          <w:lang w:val="lv-LV"/>
        </w:rPr>
        <w:t>Alūksnes novada pašvaldības budžetā 202</w:t>
      </w:r>
      <w:r w:rsidR="00F93F9C">
        <w:rPr>
          <w:rFonts w:ascii="Times New Roman" w:hAnsi="Times New Roman"/>
          <w:sz w:val="24"/>
          <w:szCs w:val="24"/>
          <w:lang w:val="lv-LV"/>
        </w:rPr>
        <w:t>3</w:t>
      </w:r>
      <w:r w:rsidRPr="0010484B">
        <w:rPr>
          <w:rFonts w:ascii="Times New Roman" w:hAnsi="Times New Roman"/>
          <w:sz w:val="24"/>
          <w:szCs w:val="24"/>
          <w:lang w:val="lv-LV"/>
        </w:rPr>
        <w:t>.</w:t>
      </w:r>
      <w:r w:rsidR="0010484B">
        <w:rPr>
          <w:rFonts w:ascii="Times New Roman" w:hAnsi="Times New Roman"/>
          <w:sz w:val="24"/>
          <w:szCs w:val="24"/>
          <w:lang w:val="lv-LV"/>
        </w:rPr>
        <w:t> </w:t>
      </w:r>
      <w:r w:rsidRPr="0010484B">
        <w:rPr>
          <w:rFonts w:ascii="Times New Roman" w:hAnsi="Times New Roman"/>
          <w:sz w:val="24"/>
          <w:szCs w:val="24"/>
          <w:lang w:val="lv-LV"/>
        </w:rPr>
        <w:t xml:space="preserve">gadam. </w:t>
      </w:r>
    </w:p>
    <w:p w14:paraId="405D75C6" w14:textId="77777777" w:rsidR="00CC2120" w:rsidRPr="0010484B" w:rsidRDefault="00CC2120" w:rsidP="00832EA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BCB2BA5" w14:textId="61277828" w:rsidR="00FD19B9" w:rsidRPr="00FD19B9" w:rsidRDefault="00FD19B9" w:rsidP="00FD19B9">
      <w:pPr>
        <w:tabs>
          <w:tab w:val="left" w:pos="360"/>
        </w:tabs>
        <w:jc w:val="right"/>
        <w:rPr>
          <w:rFonts w:ascii="Times New Roman" w:hAnsi="Times New Roman"/>
          <w:sz w:val="24"/>
          <w:szCs w:val="22"/>
          <w:lang w:val="lv-LV"/>
        </w:rPr>
      </w:pPr>
      <w:r w:rsidRPr="00FD19B9">
        <w:rPr>
          <w:rFonts w:ascii="Times New Roman" w:hAnsi="Times New Roman"/>
          <w:sz w:val="24"/>
          <w:szCs w:val="22"/>
          <w:lang w:val="lv-LV"/>
        </w:rPr>
        <w:t>Pielikums</w:t>
      </w:r>
    </w:p>
    <w:p w14:paraId="5C562AD6" w14:textId="77777777" w:rsidR="00FD19B9" w:rsidRPr="00FD19B9" w:rsidRDefault="00FD19B9" w:rsidP="00FD19B9">
      <w:pPr>
        <w:tabs>
          <w:tab w:val="left" w:pos="360"/>
        </w:tabs>
        <w:jc w:val="right"/>
        <w:rPr>
          <w:rFonts w:ascii="Times New Roman" w:hAnsi="Times New Roman"/>
          <w:sz w:val="24"/>
          <w:szCs w:val="22"/>
          <w:lang w:val="lv-LV"/>
        </w:rPr>
      </w:pPr>
      <w:r w:rsidRPr="00FD19B9">
        <w:rPr>
          <w:rFonts w:ascii="Times New Roman" w:hAnsi="Times New Roman"/>
          <w:sz w:val="24"/>
          <w:szCs w:val="22"/>
          <w:lang w:val="lv-LV"/>
        </w:rPr>
        <w:t>Alūksnes novada pašvaldības domes</w:t>
      </w:r>
    </w:p>
    <w:p w14:paraId="70B64209" w14:textId="7CFFB6B0" w:rsidR="00FD19B9" w:rsidRPr="00FD19B9" w:rsidRDefault="00FD19B9" w:rsidP="00FD19B9">
      <w:pPr>
        <w:tabs>
          <w:tab w:val="left" w:pos="360"/>
        </w:tabs>
        <w:jc w:val="right"/>
        <w:rPr>
          <w:rFonts w:ascii="Times New Roman" w:hAnsi="Times New Roman"/>
          <w:b/>
          <w:sz w:val="32"/>
          <w:szCs w:val="32"/>
          <w:lang w:val="lv-LV"/>
        </w:rPr>
      </w:pPr>
      <w:r w:rsidRPr="00FD19B9">
        <w:rPr>
          <w:rFonts w:ascii="Times New Roman" w:hAnsi="Times New Roman"/>
          <w:sz w:val="24"/>
          <w:szCs w:val="22"/>
          <w:lang w:val="lv-LV"/>
        </w:rPr>
        <w:t>…0</w:t>
      </w:r>
      <w:r w:rsidR="00F93F9C">
        <w:rPr>
          <w:rFonts w:ascii="Times New Roman" w:hAnsi="Times New Roman"/>
          <w:sz w:val="24"/>
          <w:szCs w:val="22"/>
          <w:lang w:val="lv-LV"/>
        </w:rPr>
        <w:t>5</w:t>
      </w:r>
      <w:r w:rsidRPr="00FD19B9">
        <w:rPr>
          <w:rFonts w:ascii="Times New Roman" w:hAnsi="Times New Roman"/>
          <w:sz w:val="24"/>
          <w:szCs w:val="22"/>
          <w:lang w:val="lv-LV"/>
        </w:rPr>
        <w:t>.202</w:t>
      </w:r>
      <w:r w:rsidR="00F93F9C">
        <w:rPr>
          <w:rFonts w:ascii="Times New Roman" w:hAnsi="Times New Roman"/>
          <w:sz w:val="24"/>
          <w:szCs w:val="22"/>
          <w:lang w:val="lv-LV"/>
        </w:rPr>
        <w:t>3</w:t>
      </w:r>
      <w:r w:rsidRPr="00FD19B9">
        <w:rPr>
          <w:rFonts w:ascii="Times New Roman" w:hAnsi="Times New Roman"/>
          <w:sz w:val="24"/>
          <w:szCs w:val="22"/>
          <w:lang w:val="lv-LV"/>
        </w:rPr>
        <w:t>. lēmum</w:t>
      </w:r>
      <w:r w:rsidR="001D43EB">
        <w:rPr>
          <w:rFonts w:ascii="Times New Roman" w:hAnsi="Times New Roman"/>
          <w:sz w:val="24"/>
          <w:szCs w:val="22"/>
          <w:lang w:val="lv-LV"/>
        </w:rPr>
        <w:t>am</w:t>
      </w:r>
      <w:r w:rsidRPr="00FD19B9">
        <w:rPr>
          <w:rFonts w:ascii="Times New Roman" w:hAnsi="Times New Roman"/>
          <w:sz w:val="24"/>
          <w:szCs w:val="22"/>
          <w:lang w:val="lv-LV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2"/>
          <w:lang w:val="lv-LV"/>
        </w:rPr>
        <w:t>Nr</w:t>
      </w:r>
      <w:proofErr w:type="spellEnd"/>
      <w:r w:rsidRPr="00FD19B9">
        <w:rPr>
          <w:rFonts w:ascii="Times New Roman" w:hAnsi="Times New Roman"/>
          <w:sz w:val="24"/>
          <w:szCs w:val="22"/>
          <w:lang w:val="lv-LV"/>
        </w:rPr>
        <w:t xml:space="preserve">… (protokols </w:t>
      </w:r>
      <w:proofErr w:type="spellStart"/>
      <w:r w:rsidRPr="00FD19B9">
        <w:rPr>
          <w:rFonts w:ascii="Times New Roman" w:hAnsi="Times New Roman"/>
          <w:sz w:val="24"/>
          <w:szCs w:val="22"/>
          <w:lang w:val="lv-LV"/>
        </w:rPr>
        <w:t>Nr</w:t>
      </w:r>
      <w:proofErr w:type="spellEnd"/>
      <w:r w:rsidRPr="00FD19B9">
        <w:rPr>
          <w:rFonts w:ascii="Times New Roman" w:hAnsi="Times New Roman"/>
          <w:sz w:val="24"/>
          <w:szCs w:val="22"/>
          <w:lang w:val="lv-LV"/>
        </w:rPr>
        <w:t>…., …p.)</w:t>
      </w:r>
    </w:p>
    <w:p w14:paraId="58C74416" w14:textId="77777777" w:rsidR="00FD19B9" w:rsidRPr="00FD19B9" w:rsidRDefault="00FD19B9" w:rsidP="00FD19B9">
      <w:pPr>
        <w:keepNext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F8BEEBC" w14:textId="77777777" w:rsidR="00FD19B9" w:rsidRPr="00FD19B9" w:rsidRDefault="00FD19B9" w:rsidP="00FD19B9">
      <w:pPr>
        <w:keepNext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FD19B9">
        <w:rPr>
          <w:rFonts w:ascii="Times New Roman" w:hAnsi="Times New Roman"/>
          <w:b/>
          <w:sz w:val="24"/>
          <w:szCs w:val="24"/>
          <w:lang w:val="lv-LV"/>
        </w:rPr>
        <w:t xml:space="preserve">ALŪKSNES NOVADA PAŠVALDĪBAS </w:t>
      </w:r>
      <w:r>
        <w:rPr>
          <w:rFonts w:ascii="Times New Roman" w:hAnsi="Times New Roman"/>
          <w:b/>
          <w:sz w:val="24"/>
          <w:szCs w:val="24"/>
          <w:lang w:val="lv-LV"/>
        </w:rPr>
        <w:t>LĪDZFINANSĒJUMA</w:t>
      </w:r>
      <w:r w:rsidRPr="00FD19B9">
        <w:rPr>
          <w:rFonts w:ascii="Times New Roman" w:hAnsi="Times New Roman"/>
          <w:b/>
          <w:sz w:val="24"/>
          <w:szCs w:val="24"/>
          <w:lang w:val="lv-LV"/>
        </w:rPr>
        <w:t xml:space="preserve"> SADALĪJUMS </w:t>
      </w:r>
    </w:p>
    <w:p w14:paraId="66528DF8" w14:textId="20597ECE" w:rsidR="00FD19B9" w:rsidRPr="00FD19B9" w:rsidRDefault="00FD19B9" w:rsidP="00FD19B9">
      <w:pPr>
        <w:keepNext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PLŪDU RADĪTO ZAUDĒJUMU NOVĒRŠANAI </w:t>
      </w:r>
      <w:r w:rsidRPr="00FD19B9">
        <w:rPr>
          <w:rFonts w:ascii="Times New Roman" w:hAnsi="Times New Roman"/>
          <w:b/>
          <w:sz w:val="24"/>
          <w:szCs w:val="24"/>
          <w:lang w:val="lv-LV"/>
        </w:rPr>
        <w:t xml:space="preserve">NO </w:t>
      </w:r>
      <w:r w:rsidR="00F50EC7">
        <w:rPr>
          <w:rFonts w:ascii="Times New Roman" w:hAnsi="Times New Roman"/>
          <w:b/>
          <w:sz w:val="24"/>
          <w:szCs w:val="24"/>
          <w:lang w:val="lv-LV"/>
        </w:rPr>
        <w:t>CEĻU UN IELU UZKRĀJUMA FONDA</w:t>
      </w:r>
    </w:p>
    <w:p w14:paraId="081D3DB0" w14:textId="77777777" w:rsidR="00FD19B9" w:rsidRPr="00FD19B9" w:rsidRDefault="00FD19B9" w:rsidP="00FD19B9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4"/>
        <w:gridCol w:w="1842"/>
        <w:gridCol w:w="1903"/>
        <w:gridCol w:w="1903"/>
      </w:tblGrid>
      <w:tr w:rsidR="00F50EC7" w:rsidRPr="00FD19B9" w14:paraId="232AAD22" w14:textId="4DC6FAF1" w:rsidTr="001A050C">
        <w:trPr>
          <w:jc w:val="center"/>
        </w:trPr>
        <w:tc>
          <w:tcPr>
            <w:tcW w:w="5084" w:type="dxa"/>
            <w:shd w:val="clear" w:color="auto" w:fill="D9D9D9"/>
          </w:tcPr>
          <w:p w14:paraId="64D42D33" w14:textId="77777777" w:rsidR="00F50EC7" w:rsidRDefault="00F50EC7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71A50980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02399C5B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3AD6FA6F" w14:textId="7148F9E0" w:rsidR="00F50EC7" w:rsidRPr="00FD19B9" w:rsidRDefault="00F50EC7" w:rsidP="00F93F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Pagast</w:t>
            </w:r>
            <w:r w:rsidR="00F93F9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 apvienības</w:t>
            </w: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pārvalde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/autoceļš</w:t>
            </w:r>
          </w:p>
        </w:tc>
        <w:tc>
          <w:tcPr>
            <w:tcW w:w="1842" w:type="dxa"/>
            <w:shd w:val="clear" w:color="auto" w:fill="D9D9D9"/>
          </w:tcPr>
          <w:p w14:paraId="773006F4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0887ABD1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57D72DFE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6452464B" w14:textId="77777777" w:rsidR="00F50EC7" w:rsidRPr="00FD19B9" w:rsidRDefault="00F50EC7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Izmaksu tāme, EUR</w:t>
            </w:r>
          </w:p>
        </w:tc>
        <w:tc>
          <w:tcPr>
            <w:tcW w:w="1903" w:type="dxa"/>
            <w:shd w:val="clear" w:color="auto" w:fill="D9D9D9"/>
          </w:tcPr>
          <w:p w14:paraId="4DD682E2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3967EBF2" w14:textId="77777777" w:rsidR="001A050C" w:rsidRDefault="001A050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435FA082" w14:textId="77777777" w:rsidR="00F50EC7" w:rsidRPr="00FD19B9" w:rsidRDefault="00F50EC7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Mērķdotācijas sadalījums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30%</w:t>
            </w: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, </w:t>
            </w:r>
          </w:p>
          <w:p w14:paraId="469D7F55" w14:textId="77777777" w:rsidR="00F50EC7" w:rsidRPr="00FD19B9" w:rsidRDefault="00F50EC7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1903" w:type="dxa"/>
            <w:shd w:val="clear" w:color="auto" w:fill="D9D9D9"/>
          </w:tcPr>
          <w:p w14:paraId="34EA5FEB" w14:textId="77777777" w:rsidR="00F50EC7" w:rsidRPr="00FD19B9" w:rsidRDefault="00F50EC7" w:rsidP="00F50E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Mērķdotācijas sadalījums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30%</w:t>
            </w: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, </w:t>
            </w:r>
          </w:p>
          <w:p w14:paraId="6595CD49" w14:textId="44E648A8" w:rsidR="00F50EC7" w:rsidRPr="00FD19B9" w:rsidRDefault="00F50EC7" w:rsidP="00F50E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(</w:t>
            </w:r>
            <w:r w:rsidR="009B514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apaļots, </w:t>
            </w:r>
            <w:r w:rsidR="001A050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Alūksnes novada pašvaldības pamatbudžeta </w:t>
            </w:r>
            <w:r w:rsidR="009B514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plānam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F93F9C" w:rsidRPr="00FD19B9" w14:paraId="2D1941BA" w14:textId="77777777" w:rsidTr="001A050C">
        <w:trPr>
          <w:jc w:val="center"/>
        </w:trPr>
        <w:tc>
          <w:tcPr>
            <w:tcW w:w="5084" w:type="dxa"/>
          </w:tcPr>
          <w:p w14:paraId="4615B28D" w14:textId="496FA908" w:rsidR="00F93F9C" w:rsidRDefault="00F93F9C" w:rsidP="00F93F9C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Jaunannas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pagasts</w:t>
            </w:r>
          </w:p>
          <w:p w14:paraId="764774A4" w14:textId="77777777" w:rsidR="00F93F9C" w:rsidRPr="00F93F9C" w:rsidRDefault="00F93F9C" w:rsidP="00F93F9C">
            <w:pPr>
              <w:ind w:firstLine="59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>“Dzirnavu iela”</w:t>
            </w:r>
          </w:p>
          <w:p w14:paraId="2E52A6C6" w14:textId="77777777" w:rsidR="00F93F9C" w:rsidRPr="00F93F9C" w:rsidRDefault="00F93F9C" w:rsidP="00F93F9C">
            <w:pPr>
              <w:ind w:firstLine="59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“Gundegas – </w:t>
            </w:r>
            <w:proofErr w:type="spellStart"/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>Augstāsala</w:t>
            </w:r>
            <w:proofErr w:type="spellEnd"/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</w:p>
          <w:p w14:paraId="12C20DBA" w14:textId="77777777" w:rsidR="00DA6FF4" w:rsidRDefault="00F93F9C" w:rsidP="00F93F9C">
            <w:pPr>
              <w:ind w:firstLine="59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“Jaunanna – </w:t>
            </w:r>
            <w:proofErr w:type="spellStart"/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>Eizentāle</w:t>
            </w:r>
            <w:proofErr w:type="spellEnd"/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</w:t>
            </w:r>
          </w:p>
          <w:p w14:paraId="12D00BD3" w14:textId="18FDABBC" w:rsidR="00F93F9C" w:rsidRPr="00DA6FF4" w:rsidRDefault="00DA6FF4" w:rsidP="007E5510">
            <w:pPr>
              <w:ind w:firstLine="59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>“Rūķīši – Svari”</w:t>
            </w:r>
          </w:p>
        </w:tc>
        <w:tc>
          <w:tcPr>
            <w:tcW w:w="1842" w:type="dxa"/>
          </w:tcPr>
          <w:p w14:paraId="0542C228" w14:textId="7C0CDFF2" w:rsidR="00F93F9C" w:rsidRDefault="005665B6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7441,0</w:t>
            </w:r>
            <w:r w:rsidR="006D1D0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14:paraId="603E5684" w14:textId="086D4A5A" w:rsidR="00DA6FF4" w:rsidRDefault="00DA6FF4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4146,91</w:t>
            </w:r>
          </w:p>
          <w:p w14:paraId="09187914" w14:textId="58DD6287" w:rsidR="00DA6FF4" w:rsidRDefault="00DA6FF4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533,61</w:t>
            </w:r>
          </w:p>
          <w:p w14:paraId="174FCB13" w14:textId="364DEF24" w:rsidR="00DA6FF4" w:rsidRDefault="00DA6FF4" w:rsidP="00DA6FF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1536,80</w:t>
            </w:r>
          </w:p>
          <w:p w14:paraId="52624870" w14:textId="151D6C71" w:rsidR="00DA6FF4" w:rsidRPr="00DA6FF4" w:rsidRDefault="00DA6FF4" w:rsidP="006D1D0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1223,</w:t>
            </w:r>
            <w:r w:rsidRPr="00057BB9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6D1D06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903" w:type="dxa"/>
          </w:tcPr>
          <w:p w14:paraId="595F34DF" w14:textId="4E04D99D" w:rsidR="00F93F9C" w:rsidRDefault="005665B6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2232,31</w:t>
            </w:r>
          </w:p>
          <w:p w14:paraId="1A5D6330" w14:textId="77777777" w:rsidR="005665B6" w:rsidRDefault="005665B6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665B6">
              <w:rPr>
                <w:rFonts w:ascii="Times New Roman" w:hAnsi="Times New Roman"/>
                <w:sz w:val="24"/>
                <w:szCs w:val="24"/>
                <w:lang w:val="lv-LV"/>
              </w:rPr>
              <w:t>1244,07</w:t>
            </w:r>
          </w:p>
          <w:p w14:paraId="0BB2F29F" w14:textId="77777777" w:rsidR="005665B6" w:rsidRDefault="005665B6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160,08</w:t>
            </w:r>
          </w:p>
          <w:p w14:paraId="3C8C4E79" w14:textId="77777777" w:rsidR="005665B6" w:rsidRDefault="005665B6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461,04</w:t>
            </w:r>
          </w:p>
          <w:p w14:paraId="1F81BFAA" w14:textId="5E73E78B" w:rsidR="005665B6" w:rsidRPr="005665B6" w:rsidRDefault="005665B6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367,12</w:t>
            </w:r>
          </w:p>
        </w:tc>
        <w:tc>
          <w:tcPr>
            <w:tcW w:w="1903" w:type="dxa"/>
          </w:tcPr>
          <w:p w14:paraId="4FA2A177" w14:textId="4D5F75F6" w:rsidR="00F93F9C" w:rsidRDefault="00E52690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2 232</w:t>
            </w:r>
          </w:p>
        </w:tc>
      </w:tr>
      <w:tr w:rsidR="00F50EC7" w:rsidRPr="00FD19B9" w14:paraId="05DDF62A" w14:textId="3EF14C47" w:rsidTr="001A050C">
        <w:trPr>
          <w:jc w:val="center"/>
        </w:trPr>
        <w:tc>
          <w:tcPr>
            <w:tcW w:w="5084" w:type="dxa"/>
          </w:tcPr>
          <w:p w14:paraId="3740AF3E" w14:textId="6DAB449B" w:rsidR="00F50EC7" w:rsidRPr="009C7ADF" w:rsidRDefault="00F93F9C" w:rsidP="00FD19B9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Kalncempju pagasts</w:t>
            </w:r>
          </w:p>
          <w:p w14:paraId="00619FEE" w14:textId="23227CB7" w:rsidR="00F50EC7" w:rsidRPr="00FD19B9" w:rsidRDefault="00F50EC7" w:rsidP="00F93F9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“</w:t>
            </w:r>
            <w:proofErr w:type="spellStart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>Cempji</w:t>
            </w:r>
            <w:proofErr w:type="spellEnd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Malaci” </w:t>
            </w:r>
          </w:p>
        </w:tc>
        <w:tc>
          <w:tcPr>
            <w:tcW w:w="1842" w:type="dxa"/>
          </w:tcPr>
          <w:p w14:paraId="3C411C24" w14:textId="2396A0D9" w:rsidR="00F50EC7" w:rsidRDefault="00F93F9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5112</w:t>
            </w:r>
            <w:r w:rsidR="00F50EC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25</w:t>
            </w:r>
          </w:p>
          <w:p w14:paraId="7A123A7A" w14:textId="644B8271" w:rsidR="00F50EC7" w:rsidRPr="00FD19B9" w:rsidRDefault="00F93F9C" w:rsidP="009C7ADF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5112,25</w:t>
            </w:r>
          </w:p>
        </w:tc>
        <w:tc>
          <w:tcPr>
            <w:tcW w:w="1903" w:type="dxa"/>
          </w:tcPr>
          <w:p w14:paraId="285A5607" w14:textId="3908400A" w:rsidR="00F50EC7" w:rsidRDefault="00F93F9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1533,6</w:t>
            </w:r>
            <w:r w:rsidRPr="00E5269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14:paraId="437F4DF1" w14:textId="3FD810C0" w:rsidR="00F50EC7" w:rsidRPr="00FD19B9" w:rsidRDefault="00F93F9C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1533,68</w:t>
            </w:r>
          </w:p>
        </w:tc>
        <w:tc>
          <w:tcPr>
            <w:tcW w:w="1903" w:type="dxa"/>
          </w:tcPr>
          <w:p w14:paraId="4A0802B4" w14:textId="2B8CA33F" w:rsidR="00F50EC7" w:rsidRDefault="00F93F9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E5269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534</w:t>
            </w:r>
          </w:p>
        </w:tc>
      </w:tr>
      <w:tr w:rsidR="00F50EC7" w:rsidRPr="00FD19B9" w14:paraId="46A85430" w14:textId="305C9519" w:rsidTr="001A050C">
        <w:trPr>
          <w:jc w:val="center"/>
        </w:trPr>
        <w:tc>
          <w:tcPr>
            <w:tcW w:w="5084" w:type="dxa"/>
          </w:tcPr>
          <w:p w14:paraId="2F39540B" w14:textId="47546BC6" w:rsidR="00F50EC7" w:rsidRPr="009C7ADF" w:rsidRDefault="00F93F9C" w:rsidP="00FD19B9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Liepnas pagasts</w:t>
            </w:r>
          </w:p>
          <w:p w14:paraId="2B028DE8" w14:textId="73BC9AA7" w:rsidR="00F50EC7" w:rsidRPr="00FD19B9" w:rsidRDefault="00F50EC7" w:rsidP="00F93F9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“</w:t>
            </w:r>
            <w:proofErr w:type="spellStart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>Doktas</w:t>
            </w:r>
            <w:proofErr w:type="spellEnd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proofErr w:type="spellStart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>Viķerova</w:t>
            </w:r>
            <w:proofErr w:type="spellEnd"/>
            <w:r w:rsidR="00F93F9C" w:rsidRPr="00F93F9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1842" w:type="dxa"/>
          </w:tcPr>
          <w:p w14:paraId="1C0AC4B1" w14:textId="33EFAF7E" w:rsidR="00F50EC7" w:rsidRDefault="00F93F9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2415,16</w:t>
            </w:r>
          </w:p>
          <w:p w14:paraId="4D335589" w14:textId="14462687" w:rsidR="00F50EC7" w:rsidRPr="00FD19B9" w:rsidRDefault="00F93F9C" w:rsidP="009C7ADF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2415,16</w:t>
            </w:r>
          </w:p>
        </w:tc>
        <w:tc>
          <w:tcPr>
            <w:tcW w:w="1903" w:type="dxa"/>
          </w:tcPr>
          <w:p w14:paraId="456547EE" w14:textId="78B0E49E" w:rsidR="00F50EC7" w:rsidRDefault="00F93F9C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724,55</w:t>
            </w:r>
          </w:p>
          <w:p w14:paraId="6F69BDEE" w14:textId="6240D4F2" w:rsidR="00F50EC7" w:rsidRPr="00FD19B9" w:rsidRDefault="00F93F9C" w:rsidP="000478D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724,55</w:t>
            </w:r>
          </w:p>
        </w:tc>
        <w:tc>
          <w:tcPr>
            <w:tcW w:w="1903" w:type="dxa"/>
          </w:tcPr>
          <w:p w14:paraId="6AD0B486" w14:textId="243FE47B" w:rsidR="00F50EC7" w:rsidRDefault="00F93F9C" w:rsidP="008B3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72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F50EC7" w:rsidRPr="00FD19B9" w14:paraId="181C5289" w14:textId="3CD32531" w:rsidTr="001A050C">
        <w:trPr>
          <w:jc w:val="center"/>
        </w:trPr>
        <w:tc>
          <w:tcPr>
            <w:tcW w:w="5084" w:type="dxa"/>
          </w:tcPr>
          <w:p w14:paraId="1065D347" w14:textId="77777777" w:rsidR="00F50EC7" w:rsidRPr="00A87BF8" w:rsidRDefault="00F50EC7" w:rsidP="00FD19B9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Mālupes pagasta pārvalde</w:t>
            </w:r>
          </w:p>
          <w:p w14:paraId="2D66FA4D" w14:textId="77777777" w:rsidR="00F50EC7" w:rsidRDefault="00F50EC7" w:rsidP="00974F1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           “Mālupe - Purmala”</w:t>
            </w:r>
          </w:p>
          <w:p w14:paraId="629D1597" w14:textId="77777777" w:rsidR="00F50EC7" w:rsidRPr="00FD19B9" w:rsidRDefault="00F50EC7" w:rsidP="00A87B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“Mālupe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Jasmīnes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1842" w:type="dxa"/>
          </w:tcPr>
          <w:p w14:paraId="3F5235D8" w14:textId="339F3A23" w:rsidR="00F50EC7" w:rsidRDefault="00E52690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29</w:t>
            </w:r>
            <w:r w:rsidR="0009462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613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  <w:r w:rsidR="0009462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84</w:t>
            </w:r>
          </w:p>
          <w:p w14:paraId="7BB4255D" w14:textId="59711169" w:rsidR="00F50EC7" w:rsidRDefault="00E52690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508,20</w:t>
            </w:r>
          </w:p>
          <w:p w14:paraId="258B117A" w14:textId="41DA4FA9" w:rsidR="005665B6" w:rsidRPr="00FD19B9" w:rsidRDefault="0009462D" w:rsidP="0009462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29105,64</w:t>
            </w:r>
          </w:p>
        </w:tc>
        <w:tc>
          <w:tcPr>
            <w:tcW w:w="1903" w:type="dxa"/>
          </w:tcPr>
          <w:p w14:paraId="632A2CD7" w14:textId="7A88ED5C" w:rsidR="00F50EC7" w:rsidRDefault="0009462D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8884,15</w:t>
            </w:r>
          </w:p>
          <w:p w14:paraId="37A64826" w14:textId="77777777" w:rsidR="00F50EC7" w:rsidRDefault="00E52690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152,46</w:t>
            </w:r>
          </w:p>
          <w:p w14:paraId="011B8725" w14:textId="7CC1E351" w:rsidR="00E52690" w:rsidRPr="00FD19B9" w:rsidRDefault="0009462D" w:rsidP="00FD19B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8731,69</w:t>
            </w:r>
          </w:p>
        </w:tc>
        <w:tc>
          <w:tcPr>
            <w:tcW w:w="1903" w:type="dxa"/>
          </w:tcPr>
          <w:p w14:paraId="0B469096" w14:textId="0C561AB3" w:rsidR="00F50EC7" w:rsidRDefault="0009462D" w:rsidP="00FD1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8 884</w:t>
            </w:r>
          </w:p>
        </w:tc>
      </w:tr>
      <w:tr w:rsidR="005665B6" w:rsidRPr="00FD19B9" w14:paraId="7E3B0444" w14:textId="77777777" w:rsidTr="001A050C">
        <w:trPr>
          <w:jc w:val="center"/>
        </w:trPr>
        <w:tc>
          <w:tcPr>
            <w:tcW w:w="5084" w:type="dxa"/>
          </w:tcPr>
          <w:p w14:paraId="16CF0BE1" w14:textId="5D555F53" w:rsidR="005665B6" w:rsidRPr="009C7ADF" w:rsidRDefault="005665B6" w:rsidP="005665B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Veclaicenes pagasts</w:t>
            </w:r>
          </w:p>
          <w:p w14:paraId="6480AF27" w14:textId="0109156C" w:rsidR="005665B6" w:rsidRDefault="005665B6" w:rsidP="005665B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“Strautiņi - Renci</w:t>
            </w:r>
            <w:r w:rsidRPr="00F93F9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1842" w:type="dxa"/>
          </w:tcPr>
          <w:p w14:paraId="58D8A243" w14:textId="7608CABA" w:rsidR="005665B6" w:rsidRDefault="005665B6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2002,55</w:t>
            </w:r>
          </w:p>
          <w:p w14:paraId="37CC50B2" w14:textId="2C1AF89E" w:rsidR="005665B6" w:rsidRDefault="00E52690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2002,55</w:t>
            </w:r>
          </w:p>
        </w:tc>
        <w:tc>
          <w:tcPr>
            <w:tcW w:w="1903" w:type="dxa"/>
          </w:tcPr>
          <w:p w14:paraId="21C09DE4" w14:textId="767CAF2F" w:rsidR="005665B6" w:rsidRDefault="00E52690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600,7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14:paraId="34409B39" w14:textId="022BFF8F" w:rsidR="00E52690" w:rsidRPr="00E52690" w:rsidRDefault="00E52690" w:rsidP="008B32E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52690">
              <w:rPr>
                <w:rFonts w:ascii="Times New Roman" w:hAnsi="Times New Roman"/>
                <w:sz w:val="24"/>
                <w:szCs w:val="24"/>
                <w:lang w:val="lv-LV"/>
              </w:rPr>
              <w:t>600,7</w:t>
            </w:r>
            <w:r w:rsidR="008B32EA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903" w:type="dxa"/>
          </w:tcPr>
          <w:p w14:paraId="2D8FBC64" w14:textId="5B415C37" w:rsidR="005665B6" w:rsidRDefault="00E52690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601</w:t>
            </w:r>
          </w:p>
        </w:tc>
      </w:tr>
      <w:tr w:rsidR="005665B6" w:rsidRPr="00FD19B9" w14:paraId="0DE00749" w14:textId="2D257E6B" w:rsidTr="001A050C">
        <w:trPr>
          <w:jc w:val="center"/>
        </w:trPr>
        <w:tc>
          <w:tcPr>
            <w:tcW w:w="5084" w:type="dxa"/>
          </w:tcPr>
          <w:p w14:paraId="11971F2D" w14:textId="77777777" w:rsidR="005665B6" w:rsidRPr="00A87BF8" w:rsidRDefault="005665B6" w:rsidP="005665B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Zeltiņu</w:t>
            </w: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pagasta pārvalde</w:t>
            </w:r>
          </w:p>
          <w:p w14:paraId="6D93B250" w14:textId="5D1AA63C" w:rsidR="005665B6" w:rsidRPr="00AA0654" w:rsidRDefault="005665B6" w:rsidP="005665B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“Ieviņas - Laimiņas”</w:t>
            </w:r>
          </w:p>
        </w:tc>
        <w:tc>
          <w:tcPr>
            <w:tcW w:w="1842" w:type="dxa"/>
          </w:tcPr>
          <w:p w14:paraId="562C88A8" w14:textId="423276B7" w:rsidR="005665B6" w:rsidRDefault="005665B6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3592,97</w:t>
            </w:r>
          </w:p>
          <w:p w14:paraId="05837252" w14:textId="52A0970E" w:rsidR="005665B6" w:rsidRPr="00AA0654" w:rsidRDefault="005665B6" w:rsidP="005665B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3592,97</w:t>
            </w:r>
          </w:p>
        </w:tc>
        <w:tc>
          <w:tcPr>
            <w:tcW w:w="1903" w:type="dxa"/>
          </w:tcPr>
          <w:p w14:paraId="1EC56CBD" w14:textId="01CE3EE8" w:rsidR="005665B6" w:rsidRDefault="008B32EA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1077,89</w:t>
            </w:r>
          </w:p>
          <w:p w14:paraId="16E943F0" w14:textId="5B03FD42" w:rsidR="005665B6" w:rsidRDefault="008B32EA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1077,89</w:t>
            </w:r>
          </w:p>
        </w:tc>
        <w:tc>
          <w:tcPr>
            <w:tcW w:w="1903" w:type="dxa"/>
          </w:tcPr>
          <w:p w14:paraId="126FA3FE" w14:textId="7714952A" w:rsidR="005665B6" w:rsidRDefault="008B32EA" w:rsidP="005665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1 078</w:t>
            </w:r>
          </w:p>
        </w:tc>
      </w:tr>
      <w:tr w:rsidR="005665B6" w:rsidRPr="00FD19B9" w14:paraId="0040293E" w14:textId="5FF307EF" w:rsidTr="001A050C">
        <w:trPr>
          <w:jc w:val="center"/>
        </w:trPr>
        <w:tc>
          <w:tcPr>
            <w:tcW w:w="5084" w:type="dxa"/>
          </w:tcPr>
          <w:p w14:paraId="66843EBA" w14:textId="77777777" w:rsidR="005665B6" w:rsidRPr="00FD19B9" w:rsidRDefault="005665B6" w:rsidP="005665B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19B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842" w:type="dxa"/>
          </w:tcPr>
          <w:p w14:paraId="7A676326" w14:textId="78154421" w:rsidR="005665B6" w:rsidRPr="00FD19B9" w:rsidRDefault="0009462D" w:rsidP="000946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50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177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84</w:t>
            </w:r>
          </w:p>
        </w:tc>
        <w:tc>
          <w:tcPr>
            <w:tcW w:w="1903" w:type="dxa"/>
          </w:tcPr>
          <w:p w14:paraId="6B539320" w14:textId="67847AB1" w:rsidR="005665B6" w:rsidRPr="00FD19B9" w:rsidRDefault="0009462D" w:rsidP="000946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053</w:t>
            </w:r>
            <w:r w:rsidR="008B32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,3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903" w:type="dxa"/>
          </w:tcPr>
          <w:p w14:paraId="098452AA" w14:textId="6C9616A9" w:rsidR="005665B6" w:rsidRDefault="0009462D" w:rsidP="008B3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15 053</w:t>
            </w:r>
          </w:p>
        </w:tc>
      </w:tr>
    </w:tbl>
    <w:p w14:paraId="5ABCE731" w14:textId="77777777" w:rsidR="00FD19B9" w:rsidRDefault="00FD19B9" w:rsidP="00FD19B9">
      <w:pPr>
        <w:keepNext/>
        <w:outlineLvl w:val="2"/>
        <w:rPr>
          <w:rFonts w:ascii="Times New Roman" w:hAnsi="Times New Roman"/>
          <w:sz w:val="24"/>
          <w:lang w:val="lv-LV"/>
        </w:rPr>
      </w:pPr>
    </w:p>
    <w:p w14:paraId="1906C51F" w14:textId="77777777" w:rsidR="00E90661" w:rsidRPr="00FD19B9" w:rsidRDefault="00E90661" w:rsidP="00FD19B9">
      <w:pPr>
        <w:keepNext/>
        <w:outlineLvl w:val="2"/>
        <w:rPr>
          <w:rFonts w:ascii="Times New Roman" w:hAnsi="Times New Roman"/>
          <w:sz w:val="24"/>
          <w:lang w:val="lv-LV"/>
        </w:rPr>
      </w:pPr>
    </w:p>
    <w:p w14:paraId="05C308E4" w14:textId="77777777" w:rsidR="0068758C" w:rsidRPr="00B05B60" w:rsidRDefault="0068758C" w:rsidP="0068758C">
      <w:pPr>
        <w:rPr>
          <w:rFonts w:ascii="Times New Roman" w:hAnsi="Times New Roman"/>
          <w:sz w:val="22"/>
          <w:szCs w:val="22"/>
        </w:rPr>
      </w:pPr>
    </w:p>
    <w:sectPr w:rsidR="0068758C" w:rsidRPr="00B05B60" w:rsidSect="0010484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CDD"/>
    <w:multiLevelType w:val="hybridMultilevel"/>
    <w:tmpl w:val="7F008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4D"/>
    <w:multiLevelType w:val="hybridMultilevel"/>
    <w:tmpl w:val="9788B868"/>
    <w:lvl w:ilvl="0" w:tplc="0018034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F858E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600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762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B25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D2D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12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6C9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FEC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D4401BC"/>
    <w:multiLevelType w:val="hybridMultilevel"/>
    <w:tmpl w:val="66D67F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87E38"/>
    <w:multiLevelType w:val="hybridMultilevel"/>
    <w:tmpl w:val="419EC48A"/>
    <w:lvl w:ilvl="0" w:tplc="70D4D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FA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AC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6CE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F29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6B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6C9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5D46DEF"/>
    <w:multiLevelType w:val="multilevel"/>
    <w:tmpl w:val="50D8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772FB2"/>
    <w:multiLevelType w:val="hybridMultilevel"/>
    <w:tmpl w:val="64348688"/>
    <w:lvl w:ilvl="0" w:tplc="1D9C2A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DE77D5B"/>
    <w:multiLevelType w:val="hybridMultilevel"/>
    <w:tmpl w:val="CB4A70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 w15:restartNumberingAfterBreak="0">
    <w:nsid w:val="7C8669E1"/>
    <w:multiLevelType w:val="multilevel"/>
    <w:tmpl w:val="592A3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372971885">
    <w:abstractNumId w:val="6"/>
  </w:num>
  <w:num w:numId="2" w16cid:durableId="1471829039">
    <w:abstractNumId w:val="8"/>
  </w:num>
  <w:num w:numId="3" w16cid:durableId="1313411369">
    <w:abstractNumId w:val="2"/>
  </w:num>
  <w:num w:numId="4" w16cid:durableId="747842955">
    <w:abstractNumId w:val="7"/>
  </w:num>
  <w:num w:numId="5" w16cid:durableId="1326469602">
    <w:abstractNumId w:val="3"/>
  </w:num>
  <w:num w:numId="6" w16cid:durableId="2109503789">
    <w:abstractNumId w:val="5"/>
  </w:num>
  <w:num w:numId="7" w16cid:durableId="1866287644">
    <w:abstractNumId w:val="1"/>
  </w:num>
  <w:num w:numId="8" w16cid:durableId="214514005">
    <w:abstractNumId w:val="9"/>
  </w:num>
  <w:num w:numId="9" w16cid:durableId="950743987">
    <w:abstractNumId w:val="4"/>
  </w:num>
  <w:num w:numId="10" w16cid:durableId="169607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BD"/>
    <w:rsid w:val="00015AB4"/>
    <w:rsid w:val="0004125F"/>
    <w:rsid w:val="000478D4"/>
    <w:rsid w:val="000569EB"/>
    <w:rsid w:val="00057BB9"/>
    <w:rsid w:val="000667FB"/>
    <w:rsid w:val="00067A55"/>
    <w:rsid w:val="00076945"/>
    <w:rsid w:val="000819BF"/>
    <w:rsid w:val="000839D0"/>
    <w:rsid w:val="000937D1"/>
    <w:rsid w:val="0009462D"/>
    <w:rsid w:val="000A3939"/>
    <w:rsid w:val="000D3424"/>
    <w:rsid w:val="0010484B"/>
    <w:rsid w:val="00132F1B"/>
    <w:rsid w:val="0015093B"/>
    <w:rsid w:val="001638D0"/>
    <w:rsid w:val="0019308D"/>
    <w:rsid w:val="001A050C"/>
    <w:rsid w:val="001A4899"/>
    <w:rsid w:val="001B4640"/>
    <w:rsid w:val="001C0346"/>
    <w:rsid w:val="001D43EB"/>
    <w:rsid w:val="001E1D52"/>
    <w:rsid w:val="001E77FC"/>
    <w:rsid w:val="001F1B53"/>
    <w:rsid w:val="00210C28"/>
    <w:rsid w:val="00211662"/>
    <w:rsid w:val="0023132E"/>
    <w:rsid w:val="0027256C"/>
    <w:rsid w:val="00273C94"/>
    <w:rsid w:val="00280AAE"/>
    <w:rsid w:val="002871E9"/>
    <w:rsid w:val="00297EBF"/>
    <w:rsid w:val="002D157F"/>
    <w:rsid w:val="002D34F4"/>
    <w:rsid w:val="002F01E7"/>
    <w:rsid w:val="00301EBD"/>
    <w:rsid w:val="003112F7"/>
    <w:rsid w:val="00311DA2"/>
    <w:rsid w:val="00326004"/>
    <w:rsid w:val="0033600F"/>
    <w:rsid w:val="00343D44"/>
    <w:rsid w:val="00346D39"/>
    <w:rsid w:val="00354070"/>
    <w:rsid w:val="003629E6"/>
    <w:rsid w:val="003641EA"/>
    <w:rsid w:val="003721D6"/>
    <w:rsid w:val="00382489"/>
    <w:rsid w:val="003B57D1"/>
    <w:rsid w:val="003C0099"/>
    <w:rsid w:val="004074A2"/>
    <w:rsid w:val="0041750C"/>
    <w:rsid w:val="004252A9"/>
    <w:rsid w:val="004544DB"/>
    <w:rsid w:val="004727D7"/>
    <w:rsid w:val="0049405B"/>
    <w:rsid w:val="004A244A"/>
    <w:rsid w:val="004C20E3"/>
    <w:rsid w:val="004E2AC3"/>
    <w:rsid w:val="004E627B"/>
    <w:rsid w:val="004E784D"/>
    <w:rsid w:val="00514C52"/>
    <w:rsid w:val="00525F3E"/>
    <w:rsid w:val="005517B5"/>
    <w:rsid w:val="005665B6"/>
    <w:rsid w:val="00582A04"/>
    <w:rsid w:val="0058658C"/>
    <w:rsid w:val="005A5C78"/>
    <w:rsid w:val="005B5559"/>
    <w:rsid w:val="005D06E0"/>
    <w:rsid w:val="005D7D35"/>
    <w:rsid w:val="00615696"/>
    <w:rsid w:val="006448A7"/>
    <w:rsid w:val="0065564F"/>
    <w:rsid w:val="0066305C"/>
    <w:rsid w:val="006753A7"/>
    <w:rsid w:val="0068758C"/>
    <w:rsid w:val="00687E93"/>
    <w:rsid w:val="006B7068"/>
    <w:rsid w:val="006B721C"/>
    <w:rsid w:val="006C3281"/>
    <w:rsid w:val="006D1D06"/>
    <w:rsid w:val="007109BD"/>
    <w:rsid w:val="0072484E"/>
    <w:rsid w:val="00734CA3"/>
    <w:rsid w:val="00737528"/>
    <w:rsid w:val="0075195D"/>
    <w:rsid w:val="00767719"/>
    <w:rsid w:val="00775CFC"/>
    <w:rsid w:val="007A0907"/>
    <w:rsid w:val="007A40E0"/>
    <w:rsid w:val="007A4816"/>
    <w:rsid w:val="007E5510"/>
    <w:rsid w:val="007F3188"/>
    <w:rsid w:val="007F3940"/>
    <w:rsid w:val="00800124"/>
    <w:rsid w:val="0082282B"/>
    <w:rsid w:val="00832EA7"/>
    <w:rsid w:val="00836DAF"/>
    <w:rsid w:val="008B329E"/>
    <w:rsid w:val="008B32EA"/>
    <w:rsid w:val="008D3018"/>
    <w:rsid w:val="008D3FF9"/>
    <w:rsid w:val="008F3291"/>
    <w:rsid w:val="00901FC3"/>
    <w:rsid w:val="009155CB"/>
    <w:rsid w:val="009155EF"/>
    <w:rsid w:val="00923A48"/>
    <w:rsid w:val="00926017"/>
    <w:rsid w:val="00932FB1"/>
    <w:rsid w:val="009544C7"/>
    <w:rsid w:val="00963481"/>
    <w:rsid w:val="00974F13"/>
    <w:rsid w:val="00980178"/>
    <w:rsid w:val="009934AF"/>
    <w:rsid w:val="009A04C8"/>
    <w:rsid w:val="009A48E5"/>
    <w:rsid w:val="009B008D"/>
    <w:rsid w:val="009B394C"/>
    <w:rsid w:val="009B514E"/>
    <w:rsid w:val="009C6A8F"/>
    <w:rsid w:val="009C7ADF"/>
    <w:rsid w:val="009E312F"/>
    <w:rsid w:val="009E6B3C"/>
    <w:rsid w:val="00A112B3"/>
    <w:rsid w:val="00A1449F"/>
    <w:rsid w:val="00A14520"/>
    <w:rsid w:val="00A2086F"/>
    <w:rsid w:val="00A366E5"/>
    <w:rsid w:val="00A44BFF"/>
    <w:rsid w:val="00A80E10"/>
    <w:rsid w:val="00A87BF8"/>
    <w:rsid w:val="00AA0654"/>
    <w:rsid w:val="00AB08F2"/>
    <w:rsid w:val="00AB473D"/>
    <w:rsid w:val="00AB60B6"/>
    <w:rsid w:val="00AC6C49"/>
    <w:rsid w:val="00AD2773"/>
    <w:rsid w:val="00AE0C3F"/>
    <w:rsid w:val="00AE6822"/>
    <w:rsid w:val="00B05B60"/>
    <w:rsid w:val="00B11C06"/>
    <w:rsid w:val="00B16CD1"/>
    <w:rsid w:val="00B3316F"/>
    <w:rsid w:val="00B338A3"/>
    <w:rsid w:val="00B5376F"/>
    <w:rsid w:val="00B53A9E"/>
    <w:rsid w:val="00BC56D3"/>
    <w:rsid w:val="00BD306B"/>
    <w:rsid w:val="00BE5EC0"/>
    <w:rsid w:val="00BE70E4"/>
    <w:rsid w:val="00C33104"/>
    <w:rsid w:val="00C460C3"/>
    <w:rsid w:val="00C53349"/>
    <w:rsid w:val="00C7468C"/>
    <w:rsid w:val="00C74F1D"/>
    <w:rsid w:val="00C85D1A"/>
    <w:rsid w:val="00C9077F"/>
    <w:rsid w:val="00CA2B75"/>
    <w:rsid w:val="00CC2120"/>
    <w:rsid w:val="00CD235D"/>
    <w:rsid w:val="00CE794B"/>
    <w:rsid w:val="00CF6E78"/>
    <w:rsid w:val="00D2566A"/>
    <w:rsid w:val="00D5325D"/>
    <w:rsid w:val="00DA2F4B"/>
    <w:rsid w:val="00DA6FF4"/>
    <w:rsid w:val="00DE2472"/>
    <w:rsid w:val="00DF21FA"/>
    <w:rsid w:val="00E04B3D"/>
    <w:rsid w:val="00E117D6"/>
    <w:rsid w:val="00E20BFB"/>
    <w:rsid w:val="00E46C54"/>
    <w:rsid w:val="00E52031"/>
    <w:rsid w:val="00E52690"/>
    <w:rsid w:val="00E6329E"/>
    <w:rsid w:val="00E70EFF"/>
    <w:rsid w:val="00E87DA7"/>
    <w:rsid w:val="00E90661"/>
    <w:rsid w:val="00E92184"/>
    <w:rsid w:val="00E96CC9"/>
    <w:rsid w:val="00EA7671"/>
    <w:rsid w:val="00ED0B14"/>
    <w:rsid w:val="00ED0DAD"/>
    <w:rsid w:val="00F16659"/>
    <w:rsid w:val="00F17E52"/>
    <w:rsid w:val="00F26A9F"/>
    <w:rsid w:val="00F27E75"/>
    <w:rsid w:val="00F50A0F"/>
    <w:rsid w:val="00F50EC7"/>
    <w:rsid w:val="00F672C7"/>
    <w:rsid w:val="00F8555C"/>
    <w:rsid w:val="00F93F9C"/>
    <w:rsid w:val="00FA311B"/>
    <w:rsid w:val="00FB60FD"/>
    <w:rsid w:val="00FC15D3"/>
    <w:rsid w:val="00FD19B9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8F6AD5"/>
  <w15:docId w15:val="{E2A92CF7-B88D-442E-BD2F-F2F6EBC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EBD"/>
    <w:rPr>
      <w:rFonts w:ascii="Arial" w:eastAsia="Times New Roman" w:hAnsi="Arial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1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01EBD"/>
    <w:rPr>
      <w:rFonts w:ascii="Arial" w:hAnsi="Arial" w:cs="Arial"/>
      <w:b/>
      <w:bCs/>
      <w:kern w:val="32"/>
      <w:sz w:val="32"/>
      <w:szCs w:val="32"/>
      <w:lang w:val="en-AU" w:eastAsia="lv-LV"/>
    </w:rPr>
  </w:style>
  <w:style w:type="paragraph" w:styleId="Galvene">
    <w:name w:val="header"/>
    <w:basedOn w:val="Parasts"/>
    <w:link w:val="GalveneRakstz"/>
    <w:uiPriority w:val="99"/>
    <w:rsid w:val="00301EB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301EBD"/>
    <w:rPr>
      <w:rFonts w:ascii="Arial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301EBD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301EBD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link w:val="Pamattekstsaratkpi"/>
    <w:uiPriority w:val="99"/>
    <w:locked/>
    <w:rsid w:val="00301EB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RakstzRakstz">
    <w:name w:val="Rakstz. Rakstz."/>
    <w:basedOn w:val="Parasts"/>
    <w:uiPriority w:val="99"/>
    <w:rsid w:val="00301EBD"/>
    <w:pPr>
      <w:spacing w:after="160" w:line="240" w:lineRule="exact"/>
    </w:pPr>
    <w:rPr>
      <w:rFonts w:ascii="Tahoma" w:hAnsi="Tahoma"/>
      <w:lang w:val="en-US"/>
    </w:rPr>
  </w:style>
  <w:style w:type="table" w:styleId="Reatabula">
    <w:name w:val="Table Grid"/>
    <w:basedOn w:val="Parastatabula"/>
    <w:locked/>
    <w:rsid w:val="00D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2566A"/>
    <w:pPr>
      <w:ind w:left="720"/>
    </w:pPr>
  </w:style>
  <w:style w:type="paragraph" w:styleId="Prskatjums">
    <w:name w:val="Revision"/>
    <w:hidden/>
    <w:uiPriority w:val="99"/>
    <w:semiHidden/>
    <w:rsid w:val="0019308D"/>
    <w:rPr>
      <w:rFonts w:ascii="Arial" w:eastAsia="Times New Roman" w:hAnsi="Arial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31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310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3104"/>
    <w:rPr>
      <w:rFonts w:ascii="Arial" w:eastAsia="Times New Roman" w:hAnsi="Arial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31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3104"/>
    <w:rPr>
      <w:rFonts w:ascii="Arial" w:eastAsia="Times New Roman" w:hAnsi="Arial"/>
      <w:b/>
      <w:bCs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05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050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3963-DA67-488F-B5FC-F636ED55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>Alūksnes novada pašvaldība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Everita VIMBA</dc:creator>
  <cp:keywords/>
  <dc:description/>
  <cp:lastModifiedBy>Everita BALANDE</cp:lastModifiedBy>
  <cp:revision>2</cp:revision>
  <cp:lastPrinted>2018-04-20T08:57:00Z</cp:lastPrinted>
  <dcterms:created xsi:type="dcterms:W3CDTF">2023-05-22T05:30:00Z</dcterms:created>
  <dcterms:modified xsi:type="dcterms:W3CDTF">2023-05-22T05:30:00Z</dcterms:modified>
</cp:coreProperties>
</file>