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DFEA" w14:textId="451B42C1" w:rsidR="00CF71A1" w:rsidRPr="00CF71A1" w:rsidRDefault="00CF71A1" w:rsidP="00CF71A1">
      <w:pPr>
        <w:jc w:val="right"/>
        <w:rPr>
          <w:i/>
          <w:iCs/>
          <w:sz w:val="24"/>
          <w:szCs w:val="24"/>
          <w:lang w:val="lv-LV"/>
        </w:rPr>
      </w:pPr>
      <w:r w:rsidRPr="00CF71A1">
        <w:rPr>
          <w:i/>
          <w:iCs/>
          <w:sz w:val="24"/>
          <w:szCs w:val="24"/>
          <w:lang w:val="lv-LV"/>
        </w:rPr>
        <w:t>Lēmuma projekts</w:t>
      </w:r>
    </w:p>
    <w:p w14:paraId="5506CEAD" w14:textId="77777777" w:rsidR="00CF71A1" w:rsidRPr="00F36E50" w:rsidRDefault="00CF71A1" w:rsidP="00CF71A1">
      <w:pPr>
        <w:jc w:val="right"/>
        <w:rPr>
          <w:i/>
          <w:iCs/>
          <w:sz w:val="24"/>
          <w:szCs w:val="24"/>
          <w:lang w:val="lv-LV"/>
        </w:rPr>
      </w:pPr>
      <w:r w:rsidRPr="00F36E50">
        <w:rPr>
          <w:i/>
          <w:iCs/>
          <w:sz w:val="24"/>
          <w:szCs w:val="24"/>
          <w:lang w:val="lv-LV"/>
        </w:rPr>
        <w:t>satur ierobežotas pieejamības informāciju</w:t>
      </w:r>
    </w:p>
    <w:p w14:paraId="35596EBD" w14:textId="77777777" w:rsidR="00CF71A1" w:rsidRPr="009C6D07" w:rsidRDefault="00CF71A1" w:rsidP="00CF71A1">
      <w:pPr>
        <w:widowControl/>
        <w:autoSpaceDE/>
        <w:autoSpaceDN/>
        <w:rPr>
          <w:b/>
          <w:kern w:val="0"/>
          <w:sz w:val="24"/>
          <w:szCs w:val="24"/>
          <w:lang w:val="lv-LV"/>
        </w:rPr>
      </w:pPr>
    </w:p>
    <w:p w14:paraId="42FA147D" w14:textId="77777777" w:rsidR="00CF71A1" w:rsidRPr="002E5B1B" w:rsidRDefault="00CF71A1" w:rsidP="00CF71A1">
      <w:pPr>
        <w:widowControl/>
        <w:autoSpaceDE/>
        <w:autoSpaceDN/>
        <w:jc w:val="center"/>
        <w:rPr>
          <w:b/>
          <w:kern w:val="0"/>
          <w:sz w:val="24"/>
          <w:szCs w:val="24"/>
          <w:lang w:val="lv-LV"/>
        </w:rPr>
      </w:pPr>
      <w:r w:rsidRPr="002E5B1B">
        <w:rPr>
          <w:b/>
          <w:kern w:val="0"/>
          <w:sz w:val="24"/>
          <w:szCs w:val="24"/>
          <w:lang w:val="lv-LV"/>
        </w:rPr>
        <w:t xml:space="preserve">Par </w:t>
      </w:r>
      <w:r w:rsidRPr="00575E52">
        <w:rPr>
          <w:b/>
          <w:kern w:val="0"/>
          <w:sz w:val="24"/>
          <w:szCs w:val="24"/>
          <w:lang w:val="lv-LV"/>
        </w:rPr>
        <w:t>atmežošanas</w:t>
      </w:r>
      <w:r w:rsidRPr="002E5B1B">
        <w:rPr>
          <w:b/>
          <w:kern w:val="0"/>
          <w:sz w:val="24"/>
          <w:szCs w:val="24"/>
          <w:lang w:val="lv-LV"/>
        </w:rPr>
        <w:t xml:space="preserve"> atļauju lauksaimniecībā izmantojamās zemes ierīkošanai mežā</w:t>
      </w:r>
    </w:p>
    <w:p w14:paraId="0EF0DDDC" w14:textId="3AE06EB6" w:rsidR="00CF71A1" w:rsidRPr="00FD0A08" w:rsidRDefault="00CF71A1" w:rsidP="00CF71A1">
      <w:pPr>
        <w:widowControl/>
        <w:autoSpaceDE/>
        <w:autoSpaceDN/>
        <w:jc w:val="center"/>
        <w:rPr>
          <w:b/>
          <w:kern w:val="0"/>
          <w:sz w:val="24"/>
          <w:szCs w:val="24"/>
          <w:lang w:val="lv-LV"/>
        </w:rPr>
      </w:pPr>
      <w:r w:rsidRPr="002E5B1B">
        <w:rPr>
          <w:b/>
          <w:kern w:val="0"/>
          <w:sz w:val="24"/>
          <w:szCs w:val="24"/>
          <w:lang w:val="lv-LV"/>
        </w:rPr>
        <w:t xml:space="preserve">īpašumā </w:t>
      </w:r>
      <w:r>
        <w:rPr>
          <w:b/>
          <w:kern w:val="0"/>
          <w:sz w:val="24"/>
          <w:szCs w:val="24"/>
          <w:lang w:val="lv-LV"/>
        </w:rPr>
        <w:t>[..]</w:t>
      </w:r>
      <w:r w:rsidRPr="00631AAA">
        <w:rPr>
          <w:b/>
          <w:kern w:val="0"/>
          <w:sz w:val="24"/>
          <w:szCs w:val="24"/>
          <w:lang w:val="lv-LV"/>
        </w:rPr>
        <w:t>, Alūksnes novadā</w:t>
      </w:r>
    </w:p>
    <w:p w14:paraId="497C0601" w14:textId="30EB3831" w:rsidR="00CF71A1" w:rsidRPr="00631AAA" w:rsidRDefault="00CF71A1" w:rsidP="00CF71A1">
      <w:pPr>
        <w:spacing w:before="240" w:after="120"/>
        <w:ind w:firstLine="720"/>
        <w:jc w:val="both"/>
        <w:rPr>
          <w:sz w:val="24"/>
          <w:szCs w:val="24"/>
          <w:lang w:val="lv-LV"/>
        </w:rPr>
      </w:pPr>
      <w:r w:rsidRPr="00631AAA">
        <w:rPr>
          <w:sz w:val="24"/>
          <w:szCs w:val="24"/>
          <w:lang w:val="lv-LV"/>
        </w:rPr>
        <w:t xml:space="preserve">Izskatot </w:t>
      </w:r>
      <w:r>
        <w:rPr>
          <w:sz w:val="24"/>
          <w:szCs w:val="24"/>
          <w:lang w:val="lv-LV"/>
        </w:rPr>
        <w:t>nekustamā īpašuma [..]</w:t>
      </w:r>
      <w:r w:rsidRPr="00125FC6">
        <w:rPr>
          <w:sz w:val="24"/>
          <w:szCs w:val="24"/>
          <w:lang w:val="lv-LV"/>
        </w:rPr>
        <w:t xml:space="preserve">, īpašnieces – </w:t>
      </w:r>
      <w:r w:rsidR="00B13D4B">
        <w:rPr>
          <w:sz w:val="24"/>
          <w:szCs w:val="24"/>
          <w:lang w:val="lv-LV"/>
        </w:rPr>
        <w:t>[..]</w:t>
      </w:r>
      <w:r w:rsidRPr="00125FC6">
        <w:rPr>
          <w:sz w:val="24"/>
          <w:szCs w:val="24"/>
          <w:lang w:val="lv-LV"/>
        </w:rPr>
        <w:t>, reģistrācijas</w:t>
      </w:r>
      <w:r>
        <w:rPr>
          <w:sz w:val="24"/>
          <w:szCs w:val="24"/>
          <w:lang w:val="lv-LV"/>
        </w:rPr>
        <w:t xml:space="preserve"> Nr. </w:t>
      </w:r>
      <w:r w:rsidR="00B13D4B">
        <w:rPr>
          <w:sz w:val="24"/>
          <w:szCs w:val="24"/>
          <w:lang w:val="lv-LV"/>
        </w:rPr>
        <w:t>[..]</w:t>
      </w:r>
      <w:r>
        <w:rPr>
          <w:sz w:val="24"/>
          <w:szCs w:val="24"/>
          <w:lang w:val="lv-LV"/>
        </w:rPr>
        <w:t>, 05.12.2022.</w:t>
      </w:r>
      <w:r w:rsidRPr="00631AAA">
        <w:rPr>
          <w:sz w:val="24"/>
          <w:szCs w:val="24"/>
          <w:lang w:val="lv-LV"/>
        </w:rPr>
        <w:t xml:space="preserve"> iesniegumu, </w:t>
      </w:r>
      <w:r>
        <w:rPr>
          <w:sz w:val="24"/>
          <w:szCs w:val="24"/>
          <w:lang w:val="lv-LV"/>
        </w:rPr>
        <w:t xml:space="preserve">kas saņemts </w:t>
      </w:r>
      <w:r w:rsidRPr="00631AAA">
        <w:rPr>
          <w:sz w:val="24"/>
          <w:szCs w:val="24"/>
          <w:lang w:val="lv-LV"/>
        </w:rPr>
        <w:t xml:space="preserve">Alūksnes novada pašvaldībā </w:t>
      </w:r>
      <w:r>
        <w:rPr>
          <w:sz w:val="24"/>
          <w:szCs w:val="24"/>
          <w:lang w:val="lv-LV"/>
        </w:rPr>
        <w:t>05.12.2022</w:t>
      </w:r>
      <w:r w:rsidRPr="00631AAA">
        <w:rPr>
          <w:sz w:val="24"/>
          <w:szCs w:val="24"/>
          <w:lang w:val="lv-LV"/>
        </w:rPr>
        <w:t xml:space="preserve">. </w:t>
      </w:r>
      <w:r>
        <w:rPr>
          <w:sz w:val="24"/>
          <w:szCs w:val="24"/>
          <w:lang w:val="lv-LV"/>
        </w:rPr>
        <w:t xml:space="preserve">un reģistrēts </w:t>
      </w:r>
      <w:r w:rsidRPr="00631AAA">
        <w:rPr>
          <w:sz w:val="24"/>
          <w:szCs w:val="24"/>
          <w:lang w:val="lv-LV"/>
        </w:rPr>
        <w:t>ar Nr.</w:t>
      </w:r>
      <w:r>
        <w:rPr>
          <w:sz w:val="24"/>
          <w:szCs w:val="24"/>
          <w:lang w:val="lv-LV"/>
        </w:rPr>
        <w:t> </w:t>
      </w:r>
      <w:r w:rsidRPr="00631AAA">
        <w:rPr>
          <w:sz w:val="24"/>
          <w:szCs w:val="24"/>
          <w:lang w:val="lv-LV"/>
        </w:rPr>
        <w:t>ANP/1-</w:t>
      </w:r>
      <w:r>
        <w:rPr>
          <w:sz w:val="24"/>
          <w:szCs w:val="24"/>
          <w:lang w:val="lv-LV"/>
        </w:rPr>
        <w:t>40</w:t>
      </w:r>
      <w:r w:rsidRPr="00631AAA">
        <w:rPr>
          <w:sz w:val="24"/>
          <w:szCs w:val="24"/>
          <w:lang w:val="lv-LV"/>
        </w:rPr>
        <w:t>/2</w:t>
      </w:r>
      <w:r>
        <w:rPr>
          <w:sz w:val="24"/>
          <w:szCs w:val="24"/>
          <w:lang w:val="lv-LV"/>
        </w:rPr>
        <w:t>2</w:t>
      </w:r>
      <w:r w:rsidRPr="00631AAA">
        <w:rPr>
          <w:sz w:val="24"/>
          <w:szCs w:val="24"/>
          <w:lang w:val="lv-LV"/>
        </w:rPr>
        <w:t>/</w:t>
      </w:r>
      <w:r>
        <w:rPr>
          <w:sz w:val="24"/>
          <w:szCs w:val="24"/>
          <w:lang w:val="lv-LV"/>
        </w:rPr>
        <w:t>4418</w:t>
      </w:r>
      <w:r w:rsidRPr="00631AAA">
        <w:rPr>
          <w:sz w:val="24"/>
          <w:szCs w:val="24"/>
          <w:lang w:val="lv-LV"/>
        </w:rPr>
        <w:t xml:space="preserve">, par atļauju </w:t>
      </w:r>
      <w:r>
        <w:rPr>
          <w:sz w:val="24"/>
          <w:szCs w:val="24"/>
          <w:lang w:val="lv-LV"/>
        </w:rPr>
        <w:t>meža zemes atmežošanai</w:t>
      </w:r>
      <w:r w:rsidRPr="00631AAA">
        <w:rPr>
          <w:sz w:val="24"/>
          <w:szCs w:val="24"/>
          <w:lang w:val="lv-LV"/>
        </w:rPr>
        <w:t xml:space="preserve"> nekustamā īpašuma </w:t>
      </w:r>
      <w:r>
        <w:rPr>
          <w:sz w:val="24"/>
          <w:szCs w:val="24"/>
          <w:lang w:val="lv-LV"/>
        </w:rPr>
        <w:t xml:space="preserve">[..] </w:t>
      </w:r>
      <w:r w:rsidRPr="00631AAA">
        <w:rPr>
          <w:sz w:val="24"/>
          <w:szCs w:val="24"/>
          <w:lang w:val="lv-LV"/>
        </w:rPr>
        <w:t>sastāvā esoš</w:t>
      </w:r>
      <w:r>
        <w:rPr>
          <w:sz w:val="24"/>
          <w:szCs w:val="24"/>
          <w:lang w:val="lv-LV"/>
        </w:rPr>
        <w:t>aj</w:t>
      </w:r>
      <w:r w:rsidRPr="00631AAA">
        <w:rPr>
          <w:sz w:val="24"/>
          <w:szCs w:val="24"/>
          <w:lang w:val="lv-LV"/>
        </w:rPr>
        <w:t xml:space="preserve">ā zemes vienībā ar kadastra apzīmējumu </w:t>
      </w:r>
      <w:r>
        <w:rPr>
          <w:sz w:val="24"/>
          <w:szCs w:val="24"/>
          <w:lang w:val="lv-LV"/>
        </w:rPr>
        <w:t xml:space="preserve">[..], </w:t>
      </w:r>
      <w:r w:rsidRPr="00631AAA">
        <w:rPr>
          <w:sz w:val="24"/>
          <w:szCs w:val="24"/>
          <w:lang w:val="lv-LV"/>
        </w:rPr>
        <w:t>konstatēts:</w:t>
      </w:r>
    </w:p>
    <w:p w14:paraId="35FF4056" w14:textId="4A4BC256" w:rsidR="00CF71A1" w:rsidRDefault="00B13D4B" w:rsidP="00CF71A1">
      <w:pPr>
        <w:pStyle w:val="Sarakstarindkopa"/>
        <w:numPr>
          <w:ilvl w:val="0"/>
          <w:numId w:val="1"/>
        </w:numPr>
        <w:jc w:val="both"/>
        <w:rPr>
          <w:sz w:val="24"/>
          <w:szCs w:val="24"/>
          <w:lang w:val="lv-LV"/>
        </w:rPr>
      </w:pPr>
      <w:r>
        <w:rPr>
          <w:sz w:val="24"/>
          <w:szCs w:val="24"/>
          <w:lang w:val="lv-LV"/>
        </w:rPr>
        <w:t>[..]</w:t>
      </w:r>
      <w:r w:rsidR="00CF71A1">
        <w:rPr>
          <w:sz w:val="24"/>
          <w:szCs w:val="24"/>
          <w:lang w:val="lv-LV"/>
        </w:rPr>
        <w:t xml:space="preserve">, </w:t>
      </w:r>
      <w:r w:rsidR="00CF71A1" w:rsidRPr="00CE1DDD">
        <w:rPr>
          <w:sz w:val="24"/>
          <w:szCs w:val="24"/>
          <w:lang w:val="lv-LV"/>
        </w:rPr>
        <w:t xml:space="preserve">ir nekustamā īpašuma </w:t>
      </w:r>
      <w:r w:rsidR="00CF71A1" w:rsidRPr="00CF71A1">
        <w:rPr>
          <w:sz w:val="24"/>
          <w:szCs w:val="24"/>
          <w:lang w:val="lv-LV"/>
        </w:rPr>
        <w:t>[..]</w:t>
      </w:r>
      <w:r w:rsidR="00CF71A1" w:rsidRPr="00CE1DDD">
        <w:rPr>
          <w:sz w:val="24"/>
          <w:szCs w:val="24"/>
          <w:lang w:val="lv-LV"/>
        </w:rPr>
        <w:t xml:space="preserve">, Alūksnes novadā, kadastra  Nr. </w:t>
      </w:r>
      <w:r w:rsidR="00CF71A1" w:rsidRPr="00CF71A1">
        <w:rPr>
          <w:sz w:val="24"/>
          <w:szCs w:val="24"/>
          <w:lang w:val="lv-LV"/>
        </w:rPr>
        <w:t>[..]</w:t>
      </w:r>
      <w:r w:rsidR="00CF71A1" w:rsidRPr="00CE1DDD">
        <w:rPr>
          <w:sz w:val="24"/>
          <w:szCs w:val="24"/>
          <w:lang w:val="lv-LV"/>
        </w:rPr>
        <w:t xml:space="preserve">, īpašniece saskaņā ar Vidzemes rajona tiesas </w:t>
      </w:r>
      <w:r w:rsidR="00CF71A1">
        <w:rPr>
          <w:sz w:val="24"/>
          <w:szCs w:val="24"/>
          <w:lang w:val="lv-LV"/>
        </w:rPr>
        <w:t>Pededzes</w:t>
      </w:r>
      <w:r w:rsidR="00CF71A1" w:rsidRPr="00CE1DDD">
        <w:rPr>
          <w:sz w:val="24"/>
          <w:szCs w:val="24"/>
          <w:lang w:val="lv-LV"/>
        </w:rPr>
        <w:t xml:space="preserve"> pagasta zemesgrāmatas nodalījumu Nr. </w:t>
      </w:r>
      <w:r w:rsidR="00CF71A1" w:rsidRPr="001140B6">
        <w:rPr>
          <w:sz w:val="24"/>
          <w:szCs w:val="24"/>
          <w:lang w:val="lv-LV"/>
        </w:rPr>
        <w:t>100000596659.</w:t>
      </w:r>
    </w:p>
    <w:p w14:paraId="1C53F345" w14:textId="25ED1451" w:rsidR="00CF71A1" w:rsidRPr="00CE1DDD" w:rsidRDefault="00B13D4B" w:rsidP="00CF71A1">
      <w:pPr>
        <w:pStyle w:val="Sarakstarindkopa"/>
        <w:numPr>
          <w:ilvl w:val="0"/>
          <w:numId w:val="1"/>
        </w:numPr>
        <w:jc w:val="both"/>
        <w:rPr>
          <w:sz w:val="24"/>
          <w:szCs w:val="24"/>
          <w:lang w:val="lv-LV"/>
        </w:rPr>
      </w:pPr>
      <w:r>
        <w:rPr>
          <w:sz w:val="24"/>
          <w:szCs w:val="24"/>
          <w:lang w:val="lv-LV"/>
        </w:rPr>
        <w:t>[..]</w:t>
      </w:r>
      <w:r w:rsidR="00CF71A1">
        <w:rPr>
          <w:sz w:val="24"/>
          <w:szCs w:val="24"/>
          <w:lang w:val="lv-LV"/>
        </w:rPr>
        <w:t xml:space="preserve"> vēlas atmežot 3 (trīs) meža zemes nogabalus, kopā 0,81 ha platībā.</w:t>
      </w:r>
    </w:p>
    <w:p w14:paraId="5BA8513E" w14:textId="77777777" w:rsidR="00CF71A1" w:rsidRDefault="00CF71A1" w:rsidP="00CF71A1">
      <w:pPr>
        <w:pStyle w:val="Sarakstarindkopa"/>
        <w:numPr>
          <w:ilvl w:val="0"/>
          <w:numId w:val="1"/>
        </w:numPr>
        <w:jc w:val="both"/>
        <w:rPr>
          <w:sz w:val="24"/>
          <w:szCs w:val="24"/>
          <w:lang w:val="lv-LV"/>
        </w:rPr>
      </w:pPr>
      <w:r w:rsidRPr="00CE1DDD">
        <w:rPr>
          <w:sz w:val="24"/>
          <w:szCs w:val="24"/>
          <w:lang w:val="lv-LV"/>
        </w:rPr>
        <w:t>Saskaņā ar Ministru kabineta 2013.</w:t>
      </w:r>
      <w:r>
        <w:rPr>
          <w:sz w:val="24"/>
          <w:szCs w:val="24"/>
          <w:lang w:val="lv-LV"/>
        </w:rPr>
        <w:t> </w:t>
      </w:r>
      <w:r w:rsidRPr="00CE1DDD">
        <w:rPr>
          <w:sz w:val="24"/>
          <w:szCs w:val="24"/>
          <w:lang w:val="lv-LV"/>
        </w:rPr>
        <w:t>gada 5.</w:t>
      </w:r>
      <w:r>
        <w:rPr>
          <w:sz w:val="24"/>
          <w:szCs w:val="24"/>
          <w:lang w:val="lv-LV"/>
        </w:rPr>
        <w:t> </w:t>
      </w:r>
      <w:r w:rsidRPr="00CE1DDD">
        <w:rPr>
          <w:sz w:val="24"/>
          <w:szCs w:val="24"/>
          <w:lang w:val="lv-LV"/>
        </w:rPr>
        <w:t>marta noteikumiem Nr.</w:t>
      </w:r>
      <w:r>
        <w:rPr>
          <w:sz w:val="24"/>
          <w:szCs w:val="24"/>
          <w:lang w:val="lv-LV"/>
        </w:rPr>
        <w:t> </w:t>
      </w:r>
      <w:r w:rsidRPr="00CE1DDD">
        <w:rPr>
          <w:sz w:val="24"/>
          <w:szCs w:val="24"/>
          <w:lang w:val="lv-LV"/>
        </w:rPr>
        <w:t xml:space="preserve">118 “Kārtība, kādā lauksaimniecībā izmantojamo zemi ierīko mežā, kā arī izsniedz atļauju tās ierīkošanai” ir saņemti atzinumi no Valsts meža dienesta Ziemeļaustrumu </w:t>
      </w:r>
      <w:r w:rsidRPr="00396049">
        <w:rPr>
          <w:sz w:val="24"/>
          <w:szCs w:val="24"/>
          <w:lang w:val="lv-LV"/>
        </w:rPr>
        <w:t>virsmežniecības (18.01.2023. Nr. VM8.5-3/</w:t>
      </w:r>
      <w:r>
        <w:rPr>
          <w:sz w:val="24"/>
          <w:szCs w:val="24"/>
          <w:lang w:val="lv-LV"/>
        </w:rPr>
        <w:t xml:space="preserve">23; </w:t>
      </w:r>
      <w:r w:rsidRPr="00396049">
        <w:rPr>
          <w:sz w:val="24"/>
          <w:szCs w:val="24"/>
          <w:lang w:val="lv-LV"/>
        </w:rPr>
        <w:t>saņemts pašvaldībā 19.01.2023. un reģistrēts ar Nr. ANP/1-35/23/218), Valsts vides dienesta Atļauju pārvaldes (23.01.2023. Nr. 2.3/AP/943/202</w:t>
      </w:r>
      <w:r>
        <w:rPr>
          <w:sz w:val="24"/>
          <w:szCs w:val="24"/>
          <w:lang w:val="lv-LV"/>
        </w:rPr>
        <w:t>3;</w:t>
      </w:r>
      <w:r w:rsidRPr="00396049">
        <w:rPr>
          <w:sz w:val="24"/>
          <w:szCs w:val="24"/>
          <w:lang w:val="lv-LV"/>
        </w:rPr>
        <w:t xml:space="preserve"> saņemts pašvaldībā 24.01.2023. un reģistrēts ar Nr. ANP/1-35/23/279) </w:t>
      </w:r>
      <w:r w:rsidRPr="00AF5B48">
        <w:rPr>
          <w:sz w:val="24"/>
          <w:szCs w:val="24"/>
          <w:lang w:val="lv-LV"/>
        </w:rPr>
        <w:t>un Dabas aizsardzības pārvaldes Vidzemes reģionālās administrācijas (24.01.2023. Nr. 3.13.4/373/2023-N; saņemts pašvaldībā 24.01.2023. un reģistrēts ar Nr. ANP/1-35/23/283)</w:t>
      </w:r>
      <w:r w:rsidRPr="00CE1DDD">
        <w:rPr>
          <w:sz w:val="24"/>
          <w:szCs w:val="24"/>
          <w:lang w:val="lv-LV"/>
        </w:rPr>
        <w:t xml:space="preserve"> par to, ka ir pieļaujama plānotā atmežošana, tā nav pretrunā ar dabas </w:t>
      </w:r>
      <w:r>
        <w:rPr>
          <w:sz w:val="24"/>
          <w:szCs w:val="24"/>
          <w:lang w:val="lv-LV"/>
        </w:rPr>
        <w:t>un vides aizsardzību reglamentējoš</w:t>
      </w:r>
      <w:r w:rsidRPr="00CE1DDD">
        <w:rPr>
          <w:sz w:val="24"/>
          <w:szCs w:val="24"/>
          <w:lang w:val="lv-LV"/>
        </w:rPr>
        <w:t>iem normatīvajiem aktiem, un minētajām institūcijām nav iebildumu.</w:t>
      </w:r>
    </w:p>
    <w:p w14:paraId="634193AF" w14:textId="3F0A2D27" w:rsidR="00CF71A1" w:rsidRPr="00E54F35" w:rsidRDefault="00CF71A1" w:rsidP="00CF71A1">
      <w:pPr>
        <w:pStyle w:val="Sarakstarindkopa"/>
        <w:numPr>
          <w:ilvl w:val="0"/>
          <w:numId w:val="1"/>
        </w:numPr>
        <w:jc w:val="both"/>
        <w:rPr>
          <w:sz w:val="24"/>
          <w:szCs w:val="24"/>
          <w:lang w:val="lv-LV"/>
        </w:rPr>
      </w:pPr>
      <w:r w:rsidRPr="00D7057C">
        <w:rPr>
          <w:sz w:val="24"/>
          <w:szCs w:val="24"/>
          <w:lang w:val="lv-LV"/>
        </w:rPr>
        <w:t>Pamatojoties uz Ministru kabineta 2012. gada 18. decembra noteikumu Nr. 889 “Noteikumi par atmežošanas kompensācijas noteikšanas kritērijiem, aprēķināšanas un atlīdzināšanas kārtību” 4. punktu, atmežošanas izraisīto oglekļa dioksīda piesaistes potenciāla samazināšanos paredzēts kompensēt ar ieaudzētu</w:t>
      </w:r>
      <w:r>
        <w:rPr>
          <w:sz w:val="24"/>
          <w:szCs w:val="24"/>
          <w:lang w:val="lv-LV"/>
        </w:rPr>
        <w:t xml:space="preserve"> mež</w:t>
      </w:r>
      <w:r w:rsidRPr="00D7057C">
        <w:rPr>
          <w:sz w:val="24"/>
          <w:szCs w:val="24"/>
          <w:lang w:val="lv-LV"/>
        </w:rPr>
        <w:t xml:space="preserve">u </w:t>
      </w:r>
      <w:r>
        <w:rPr>
          <w:sz w:val="24"/>
          <w:szCs w:val="24"/>
          <w:lang w:val="lv-LV"/>
        </w:rPr>
        <w:t>1,55 </w:t>
      </w:r>
      <w:r w:rsidRPr="00D7057C">
        <w:rPr>
          <w:sz w:val="24"/>
          <w:szCs w:val="24"/>
          <w:lang w:val="lv-LV"/>
        </w:rPr>
        <w:t xml:space="preserve">ha platībā citai personai piederošā nekustamajā īpašumā </w:t>
      </w:r>
      <w:r w:rsidRPr="00CF71A1">
        <w:rPr>
          <w:sz w:val="24"/>
          <w:szCs w:val="24"/>
          <w:lang w:val="lv-LV"/>
        </w:rPr>
        <w:t>[..]</w:t>
      </w:r>
      <w:r w:rsidRPr="00D7057C">
        <w:rPr>
          <w:sz w:val="24"/>
          <w:szCs w:val="24"/>
          <w:lang w:val="lv-LV"/>
        </w:rPr>
        <w:t>, Alūksnes novadā</w:t>
      </w:r>
      <w:r>
        <w:rPr>
          <w:sz w:val="24"/>
          <w:szCs w:val="24"/>
          <w:lang w:val="lv-LV"/>
        </w:rPr>
        <w:t xml:space="preserve">, ņemot vērā </w:t>
      </w:r>
      <w:r w:rsidRPr="00E54F35">
        <w:rPr>
          <w:sz w:val="24"/>
          <w:szCs w:val="24"/>
          <w:lang w:val="lv-LV"/>
        </w:rPr>
        <w:t>iesniegumam pievienoto, zvērināta notāra Normunda BODNIEKA 30.11.2022. notariāli apliecināto vienošanos</w:t>
      </w:r>
      <w:r>
        <w:rPr>
          <w:sz w:val="24"/>
          <w:szCs w:val="24"/>
          <w:lang w:val="lv-LV"/>
        </w:rPr>
        <w:t xml:space="preserve">, </w:t>
      </w:r>
      <w:r w:rsidRPr="00E54F35">
        <w:rPr>
          <w:sz w:val="24"/>
          <w:szCs w:val="24"/>
          <w:lang w:val="lv-LV"/>
        </w:rPr>
        <w:t>reģistra Nr. 1723.</w:t>
      </w:r>
    </w:p>
    <w:p w14:paraId="65CB8A72" w14:textId="65F058AA" w:rsidR="00CF71A1" w:rsidRPr="0087718F" w:rsidRDefault="00CF71A1" w:rsidP="00CF71A1">
      <w:pPr>
        <w:pStyle w:val="Sarakstarindkopa"/>
        <w:numPr>
          <w:ilvl w:val="0"/>
          <w:numId w:val="1"/>
        </w:numPr>
        <w:jc w:val="both"/>
        <w:rPr>
          <w:sz w:val="24"/>
          <w:szCs w:val="24"/>
          <w:lang w:val="lv-LV"/>
        </w:rPr>
      </w:pPr>
      <w:r w:rsidRPr="00D7057C">
        <w:rPr>
          <w:sz w:val="24"/>
          <w:szCs w:val="24"/>
          <w:lang w:val="lv-LV"/>
        </w:rPr>
        <w:t xml:space="preserve">Saskaņā </w:t>
      </w:r>
      <w:r w:rsidRPr="00DE5B96">
        <w:rPr>
          <w:sz w:val="24"/>
          <w:szCs w:val="24"/>
          <w:lang w:val="lv-LV"/>
        </w:rPr>
        <w:t>ar</w:t>
      </w:r>
      <w:r w:rsidRPr="00D7057C">
        <w:rPr>
          <w:sz w:val="24"/>
          <w:szCs w:val="24"/>
          <w:lang w:val="lv-LV"/>
        </w:rPr>
        <w:t xml:space="preserve"> Valsts meža dienesta Ziemeļaustrumu virsmežniecības </w:t>
      </w:r>
      <w:r>
        <w:rPr>
          <w:sz w:val="24"/>
          <w:szCs w:val="24"/>
          <w:lang w:val="lv-LV"/>
        </w:rPr>
        <w:t>24.04.2023</w:t>
      </w:r>
      <w:r w:rsidRPr="00D7057C">
        <w:rPr>
          <w:sz w:val="24"/>
          <w:szCs w:val="24"/>
          <w:lang w:val="lv-LV"/>
        </w:rPr>
        <w:t>. vēstuli Nr. VM8.5-3/</w:t>
      </w:r>
      <w:r>
        <w:rPr>
          <w:sz w:val="24"/>
          <w:szCs w:val="24"/>
          <w:lang w:val="lv-LV"/>
        </w:rPr>
        <w:t>139</w:t>
      </w:r>
      <w:r w:rsidRPr="00D7057C">
        <w:rPr>
          <w:sz w:val="24"/>
          <w:szCs w:val="24"/>
          <w:lang w:val="lv-LV"/>
        </w:rPr>
        <w:t xml:space="preserve">, kas saņemta pašvaldībā </w:t>
      </w:r>
      <w:r>
        <w:rPr>
          <w:sz w:val="24"/>
          <w:szCs w:val="24"/>
          <w:lang w:val="lv-LV"/>
        </w:rPr>
        <w:t>24.04.2023</w:t>
      </w:r>
      <w:r w:rsidRPr="00D7057C">
        <w:rPr>
          <w:sz w:val="24"/>
          <w:szCs w:val="24"/>
          <w:lang w:val="lv-LV"/>
        </w:rPr>
        <w:t xml:space="preserve">. </w:t>
      </w:r>
      <w:r>
        <w:rPr>
          <w:sz w:val="24"/>
          <w:szCs w:val="24"/>
          <w:lang w:val="lv-LV"/>
        </w:rPr>
        <w:t>un reģistrēta ar Nr. ANP/1-35/23</w:t>
      </w:r>
      <w:r w:rsidRPr="00D7057C">
        <w:rPr>
          <w:sz w:val="24"/>
          <w:szCs w:val="24"/>
          <w:lang w:val="lv-LV"/>
        </w:rPr>
        <w:t>/</w:t>
      </w:r>
      <w:r>
        <w:rPr>
          <w:sz w:val="24"/>
          <w:szCs w:val="24"/>
          <w:lang w:val="lv-LV"/>
        </w:rPr>
        <w:t>1492</w:t>
      </w:r>
      <w:r w:rsidRPr="00D7057C">
        <w:rPr>
          <w:sz w:val="24"/>
          <w:szCs w:val="24"/>
          <w:lang w:val="lv-LV"/>
        </w:rPr>
        <w:t xml:space="preserve">, par atmežošanas kompensācijas aprēķinu </w:t>
      </w:r>
      <w:r>
        <w:rPr>
          <w:sz w:val="24"/>
          <w:szCs w:val="24"/>
          <w:lang w:val="lv-LV"/>
        </w:rPr>
        <w:t xml:space="preserve">Alūksnes novada </w:t>
      </w:r>
      <w:r w:rsidRPr="00CF71A1">
        <w:rPr>
          <w:sz w:val="24"/>
          <w:szCs w:val="24"/>
          <w:lang w:val="lv-LV"/>
        </w:rPr>
        <w:t>[..]</w:t>
      </w:r>
      <w:r w:rsidRPr="00D7057C">
        <w:rPr>
          <w:sz w:val="24"/>
          <w:szCs w:val="24"/>
          <w:lang w:val="lv-LV"/>
        </w:rPr>
        <w:t xml:space="preserve">, kopējais kompensācijas apmērs ir </w:t>
      </w:r>
      <w:r w:rsidRPr="00953CF2">
        <w:rPr>
          <w:sz w:val="24"/>
          <w:szCs w:val="24"/>
          <w:lang w:val="lv-LV"/>
        </w:rPr>
        <w:t xml:space="preserve">42,69 EUR (četrdesmit divi </w:t>
      </w:r>
      <w:r w:rsidRPr="00953CF2">
        <w:rPr>
          <w:i/>
          <w:iCs/>
          <w:sz w:val="24"/>
          <w:szCs w:val="24"/>
          <w:lang w:val="lv-LV"/>
        </w:rPr>
        <w:t>euro</w:t>
      </w:r>
      <w:r w:rsidRPr="00953CF2">
        <w:rPr>
          <w:sz w:val="24"/>
          <w:szCs w:val="24"/>
          <w:lang w:val="lv-LV"/>
        </w:rPr>
        <w:t xml:space="preserve"> 69 centi). </w:t>
      </w:r>
      <w:r w:rsidR="00B13D4B">
        <w:rPr>
          <w:sz w:val="24"/>
          <w:szCs w:val="24"/>
          <w:lang w:val="lv-LV"/>
        </w:rPr>
        <w:t>[..]</w:t>
      </w:r>
      <w:r>
        <w:rPr>
          <w:sz w:val="24"/>
          <w:szCs w:val="24"/>
          <w:lang w:val="lv-LV"/>
        </w:rPr>
        <w:t xml:space="preserve"> ir </w:t>
      </w:r>
      <w:r w:rsidRPr="0087718F">
        <w:rPr>
          <w:sz w:val="24"/>
          <w:szCs w:val="24"/>
          <w:lang w:val="lv-LV"/>
        </w:rPr>
        <w:t>iesniegusi Alūksnes novada pašvaldībā maksājuma uzdevumu Nr. 67 par 25.04.2023. samaksāto atmežošanas kompensāciju.</w:t>
      </w:r>
    </w:p>
    <w:p w14:paraId="4C8B2A81" w14:textId="77777777" w:rsidR="00CF71A1" w:rsidRPr="00C96497" w:rsidRDefault="00CF71A1" w:rsidP="00CF71A1">
      <w:pPr>
        <w:pStyle w:val="Sarakstarindkopa"/>
        <w:numPr>
          <w:ilvl w:val="0"/>
          <w:numId w:val="1"/>
        </w:numPr>
        <w:jc w:val="both"/>
        <w:rPr>
          <w:sz w:val="24"/>
          <w:szCs w:val="24"/>
          <w:lang w:val="lv-LV"/>
        </w:rPr>
      </w:pPr>
      <w:r w:rsidRPr="00C96497">
        <w:rPr>
          <w:sz w:val="24"/>
          <w:szCs w:val="24"/>
          <w:lang w:val="lv-LV"/>
        </w:rPr>
        <w:t>Saskaņā ar Alūksnes novada pašvaldības domes 27.08.2015. saistošo noteikumu Nr. 14/2015 “Alūksnes novada teritorijas plānojums 2015.-2027. gadam, Teritorijas izmantošanas un apbūves noteikumi un grafiskā daļa” 272. punktu, meža zemes atmežošana atļauta lauksaimniecības zemes ierīkošanai.</w:t>
      </w:r>
    </w:p>
    <w:p w14:paraId="11EA70B5" w14:textId="77777777" w:rsidR="00CF71A1" w:rsidRPr="00631AAA" w:rsidRDefault="00CF71A1" w:rsidP="00CF71A1">
      <w:pPr>
        <w:pStyle w:val="Sarakstarindkopa"/>
        <w:ind w:left="1854"/>
        <w:jc w:val="both"/>
        <w:rPr>
          <w:sz w:val="24"/>
          <w:szCs w:val="24"/>
          <w:lang w:val="lv-LV"/>
        </w:rPr>
      </w:pPr>
    </w:p>
    <w:p w14:paraId="69F27B0F" w14:textId="77777777" w:rsidR="00CF71A1" w:rsidRPr="002E5B1B" w:rsidRDefault="00CF71A1" w:rsidP="00CF71A1">
      <w:pPr>
        <w:ind w:firstLine="720"/>
        <w:jc w:val="both"/>
        <w:rPr>
          <w:sz w:val="24"/>
          <w:szCs w:val="24"/>
          <w:lang w:val="lv-LV"/>
        </w:rPr>
      </w:pPr>
      <w:r w:rsidRPr="006A44DD">
        <w:rPr>
          <w:sz w:val="24"/>
          <w:szCs w:val="24"/>
          <w:lang w:val="lv-LV"/>
        </w:rPr>
        <w:t>Pamatojoties uz Meža likuma 41. panta pirmo daļu,</w:t>
      </w:r>
      <w:r w:rsidRPr="002E5B1B">
        <w:rPr>
          <w:sz w:val="24"/>
          <w:szCs w:val="24"/>
          <w:lang w:val="lv-LV"/>
        </w:rPr>
        <w:t xml:space="preserve"> Ministru kabineta 2013.</w:t>
      </w:r>
      <w:r>
        <w:rPr>
          <w:sz w:val="24"/>
          <w:szCs w:val="24"/>
          <w:lang w:val="lv-LV"/>
        </w:rPr>
        <w:t> </w:t>
      </w:r>
      <w:r w:rsidRPr="002E5B1B">
        <w:rPr>
          <w:sz w:val="24"/>
          <w:szCs w:val="24"/>
          <w:lang w:val="lv-LV"/>
        </w:rPr>
        <w:t>gada 5.</w:t>
      </w:r>
      <w:r>
        <w:rPr>
          <w:sz w:val="24"/>
          <w:szCs w:val="24"/>
          <w:lang w:val="lv-LV"/>
        </w:rPr>
        <w:t> </w:t>
      </w:r>
      <w:r w:rsidRPr="002E5B1B">
        <w:rPr>
          <w:sz w:val="24"/>
          <w:szCs w:val="24"/>
          <w:lang w:val="lv-LV"/>
        </w:rPr>
        <w:t>marta noteikumu Nr.</w:t>
      </w:r>
      <w:r>
        <w:rPr>
          <w:sz w:val="24"/>
          <w:szCs w:val="24"/>
          <w:lang w:val="lv-LV"/>
        </w:rPr>
        <w:t> </w:t>
      </w:r>
      <w:r w:rsidRPr="002E5B1B">
        <w:rPr>
          <w:sz w:val="24"/>
          <w:szCs w:val="24"/>
          <w:lang w:val="lv-LV"/>
        </w:rPr>
        <w:t>118 “Kārtība, kādā lauksaimniecībā izmantojamo zemi ierīko mežā, kā arī izsniedz atļauju tās ierīkošanai” 7. un 14. punktu, Ministru kabineta 2007.</w:t>
      </w:r>
      <w:r>
        <w:rPr>
          <w:sz w:val="24"/>
          <w:szCs w:val="24"/>
          <w:lang w:val="lv-LV"/>
        </w:rPr>
        <w:t> </w:t>
      </w:r>
      <w:r w:rsidRPr="002E5B1B">
        <w:rPr>
          <w:sz w:val="24"/>
          <w:szCs w:val="24"/>
          <w:lang w:val="lv-LV"/>
        </w:rPr>
        <w:t>gada 21.</w:t>
      </w:r>
      <w:r>
        <w:rPr>
          <w:sz w:val="24"/>
          <w:szCs w:val="24"/>
          <w:lang w:val="lv-LV"/>
        </w:rPr>
        <w:t> </w:t>
      </w:r>
      <w:r w:rsidRPr="002E5B1B">
        <w:rPr>
          <w:sz w:val="24"/>
          <w:szCs w:val="24"/>
          <w:lang w:val="lv-LV"/>
        </w:rPr>
        <w:t>augusta noteikumu Nr.</w:t>
      </w:r>
      <w:r>
        <w:rPr>
          <w:sz w:val="24"/>
          <w:szCs w:val="24"/>
          <w:lang w:val="lv-LV"/>
        </w:rPr>
        <w:t> </w:t>
      </w:r>
      <w:r w:rsidRPr="002E5B1B">
        <w:rPr>
          <w:sz w:val="24"/>
          <w:szCs w:val="24"/>
          <w:lang w:val="lv-LV"/>
        </w:rPr>
        <w:t>562 “Noteikumi par zemes lietošanas veidu klasifikācijas kārtību un to noteikšanas kritērijiem” pielikumu,</w:t>
      </w:r>
    </w:p>
    <w:p w14:paraId="1667EE34" w14:textId="6DA66AB6" w:rsidR="00CF71A1" w:rsidRDefault="00CF71A1" w:rsidP="00CF71A1">
      <w:pPr>
        <w:spacing w:before="120"/>
        <w:ind w:firstLine="720"/>
        <w:jc w:val="both"/>
        <w:rPr>
          <w:sz w:val="24"/>
          <w:szCs w:val="24"/>
          <w:lang w:val="lv-LV"/>
        </w:rPr>
      </w:pPr>
      <w:r w:rsidRPr="005A5D6B">
        <w:rPr>
          <w:bCs/>
          <w:sz w:val="24"/>
          <w:szCs w:val="24"/>
          <w:lang w:val="lv-LV"/>
        </w:rPr>
        <w:t>atļaut</w:t>
      </w:r>
      <w:r w:rsidRPr="005A5D6B">
        <w:rPr>
          <w:sz w:val="24"/>
          <w:szCs w:val="24"/>
          <w:lang w:val="lv-LV"/>
        </w:rPr>
        <w:t xml:space="preserve"> </w:t>
      </w:r>
      <w:r w:rsidR="00B13D4B">
        <w:rPr>
          <w:sz w:val="24"/>
          <w:szCs w:val="24"/>
          <w:lang w:val="lv-LV"/>
        </w:rPr>
        <w:t>[..]</w:t>
      </w:r>
      <w:r w:rsidRPr="00F63233">
        <w:rPr>
          <w:bCs/>
          <w:sz w:val="24"/>
          <w:szCs w:val="24"/>
          <w:lang w:val="lv-LV"/>
        </w:rPr>
        <w:t>,</w:t>
      </w:r>
      <w:r w:rsidRPr="00F63233">
        <w:rPr>
          <w:sz w:val="24"/>
          <w:szCs w:val="24"/>
          <w:lang w:val="lv-LV"/>
        </w:rPr>
        <w:t xml:space="preserve"> atmežot </w:t>
      </w:r>
      <w:r w:rsidRPr="00A34182">
        <w:rPr>
          <w:sz w:val="24"/>
          <w:szCs w:val="24"/>
          <w:lang w:val="lv-LV"/>
        </w:rPr>
        <w:t xml:space="preserve">meža zemi 0,81 ha platībā nekustamā </w:t>
      </w:r>
      <w:r w:rsidRPr="00CF71A1">
        <w:rPr>
          <w:sz w:val="24"/>
          <w:szCs w:val="24"/>
          <w:lang w:val="lv-LV"/>
        </w:rPr>
        <w:t>[..]</w:t>
      </w:r>
      <w:r w:rsidRPr="00A34182">
        <w:rPr>
          <w:sz w:val="24"/>
          <w:szCs w:val="24"/>
          <w:lang w:val="lv-LV"/>
        </w:rPr>
        <w:t>, Alūksnes novadā, kadastra  Nr. </w:t>
      </w:r>
      <w:r w:rsidRPr="00CF71A1">
        <w:rPr>
          <w:sz w:val="24"/>
          <w:szCs w:val="24"/>
          <w:lang w:val="lv-LV"/>
        </w:rPr>
        <w:t>[..]</w:t>
      </w:r>
      <w:r w:rsidRPr="00A34182">
        <w:rPr>
          <w:sz w:val="24"/>
          <w:szCs w:val="24"/>
          <w:lang w:val="lv-LV"/>
        </w:rPr>
        <w:t xml:space="preserve">, sastāvā esošajā zemes vienībā ar kadastra apzīmējumu </w:t>
      </w:r>
      <w:r w:rsidRPr="00CF71A1">
        <w:rPr>
          <w:sz w:val="24"/>
          <w:szCs w:val="24"/>
          <w:lang w:val="lv-LV"/>
        </w:rPr>
        <w:t>[..]</w:t>
      </w:r>
      <w:r w:rsidRPr="00A34182">
        <w:rPr>
          <w:sz w:val="24"/>
          <w:szCs w:val="24"/>
          <w:lang w:val="lv-LV"/>
        </w:rPr>
        <w:t>, šādos</w:t>
      </w:r>
      <w:r w:rsidRPr="005A5D6B">
        <w:rPr>
          <w:sz w:val="24"/>
          <w:szCs w:val="24"/>
          <w:lang w:val="lv-LV"/>
        </w:rPr>
        <w:t xml:space="preserve"> meža zemes nogabalos:</w:t>
      </w:r>
    </w:p>
    <w:p w14:paraId="2C2A0F1E" w14:textId="77777777" w:rsidR="00CF71A1" w:rsidRDefault="00CF71A1" w:rsidP="00CF71A1">
      <w:pPr>
        <w:spacing w:before="120"/>
        <w:ind w:firstLine="720"/>
        <w:jc w:val="both"/>
        <w:rPr>
          <w:sz w:val="24"/>
          <w:szCs w:val="24"/>
          <w:lang w:val="lv-LV"/>
        </w:rPr>
      </w:pPr>
    </w:p>
    <w:tbl>
      <w:tblPr>
        <w:tblStyle w:val="Reatabula"/>
        <w:tblW w:w="9039" w:type="dxa"/>
        <w:tblInd w:w="-113" w:type="dxa"/>
        <w:tblLayout w:type="fixed"/>
        <w:tblLook w:val="04A0" w:firstRow="1" w:lastRow="0" w:firstColumn="1" w:lastColumn="0" w:noHBand="0" w:noVBand="1"/>
      </w:tblPr>
      <w:tblGrid>
        <w:gridCol w:w="1668"/>
        <w:gridCol w:w="1134"/>
        <w:gridCol w:w="1134"/>
        <w:gridCol w:w="1134"/>
        <w:gridCol w:w="1842"/>
        <w:gridCol w:w="2127"/>
      </w:tblGrid>
      <w:tr w:rsidR="00CF71A1" w:rsidRPr="00D7057C" w14:paraId="146D548F" w14:textId="77777777" w:rsidTr="005A1502">
        <w:tc>
          <w:tcPr>
            <w:tcW w:w="1668" w:type="dxa"/>
            <w:vAlign w:val="center"/>
          </w:tcPr>
          <w:p w14:paraId="6492BDA6" w14:textId="77777777" w:rsidR="00CF71A1" w:rsidRPr="00D20F0B" w:rsidRDefault="00CF71A1" w:rsidP="005A1502">
            <w:pPr>
              <w:ind w:left="-142" w:right="-250"/>
              <w:jc w:val="center"/>
              <w:rPr>
                <w:sz w:val="24"/>
                <w:szCs w:val="24"/>
                <w:lang w:val="lv-LV"/>
              </w:rPr>
            </w:pPr>
            <w:r>
              <w:rPr>
                <w:sz w:val="24"/>
                <w:szCs w:val="24"/>
                <w:lang w:val="lv-LV"/>
              </w:rPr>
              <w:br w:type="page"/>
            </w:r>
            <w:r w:rsidRPr="00D20F0B">
              <w:rPr>
                <w:sz w:val="24"/>
                <w:szCs w:val="24"/>
                <w:lang w:val="lv-LV"/>
              </w:rPr>
              <w:t>Zemes vienības</w:t>
            </w:r>
          </w:p>
          <w:p w14:paraId="6C827BA5" w14:textId="77777777" w:rsidR="00CF71A1" w:rsidRPr="00D20F0B" w:rsidRDefault="00CF71A1" w:rsidP="005A1502">
            <w:pPr>
              <w:ind w:left="-142" w:right="-108"/>
              <w:jc w:val="center"/>
              <w:rPr>
                <w:sz w:val="24"/>
                <w:szCs w:val="24"/>
                <w:lang w:val="lv-LV"/>
              </w:rPr>
            </w:pPr>
            <w:r w:rsidRPr="00D20F0B">
              <w:rPr>
                <w:sz w:val="24"/>
                <w:szCs w:val="24"/>
                <w:lang w:val="lv-LV"/>
              </w:rPr>
              <w:t xml:space="preserve"> kadastra apzīmējums</w:t>
            </w:r>
          </w:p>
        </w:tc>
        <w:tc>
          <w:tcPr>
            <w:tcW w:w="1134" w:type="dxa"/>
            <w:vAlign w:val="center"/>
          </w:tcPr>
          <w:p w14:paraId="64CE49D2" w14:textId="77777777" w:rsidR="00CF71A1" w:rsidRPr="00D20F0B" w:rsidRDefault="00CF71A1" w:rsidP="005A1502">
            <w:pPr>
              <w:ind w:left="-108" w:right="-108"/>
              <w:jc w:val="center"/>
              <w:rPr>
                <w:sz w:val="24"/>
                <w:szCs w:val="24"/>
                <w:lang w:val="lv-LV"/>
              </w:rPr>
            </w:pPr>
            <w:r w:rsidRPr="00D20F0B">
              <w:rPr>
                <w:sz w:val="24"/>
                <w:szCs w:val="24"/>
                <w:lang w:val="lv-LV"/>
              </w:rPr>
              <w:t>Kvartāla numurs</w:t>
            </w:r>
          </w:p>
        </w:tc>
        <w:tc>
          <w:tcPr>
            <w:tcW w:w="1134" w:type="dxa"/>
            <w:vAlign w:val="center"/>
          </w:tcPr>
          <w:p w14:paraId="58F2F83F" w14:textId="77777777" w:rsidR="00CF71A1" w:rsidRPr="00D20F0B" w:rsidRDefault="00CF71A1" w:rsidP="005A1502">
            <w:pPr>
              <w:ind w:left="-108" w:right="-108"/>
              <w:jc w:val="center"/>
              <w:rPr>
                <w:sz w:val="24"/>
                <w:szCs w:val="24"/>
                <w:lang w:val="lv-LV"/>
              </w:rPr>
            </w:pPr>
            <w:r w:rsidRPr="00D20F0B">
              <w:rPr>
                <w:sz w:val="24"/>
                <w:szCs w:val="24"/>
                <w:lang w:val="lv-LV"/>
              </w:rPr>
              <w:t>Nogabala numurs</w:t>
            </w:r>
          </w:p>
        </w:tc>
        <w:tc>
          <w:tcPr>
            <w:tcW w:w="1134" w:type="dxa"/>
            <w:vAlign w:val="center"/>
          </w:tcPr>
          <w:p w14:paraId="7C2A657F" w14:textId="77777777" w:rsidR="00CF71A1" w:rsidRPr="00F73D08" w:rsidRDefault="00CF71A1" w:rsidP="005A1502">
            <w:pPr>
              <w:ind w:left="-108" w:right="-108"/>
              <w:jc w:val="center"/>
              <w:rPr>
                <w:sz w:val="24"/>
                <w:szCs w:val="24"/>
                <w:lang w:val="lv-LV"/>
              </w:rPr>
            </w:pPr>
            <w:r w:rsidRPr="00F73D08">
              <w:rPr>
                <w:sz w:val="24"/>
                <w:szCs w:val="24"/>
                <w:lang w:val="lv-LV"/>
              </w:rPr>
              <w:t xml:space="preserve">Platība, </w:t>
            </w:r>
          </w:p>
          <w:p w14:paraId="0184A676" w14:textId="77777777" w:rsidR="00CF71A1" w:rsidRPr="00F73D08" w:rsidRDefault="00CF71A1" w:rsidP="005A1502">
            <w:pPr>
              <w:ind w:left="-250" w:right="-250"/>
              <w:jc w:val="center"/>
              <w:rPr>
                <w:sz w:val="24"/>
                <w:szCs w:val="24"/>
                <w:lang w:val="lv-LV"/>
              </w:rPr>
            </w:pPr>
            <w:r w:rsidRPr="00F73D08">
              <w:rPr>
                <w:sz w:val="24"/>
                <w:szCs w:val="24"/>
                <w:lang w:val="lv-LV"/>
              </w:rPr>
              <w:t>ha</w:t>
            </w:r>
          </w:p>
        </w:tc>
        <w:tc>
          <w:tcPr>
            <w:tcW w:w="1842" w:type="dxa"/>
            <w:vAlign w:val="center"/>
          </w:tcPr>
          <w:p w14:paraId="58F2B0F1" w14:textId="77777777" w:rsidR="00CF71A1" w:rsidRPr="00497DE4" w:rsidRDefault="00CF71A1" w:rsidP="005A1502">
            <w:pPr>
              <w:ind w:left="-108" w:right="-108"/>
              <w:jc w:val="center"/>
              <w:rPr>
                <w:sz w:val="24"/>
                <w:szCs w:val="24"/>
                <w:lang w:val="lv-LV"/>
              </w:rPr>
            </w:pPr>
            <w:r w:rsidRPr="00497DE4">
              <w:rPr>
                <w:sz w:val="24"/>
                <w:szCs w:val="24"/>
                <w:lang w:val="lv-LV"/>
              </w:rPr>
              <w:t>Zemes lietošanas veids pēc atmežošanas</w:t>
            </w:r>
          </w:p>
        </w:tc>
        <w:tc>
          <w:tcPr>
            <w:tcW w:w="2127" w:type="dxa"/>
            <w:vAlign w:val="center"/>
          </w:tcPr>
          <w:p w14:paraId="717AF09B" w14:textId="77777777" w:rsidR="00CF71A1" w:rsidRPr="00497DE4" w:rsidRDefault="00CF71A1" w:rsidP="005A1502">
            <w:pPr>
              <w:ind w:left="-108" w:right="-108"/>
              <w:jc w:val="center"/>
              <w:rPr>
                <w:sz w:val="24"/>
                <w:szCs w:val="24"/>
                <w:lang w:val="lv-LV"/>
              </w:rPr>
            </w:pPr>
            <w:r w:rsidRPr="00497DE4">
              <w:rPr>
                <w:sz w:val="24"/>
                <w:szCs w:val="24"/>
                <w:lang w:val="lv-LV"/>
              </w:rPr>
              <w:t>Plānotais nekustamā īpašuma lietošanas mērķis</w:t>
            </w:r>
          </w:p>
        </w:tc>
      </w:tr>
      <w:tr w:rsidR="00CF71A1" w:rsidRPr="004977EA" w14:paraId="1C826F9C" w14:textId="77777777" w:rsidTr="005A1502">
        <w:trPr>
          <w:trHeight w:val="851"/>
        </w:trPr>
        <w:tc>
          <w:tcPr>
            <w:tcW w:w="1668" w:type="dxa"/>
            <w:vMerge w:val="restart"/>
            <w:vAlign w:val="center"/>
          </w:tcPr>
          <w:p w14:paraId="4151BB4E" w14:textId="45BB68A4" w:rsidR="00CF71A1" w:rsidRPr="00D20F0B" w:rsidRDefault="00CF71A1" w:rsidP="005A1502">
            <w:pPr>
              <w:ind w:left="-142" w:right="-108"/>
              <w:jc w:val="center"/>
              <w:rPr>
                <w:sz w:val="24"/>
                <w:szCs w:val="24"/>
              </w:rPr>
            </w:pPr>
            <w:r w:rsidRPr="00CF71A1">
              <w:rPr>
                <w:sz w:val="24"/>
                <w:szCs w:val="24"/>
                <w:lang w:val="lv-LV"/>
              </w:rPr>
              <w:t>[..]</w:t>
            </w:r>
          </w:p>
        </w:tc>
        <w:tc>
          <w:tcPr>
            <w:tcW w:w="1134" w:type="dxa"/>
            <w:vMerge w:val="restart"/>
            <w:vAlign w:val="center"/>
          </w:tcPr>
          <w:p w14:paraId="778B7281" w14:textId="77777777" w:rsidR="00CF71A1" w:rsidRPr="00D20F0B" w:rsidRDefault="00CF71A1" w:rsidP="005A1502">
            <w:pPr>
              <w:ind w:left="-108" w:right="-108"/>
              <w:jc w:val="center"/>
              <w:rPr>
                <w:sz w:val="24"/>
                <w:szCs w:val="24"/>
              </w:rPr>
            </w:pPr>
            <w:r>
              <w:rPr>
                <w:sz w:val="24"/>
                <w:szCs w:val="24"/>
              </w:rPr>
              <w:t>2</w:t>
            </w:r>
          </w:p>
        </w:tc>
        <w:tc>
          <w:tcPr>
            <w:tcW w:w="1134" w:type="dxa"/>
            <w:vAlign w:val="center"/>
          </w:tcPr>
          <w:p w14:paraId="3BB4B088" w14:textId="77777777" w:rsidR="00CF71A1" w:rsidRPr="00D60CF7" w:rsidRDefault="00CF71A1" w:rsidP="005A1502">
            <w:pPr>
              <w:ind w:left="-108" w:right="-108"/>
              <w:jc w:val="center"/>
              <w:rPr>
                <w:sz w:val="24"/>
                <w:szCs w:val="24"/>
              </w:rPr>
            </w:pPr>
            <w:r>
              <w:rPr>
                <w:sz w:val="24"/>
                <w:szCs w:val="24"/>
              </w:rPr>
              <w:t>3</w:t>
            </w:r>
          </w:p>
        </w:tc>
        <w:tc>
          <w:tcPr>
            <w:tcW w:w="1134" w:type="dxa"/>
            <w:vAlign w:val="center"/>
          </w:tcPr>
          <w:p w14:paraId="1DE51A04" w14:textId="77777777" w:rsidR="00CF71A1" w:rsidRPr="00D60CF7" w:rsidRDefault="00CF71A1" w:rsidP="005A1502">
            <w:pPr>
              <w:ind w:left="-108" w:right="-108"/>
              <w:jc w:val="center"/>
              <w:rPr>
                <w:sz w:val="24"/>
                <w:szCs w:val="24"/>
              </w:rPr>
            </w:pPr>
            <w:r>
              <w:rPr>
                <w:sz w:val="24"/>
                <w:szCs w:val="24"/>
              </w:rPr>
              <w:t>0,3</w:t>
            </w:r>
          </w:p>
        </w:tc>
        <w:tc>
          <w:tcPr>
            <w:tcW w:w="1842" w:type="dxa"/>
            <w:vMerge w:val="restart"/>
            <w:vAlign w:val="center"/>
          </w:tcPr>
          <w:p w14:paraId="7923BF4D" w14:textId="77777777" w:rsidR="00CF71A1" w:rsidRPr="00657324" w:rsidRDefault="00CF71A1" w:rsidP="005A1502">
            <w:pPr>
              <w:jc w:val="center"/>
              <w:rPr>
                <w:sz w:val="24"/>
                <w:szCs w:val="24"/>
                <w:lang w:val="lv-LV"/>
              </w:rPr>
            </w:pPr>
            <w:r w:rsidRPr="00657324">
              <w:rPr>
                <w:sz w:val="24"/>
                <w:szCs w:val="24"/>
                <w:lang w:val="lv-LV"/>
              </w:rPr>
              <w:t>Aramzeme</w:t>
            </w:r>
          </w:p>
          <w:p w14:paraId="6B6EE17C" w14:textId="77777777" w:rsidR="00CF71A1" w:rsidRPr="00497DE4" w:rsidRDefault="00CF71A1" w:rsidP="005A1502">
            <w:pPr>
              <w:ind w:left="-108" w:right="-108"/>
              <w:jc w:val="center"/>
              <w:rPr>
                <w:sz w:val="24"/>
                <w:szCs w:val="24"/>
              </w:rPr>
            </w:pPr>
            <w:r w:rsidRPr="00657324">
              <w:rPr>
                <w:sz w:val="24"/>
                <w:szCs w:val="24"/>
              </w:rPr>
              <w:t>(011)</w:t>
            </w:r>
          </w:p>
          <w:p w14:paraId="17CD3D46" w14:textId="77777777" w:rsidR="00CF71A1" w:rsidRPr="00497DE4" w:rsidRDefault="00CF71A1" w:rsidP="005A1502">
            <w:pPr>
              <w:ind w:left="-108" w:right="-108"/>
              <w:jc w:val="center"/>
              <w:rPr>
                <w:sz w:val="24"/>
                <w:szCs w:val="24"/>
              </w:rPr>
            </w:pPr>
          </w:p>
        </w:tc>
        <w:tc>
          <w:tcPr>
            <w:tcW w:w="2127" w:type="dxa"/>
            <w:vMerge w:val="restart"/>
            <w:vAlign w:val="center"/>
          </w:tcPr>
          <w:p w14:paraId="37B45735" w14:textId="77777777" w:rsidR="00CF71A1" w:rsidRPr="00497DE4" w:rsidRDefault="00CF71A1" w:rsidP="005A1502">
            <w:pPr>
              <w:ind w:left="-108" w:right="34"/>
              <w:jc w:val="center"/>
              <w:rPr>
                <w:sz w:val="24"/>
                <w:szCs w:val="24"/>
              </w:rPr>
            </w:pPr>
            <w:r w:rsidRPr="00497DE4">
              <w:rPr>
                <w:sz w:val="24"/>
                <w:szCs w:val="24"/>
                <w:lang w:val="lv-LV"/>
              </w:rPr>
              <w:t>Zeme, uz kuras galvenā saimnieciskā darbība ir lauksaimniecība</w:t>
            </w:r>
            <w:r w:rsidRPr="00497DE4">
              <w:rPr>
                <w:sz w:val="24"/>
                <w:szCs w:val="24"/>
              </w:rPr>
              <w:t xml:space="preserve"> (0101)</w:t>
            </w:r>
          </w:p>
        </w:tc>
      </w:tr>
      <w:tr w:rsidR="00CF71A1" w:rsidRPr="004977EA" w14:paraId="0EEABE9D" w14:textId="77777777" w:rsidTr="005A1502">
        <w:tc>
          <w:tcPr>
            <w:tcW w:w="1668" w:type="dxa"/>
            <w:vMerge/>
            <w:vAlign w:val="center"/>
          </w:tcPr>
          <w:p w14:paraId="530087F7" w14:textId="77777777" w:rsidR="00CF71A1" w:rsidRPr="004977EA" w:rsidRDefault="00CF71A1" w:rsidP="005A1502">
            <w:pPr>
              <w:ind w:right="-625"/>
              <w:jc w:val="center"/>
              <w:rPr>
                <w:sz w:val="24"/>
                <w:szCs w:val="24"/>
                <w:highlight w:val="yellow"/>
              </w:rPr>
            </w:pPr>
          </w:p>
        </w:tc>
        <w:tc>
          <w:tcPr>
            <w:tcW w:w="1134" w:type="dxa"/>
            <w:vMerge/>
            <w:vAlign w:val="center"/>
          </w:tcPr>
          <w:p w14:paraId="566CF5D5" w14:textId="77777777" w:rsidR="00CF71A1" w:rsidRPr="00D20F0B" w:rsidRDefault="00CF71A1" w:rsidP="005A1502">
            <w:pPr>
              <w:ind w:right="-625"/>
              <w:jc w:val="center"/>
              <w:rPr>
                <w:sz w:val="24"/>
                <w:szCs w:val="24"/>
              </w:rPr>
            </w:pPr>
          </w:p>
        </w:tc>
        <w:tc>
          <w:tcPr>
            <w:tcW w:w="1134" w:type="dxa"/>
            <w:vAlign w:val="center"/>
          </w:tcPr>
          <w:p w14:paraId="2D1FC3D2" w14:textId="77777777" w:rsidR="00CF71A1" w:rsidRPr="009141EA" w:rsidRDefault="00CF71A1" w:rsidP="005A1502">
            <w:pPr>
              <w:ind w:left="-108" w:right="-108"/>
              <w:jc w:val="center"/>
              <w:rPr>
                <w:sz w:val="24"/>
                <w:szCs w:val="24"/>
              </w:rPr>
            </w:pPr>
            <w:r>
              <w:rPr>
                <w:sz w:val="24"/>
                <w:szCs w:val="24"/>
              </w:rPr>
              <w:t>1</w:t>
            </w:r>
          </w:p>
        </w:tc>
        <w:tc>
          <w:tcPr>
            <w:tcW w:w="1134" w:type="dxa"/>
            <w:vAlign w:val="center"/>
          </w:tcPr>
          <w:p w14:paraId="36A82828" w14:textId="77777777" w:rsidR="00CF71A1" w:rsidRPr="009141EA" w:rsidRDefault="00CF71A1" w:rsidP="005A1502">
            <w:pPr>
              <w:ind w:left="-108" w:right="-108"/>
              <w:jc w:val="center"/>
              <w:rPr>
                <w:sz w:val="24"/>
                <w:szCs w:val="24"/>
              </w:rPr>
            </w:pPr>
            <w:r>
              <w:rPr>
                <w:sz w:val="24"/>
                <w:szCs w:val="24"/>
              </w:rPr>
              <w:t>0,3</w:t>
            </w:r>
          </w:p>
        </w:tc>
        <w:tc>
          <w:tcPr>
            <w:tcW w:w="1842" w:type="dxa"/>
            <w:vMerge/>
            <w:vAlign w:val="center"/>
          </w:tcPr>
          <w:p w14:paraId="6C194A57" w14:textId="77777777" w:rsidR="00CF71A1" w:rsidRPr="004977EA" w:rsidRDefault="00CF71A1" w:rsidP="005A1502">
            <w:pPr>
              <w:ind w:left="-108" w:right="-108"/>
              <w:jc w:val="center"/>
              <w:rPr>
                <w:sz w:val="24"/>
                <w:szCs w:val="24"/>
                <w:highlight w:val="yellow"/>
              </w:rPr>
            </w:pPr>
          </w:p>
        </w:tc>
        <w:tc>
          <w:tcPr>
            <w:tcW w:w="2127" w:type="dxa"/>
            <w:vMerge/>
            <w:vAlign w:val="center"/>
          </w:tcPr>
          <w:p w14:paraId="2145D435" w14:textId="77777777" w:rsidR="00CF71A1" w:rsidRPr="004977EA" w:rsidRDefault="00CF71A1" w:rsidP="005A1502">
            <w:pPr>
              <w:ind w:left="-108" w:right="34"/>
              <w:jc w:val="right"/>
              <w:rPr>
                <w:sz w:val="24"/>
                <w:szCs w:val="24"/>
                <w:highlight w:val="yellow"/>
              </w:rPr>
            </w:pPr>
          </w:p>
        </w:tc>
      </w:tr>
      <w:tr w:rsidR="00CF71A1" w:rsidRPr="004977EA" w14:paraId="6BA2F74A" w14:textId="77777777" w:rsidTr="005A1502">
        <w:tc>
          <w:tcPr>
            <w:tcW w:w="1668" w:type="dxa"/>
            <w:vMerge/>
            <w:vAlign w:val="center"/>
          </w:tcPr>
          <w:p w14:paraId="5E9F39D7" w14:textId="77777777" w:rsidR="00CF71A1" w:rsidRPr="004977EA" w:rsidRDefault="00CF71A1" w:rsidP="005A1502">
            <w:pPr>
              <w:ind w:right="-625"/>
              <w:jc w:val="center"/>
              <w:rPr>
                <w:sz w:val="24"/>
                <w:szCs w:val="24"/>
                <w:highlight w:val="yellow"/>
              </w:rPr>
            </w:pPr>
          </w:p>
        </w:tc>
        <w:tc>
          <w:tcPr>
            <w:tcW w:w="1134" w:type="dxa"/>
            <w:vMerge/>
            <w:vAlign w:val="center"/>
          </w:tcPr>
          <w:p w14:paraId="1D7ADEC6" w14:textId="77777777" w:rsidR="00CF71A1" w:rsidRPr="00D20F0B" w:rsidRDefault="00CF71A1" w:rsidP="005A1502">
            <w:pPr>
              <w:ind w:right="-625"/>
              <w:jc w:val="center"/>
              <w:rPr>
                <w:sz w:val="24"/>
                <w:szCs w:val="24"/>
              </w:rPr>
            </w:pPr>
          </w:p>
        </w:tc>
        <w:tc>
          <w:tcPr>
            <w:tcW w:w="1134" w:type="dxa"/>
            <w:vAlign w:val="center"/>
          </w:tcPr>
          <w:p w14:paraId="0DC11A77" w14:textId="77777777" w:rsidR="00CF71A1" w:rsidRPr="009141EA" w:rsidRDefault="00CF71A1" w:rsidP="005A1502">
            <w:pPr>
              <w:ind w:left="-108" w:right="-108"/>
              <w:jc w:val="center"/>
              <w:rPr>
                <w:sz w:val="24"/>
                <w:szCs w:val="24"/>
              </w:rPr>
            </w:pPr>
            <w:r>
              <w:rPr>
                <w:sz w:val="24"/>
                <w:szCs w:val="24"/>
              </w:rPr>
              <w:t>2</w:t>
            </w:r>
          </w:p>
        </w:tc>
        <w:tc>
          <w:tcPr>
            <w:tcW w:w="1134" w:type="dxa"/>
            <w:vAlign w:val="center"/>
          </w:tcPr>
          <w:p w14:paraId="4420F41D" w14:textId="77777777" w:rsidR="00CF71A1" w:rsidRPr="009141EA" w:rsidRDefault="00CF71A1" w:rsidP="005A1502">
            <w:pPr>
              <w:ind w:left="-108" w:right="-108"/>
              <w:jc w:val="center"/>
              <w:rPr>
                <w:sz w:val="24"/>
                <w:szCs w:val="24"/>
              </w:rPr>
            </w:pPr>
            <w:r>
              <w:rPr>
                <w:sz w:val="24"/>
                <w:szCs w:val="24"/>
              </w:rPr>
              <w:t>0,21</w:t>
            </w:r>
          </w:p>
        </w:tc>
        <w:tc>
          <w:tcPr>
            <w:tcW w:w="1842" w:type="dxa"/>
            <w:vAlign w:val="center"/>
          </w:tcPr>
          <w:p w14:paraId="3F41CECF" w14:textId="77777777" w:rsidR="00CF71A1" w:rsidRPr="004977EA" w:rsidRDefault="00CF71A1" w:rsidP="005A1502">
            <w:pPr>
              <w:ind w:left="-108" w:right="-108"/>
              <w:jc w:val="center"/>
              <w:rPr>
                <w:sz w:val="24"/>
                <w:szCs w:val="24"/>
                <w:highlight w:val="yellow"/>
              </w:rPr>
            </w:pPr>
          </w:p>
        </w:tc>
        <w:tc>
          <w:tcPr>
            <w:tcW w:w="2127" w:type="dxa"/>
            <w:vAlign w:val="center"/>
          </w:tcPr>
          <w:p w14:paraId="5AA79F9C" w14:textId="77777777" w:rsidR="00CF71A1" w:rsidRPr="004977EA" w:rsidRDefault="00CF71A1" w:rsidP="005A1502">
            <w:pPr>
              <w:ind w:left="-108" w:right="34"/>
              <w:jc w:val="right"/>
              <w:rPr>
                <w:sz w:val="24"/>
                <w:szCs w:val="24"/>
                <w:highlight w:val="yellow"/>
              </w:rPr>
            </w:pPr>
          </w:p>
        </w:tc>
      </w:tr>
      <w:tr w:rsidR="00CF71A1" w:rsidRPr="004977EA" w14:paraId="4BA86633" w14:textId="77777777" w:rsidTr="005A1502">
        <w:trPr>
          <w:gridAfter w:val="2"/>
          <w:wAfter w:w="3969" w:type="dxa"/>
        </w:trPr>
        <w:tc>
          <w:tcPr>
            <w:tcW w:w="3936" w:type="dxa"/>
            <w:gridSpan w:val="3"/>
            <w:vAlign w:val="center"/>
          </w:tcPr>
          <w:p w14:paraId="65F5C6FE" w14:textId="77777777" w:rsidR="00CF71A1" w:rsidRPr="00497DE4" w:rsidRDefault="00CF71A1" w:rsidP="005A1502">
            <w:pPr>
              <w:ind w:left="-108" w:right="-108"/>
              <w:jc w:val="center"/>
              <w:rPr>
                <w:sz w:val="24"/>
                <w:szCs w:val="24"/>
              </w:rPr>
            </w:pPr>
            <w:r w:rsidRPr="00497DE4">
              <w:rPr>
                <w:sz w:val="24"/>
                <w:szCs w:val="24"/>
              </w:rPr>
              <w:t xml:space="preserve">                                                     KOPĀ:</w:t>
            </w:r>
          </w:p>
        </w:tc>
        <w:tc>
          <w:tcPr>
            <w:tcW w:w="1134" w:type="dxa"/>
            <w:vAlign w:val="center"/>
          </w:tcPr>
          <w:p w14:paraId="20DFFAE2" w14:textId="77777777" w:rsidR="00CF71A1" w:rsidRPr="00F73D08" w:rsidRDefault="00CF71A1" w:rsidP="005A1502">
            <w:pPr>
              <w:ind w:left="-108" w:right="-108"/>
              <w:jc w:val="center"/>
              <w:rPr>
                <w:bCs/>
                <w:sz w:val="24"/>
                <w:szCs w:val="24"/>
              </w:rPr>
            </w:pPr>
            <w:r w:rsidRPr="00F73D08">
              <w:rPr>
                <w:bCs/>
                <w:sz w:val="24"/>
                <w:szCs w:val="24"/>
              </w:rPr>
              <w:t>0,</w:t>
            </w:r>
            <w:r>
              <w:rPr>
                <w:bCs/>
                <w:sz w:val="24"/>
                <w:szCs w:val="24"/>
              </w:rPr>
              <w:t>81</w:t>
            </w:r>
          </w:p>
        </w:tc>
      </w:tr>
    </w:tbl>
    <w:p w14:paraId="166591EA" w14:textId="77777777" w:rsidR="00CF71A1" w:rsidRPr="00631AAA" w:rsidRDefault="00CF71A1" w:rsidP="00CF71A1">
      <w:pPr>
        <w:ind w:firstLine="720"/>
        <w:jc w:val="both"/>
        <w:rPr>
          <w:sz w:val="24"/>
          <w:szCs w:val="24"/>
          <w:lang w:val="lv-LV"/>
        </w:rPr>
      </w:pPr>
    </w:p>
    <w:p w14:paraId="519B7A40" w14:textId="77777777" w:rsidR="00CF71A1" w:rsidRPr="00631AAA" w:rsidRDefault="00CF71A1" w:rsidP="00CF71A1">
      <w:pPr>
        <w:ind w:firstLine="720"/>
        <w:jc w:val="both"/>
        <w:rPr>
          <w:sz w:val="24"/>
          <w:szCs w:val="24"/>
          <w:lang w:val="lv-LV"/>
        </w:rPr>
      </w:pPr>
      <w:r>
        <w:rPr>
          <w:sz w:val="24"/>
          <w:szCs w:val="24"/>
          <w:lang w:val="lv-LV"/>
        </w:rPr>
        <w:t>Lēmums</w:t>
      </w:r>
      <w:r w:rsidRPr="00631AAA">
        <w:rPr>
          <w:sz w:val="24"/>
          <w:szCs w:val="24"/>
          <w:lang w:val="lv-LV"/>
        </w:rPr>
        <w:t xml:space="preserve"> stājas spēkā ar brīdi, kad tas paziņots adresātam.</w:t>
      </w:r>
    </w:p>
    <w:p w14:paraId="54ADC496" w14:textId="77777777" w:rsidR="00CF71A1" w:rsidRPr="00631AAA" w:rsidRDefault="00CF71A1" w:rsidP="00CF71A1">
      <w:pPr>
        <w:ind w:firstLine="720"/>
        <w:jc w:val="both"/>
        <w:rPr>
          <w:sz w:val="24"/>
          <w:szCs w:val="24"/>
          <w:lang w:val="lv-LV"/>
        </w:rPr>
      </w:pPr>
    </w:p>
    <w:p w14:paraId="295B9871" w14:textId="77777777" w:rsidR="00CF71A1" w:rsidRPr="00631AAA" w:rsidRDefault="00CF71A1" w:rsidP="00CF71A1">
      <w:pPr>
        <w:ind w:firstLine="720"/>
        <w:jc w:val="both"/>
        <w:rPr>
          <w:sz w:val="24"/>
          <w:szCs w:val="24"/>
          <w:lang w:val="lv-LV"/>
        </w:rPr>
      </w:pPr>
      <w:r>
        <w:rPr>
          <w:sz w:val="24"/>
          <w:szCs w:val="24"/>
          <w:lang w:val="lv-LV"/>
        </w:rPr>
        <w:t>Lēmumu</w:t>
      </w:r>
      <w:r w:rsidRPr="00631AAA">
        <w:rPr>
          <w:sz w:val="24"/>
          <w:szCs w:val="24"/>
          <w:lang w:val="lv-LV"/>
        </w:rPr>
        <w:t xml:space="preserve"> var pārsūdzēt Administratīvajā rajona tiesā Voldemāra Baloža ielā 13A, Valmierā, </w:t>
      </w:r>
      <w:r>
        <w:rPr>
          <w:sz w:val="24"/>
          <w:szCs w:val="24"/>
          <w:lang w:val="lv-LV"/>
        </w:rPr>
        <w:t xml:space="preserve">Valmieras novadā, </w:t>
      </w:r>
      <w:r w:rsidRPr="00631AAA">
        <w:rPr>
          <w:sz w:val="24"/>
          <w:szCs w:val="24"/>
          <w:lang w:val="lv-LV"/>
        </w:rPr>
        <w:t>LV-4201, viena mēneša laikā no tā spēkā stāšanās dienas.</w:t>
      </w:r>
    </w:p>
    <w:p w14:paraId="39F3FABF" w14:textId="77777777" w:rsidR="00CF71A1" w:rsidRPr="00631AAA" w:rsidRDefault="00CF71A1" w:rsidP="00CF71A1">
      <w:pPr>
        <w:jc w:val="both"/>
        <w:rPr>
          <w:sz w:val="24"/>
          <w:szCs w:val="24"/>
          <w:lang w:val="lv-LV"/>
        </w:rPr>
      </w:pPr>
    </w:p>
    <w:p w14:paraId="5FE7471A" w14:textId="292BA72D" w:rsidR="00CF71A1" w:rsidRPr="00631AAA" w:rsidRDefault="00CF71A1" w:rsidP="00CF71A1">
      <w:pPr>
        <w:jc w:val="both"/>
        <w:rPr>
          <w:sz w:val="24"/>
          <w:szCs w:val="24"/>
          <w:lang w:val="lv-LV"/>
        </w:rPr>
      </w:pPr>
      <w:r w:rsidRPr="00631AAA">
        <w:rPr>
          <w:sz w:val="24"/>
          <w:szCs w:val="24"/>
          <w:lang w:val="lv-LV"/>
        </w:rPr>
        <w:t xml:space="preserve">Pielikumā: </w:t>
      </w:r>
      <w:r w:rsidRPr="00CF71A1">
        <w:rPr>
          <w:sz w:val="24"/>
          <w:szCs w:val="24"/>
          <w:lang w:val="lv-LV"/>
        </w:rPr>
        <w:t>[..]</w:t>
      </w:r>
      <w:r w:rsidRPr="00931B8A">
        <w:rPr>
          <w:sz w:val="24"/>
          <w:szCs w:val="24"/>
          <w:lang w:val="lv-LV"/>
        </w:rPr>
        <w:t>.</w:t>
      </w:r>
    </w:p>
    <w:p w14:paraId="469FA8DB" w14:textId="77777777" w:rsidR="00CF71A1" w:rsidRPr="00631AAA" w:rsidRDefault="00CF71A1" w:rsidP="00CF71A1">
      <w:pPr>
        <w:rPr>
          <w:lang w:val="lv-LV"/>
        </w:rPr>
      </w:pPr>
    </w:p>
    <w:p w14:paraId="761DAF6C" w14:textId="77777777" w:rsidR="00CF71A1" w:rsidRPr="00631AAA" w:rsidRDefault="00CF71A1" w:rsidP="00CF71A1">
      <w:pPr>
        <w:rPr>
          <w:sz w:val="24"/>
          <w:szCs w:val="24"/>
          <w:lang w:val="lv-LV"/>
        </w:rPr>
      </w:pPr>
    </w:p>
    <w:p w14:paraId="19FDDFC4" w14:textId="77777777" w:rsidR="008B2210" w:rsidRDefault="008B2210"/>
    <w:sectPr w:rsidR="008B2210"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C7D35"/>
    <w:multiLevelType w:val="hybridMultilevel"/>
    <w:tmpl w:val="5BB0096A"/>
    <w:lvl w:ilvl="0" w:tplc="9008F01A">
      <w:start w:val="1"/>
      <w:numFmt w:val="decimal"/>
      <w:lvlText w:val="%1."/>
      <w:lvlJc w:val="left"/>
      <w:pPr>
        <w:ind w:left="1129" w:hanging="4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80971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A1"/>
    <w:rsid w:val="004F7DD7"/>
    <w:rsid w:val="008B2210"/>
    <w:rsid w:val="00B13D4B"/>
    <w:rsid w:val="00CF7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6C9"/>
  <w15:chartTrackingRefBased/>
  <w15:docId w15:val="{C2E2EB40-8B45-4DAD-ADBA-7F75E8E5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71A1"/>
    <w:pPr>
      <w:widowControl w:val="0"/>
      <w:autoSpaceDE w:val="0"/>
      <w:autoSpaceDN w:val="0"/>
      <w:spacing w:after="0" w:line="240" w:lineRule="auto"/>
    </w:pPr>
    <w:rPr>
      <w:rFonts w:eastAsia="Times New Roman" w:cs="Times New Roman"/>
      <w:kern w:val="28"/>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F71A1"/>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F7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2540</Words>
  <Characters>1449</Characters>
  <Application>Microsoft Office Word</Application>
  <DocSecurity>0</DocSecurity>
  <Lines>12</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2023-05-10T11:22:00Z</dcterms:created>
  <dcterms:modified xsi:type="dcterms:W3CDTF">2023-05-19T06:33:00Z</dcterms:modified>
</cp:coreProperties>
</file>