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2C88" w14:textId="77777777" w:rsidR="00DA7D7F" w:rsidRDefault="00DA7D7F" w:rsidP="00DA7D7F">
      <w:pPr>
        <w:jc w:val="right"/>
        <w:rPr>
          <w:sz w:val="24"/>
          <w:szCs w:val="24"/>
          <w:lang w:val="lv-LV"/>
        </w:rPr>
      </w:pPr>
      <w:r w:rsidRPr="009C6D07">
        <w:rPr>
          <w:sz w:val="24"/>
          <w:szCs w:val="24"/>
          <w:lang w:val="lv-LV"/>
        </w:rPr>
        <w:t>PROJEKTS</w:t>
      </w:r>
    </w:p>
    <w:p w14:paraId="642C4EFF" w14:textId="77777777" w:rsidR="00DA7D7F" w:rsidRPr="00F36E50" w:rsidRDefault="00DA7D7F" w:rsidP="00DA7D7F">
      <w:pPr>
        <w:jc w:val="right"/>
        <w:rPr>
          <w:i/>
          <w:iCs/>
          <w:sz w:val="24"/>
          <w:szCs w:val="24"/>
          <w:lang w:val="lv-LV"/>
        </w:rPr>
      </w:pPr>
      <w:bookmarkStart w:id="0" w:name="_Hlk145944848"/>
      <w:r w:rsidRPr="00F36E50">
        <w:rPr>
          <w:i/>
          <w:iCs/>
          <w:sz w:val="24"/>
          <w:szCs w:val="24"/>
          <w:lang w:val="lv-LV"/>
        </w:rPr>
        <w:t>satur ierobežotas pieejamības informāciju</w:t>
      </w:r>
    </w:p>
    <w:p w14:paraId="12DF7491" w14:textId="77777777" w:rsidR="00DA7D7F" w:rsidRPr="00F36E50" w:rsidRDefault="00DA7D7F" w:rsidP="00DA7D7F">
      <w:pPr>
        <w:jc w:val="right"/>
        <w:rPr>
          <w:i/>
          <w:iCs/>
          <w:sz w:val="24"/>
          <w:szCs w:val="24"/>
          <w:lang w:val="lv-LV"/>
        </w:rPr>
      </w:pPr>
      <w:r w:rsidRPr="00F36E50">
        <w:rPr>
          <w:i/>
          <w:iCs/>
          <w:sz w:val="24"/>
          <w:szCs w:val="24"/>
          <w:lang w:val="lv-LV"/>
        </w:rPr>
        <w:t>(vārds, uzvārds, personas kods, ziņas par nekustamo īpašumu)</w:t>
      </w:r>
    </w:p>
    <w:p w14:paraId="21878FAE" w14:textId="77777777" w:rsidR="00DA7D7F" w:rsidRPr="009C6D07" w:rsidRDefault="00DA7D7F" w:rsidP="00DA7D7F">
      <w:pPr>
        <w:widowControl/>
        <w:autoSpaceDE/>
        <w:autoSpaceDN/>
        <w:rPr>
          <w:b/>
          <w:kern w:val="0"/>
          <w:sz w:val="24"/>
          <w:szCs w:val="24"/>
          <w:lang w:val="lv-LV"/>
        </w:rPr>
      </w:pPr>
    </w:p>
    <w:p w14:paraId="689FD81B" w14:textId="77777777" w:rsidR="00DA7D7F" w:rsidRPr="002E5B1B" w:rsidRDefault="00DA7D7F" w:rsidP="00DA7D7F">
      <w:pPr>
        <w:widowControl/>
        <w:autoSpaceDE/>
        <w:autoSpaceDN/>
        <w:jc w:val="center"/>
        <w:rPr>
          <w:b/>
          <w:kern w:val="0"/>
          <w:sz w:val="24"/>
          <w:szCs w:val="24"/>
          <w:lang w:val="lv-LV"/>
        </w:rPr>
      </w:pPr>
      <w:r w:rsidRPr="002E5B1B">
        <w:rPr>
          <w:b/>
          <w:kern w:val="0"/>
          <w:sz w:val="24"/>
          <w:szCs w:val="24"/>
          <w:lang w:val="lv-LV"/>
        </w:rPr>
        <w:t xml:space="preserve">Par </w:t>
      </w:r>
      <w:r w:rsidRPr="00575E52">
        <w:rPr>
          <w:b/>
          <w:kern w:val="0"/>
          <w:sz w:val="24"/>
          <w:szCs w:val="24"/>
          <w:lang w:val="lv-LV"/>
        </w:rPr>
        <w:t>atmežošanas</w:t>
      </w:r>
      <w:r w:rsidRPr="002E5B1B">
        <w:rPr>
          <w:b/>
          <w:kern w:val="0"/>
          <w:sz w:val="24"/>
          <w:szCs w:val="24"/>
          <w:lang w:val="lv-LV"/>
        </w:rPr>
        <w:t xml:space="preserve"> atļauju lauksaimniecībā izmantojamās zemes ierīkošanai mežā</w:t>
      </w:r>
    </w:p>
    <w:p w14:paraId="5732721A" w14:textId="02631DDC" w:rsidR="00DA7D7F" w:rsidRDefault="00DA7D7F" w:rsidP="00DA7D7F">
      <w:pPr>
        <w:widowControl/>
        <w:autoSpaceDE/>
        <w:autoSpaceDN/>
        <w:jc w:val="center"/>
        <w:rPr>
          <w:b/>
          <w:kern w:val="0"/>
          <w:sz w:val="24"/>
          <w:szCs w:val="24"/>
          <w:lang w:val="lv-LV"/>
        </w:rPr>
      </w:pPr>
      <w:r w:rsidRPr="002E5B1B">
        <w:rPr>
          <w:b/>
          <w:kern w:val="0"/>
          <w:sz w:val="24"/>
          <w:szCs w:val="24"/>
          <w:lang w:val="lv-LV"/>
        </w:rPr>
        <w:t xml:space="preserve">īpašumā </w:t>
      </w:r>
      <w:r>
        <w:rPr>
          <w:b/>
          <w:kern w:val="0"/>
          <w:sz w:val="24"/>
          <w:szCs w:val="24"/>
          <w:lang w:val="lv-LV"/>
        </w:rPr>
        <w:t>[..]</w:t>
      </w:r>
      <w:r w:rsidRPr="00631AAA">
        <w:rPr>
          <w:b/>
          <w:kern w:val="0"/>
          <w:sz w:val="24"/>
          <w:szCs w:val="24"/>
          <w:lang w:val="lv-LV"/>
        </w:rPr>
        <w:t>, Alūksnes novadā</w:t>
      </w:r>
    </w:p>
    <w:p w14:paraId="455037AC" w14:textId="77777777" w:rsidR="00DA7D7F" w:rsidRPr="00FD0A08" w:rsidRDefault="00DA7D7F" w:rsidP="00DA7D7F">
      <w:pPr>
        <w:widowControl/>
        <w:autoSpaceDE/>
        <w:autoSpaceDN/>
        <w:jc w:val="center"/>
        <w:rPr>
          <w:b/>
          <w:kern w:val="0"/>
          <w:sz w:val="24"/>
          <w:szCs w:val="24"/>
          <w:lang w:val="lv-LV"/>
        </w:rPr>
      </w:pPr>
    </w:p>
    <w:p w14:paraId="31748E5D" w14:textId="1A33D413" w:rsidR="00DA7D7F" w:rsidRPr="00631AAA" w:rsidRDefault="00DA7D7F" w:rsidP="00DA7D7F">
      <w:pPr>
        <w:ind w:firstLine="720"/>
        <w:jc w:val="both"/>
        <w:rPr>
          <w:sz w:val="24"/>
          <w:szCs w:val="24"/>
          <w:lang w:val="lv-LV"/>
        </w:rPr>
      </w:pPr>
      <w:r w:rsidRPr="00631AAA">
        <w:rPr>
          <w:sz w:val="24"/>
          <w:szCs w:val="24"/>
          <w:lang w:val="lv-LV"/>
        </w:rPr>
        <w:t xml:space="preserve">Izskatot </w:t>
      </w:r>
      <w:r>
        <w:rPr>
          <w:sz w:val="24"/>
          <w:szCs w:val="24"/>
          <w:lang w:val="lv-LV"/>
        </w:rPr>
        <w:t xml:space="preserve">nekustamā īpašuma </w:t>
      </w:r>
      <w:r w:rsidRPr="00DA7D7F"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>, Alūksnes novadā, kadastra Nr. </w:t>
      </w:r>
      <w:r w:rsidRPr="00DA7D7F">
        <w:rPr>
          <w:sz w:val="24"/>
          <w:szCs w:val="24"/>
          <w:lang w:val="lv-LV"/>
        </w:rPr>
        <w:t>[..]</w:t>
      </w:r>
      <w:r w:rsidRPr="00125FC6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īpašnieka</w:t>
      </w:r>
      <w:r w:rsidRPr="00125FC6">
        <w:rPr>
          <w:sz w:val="24"/>
          <w:szCs w:val="24"/>
          <w:lang w:val="lv-LV"/>
        </w:rPr>
        <w:t xml:space="preserve"> </w:t>
      </w:r>
      <w:r w:rsidRPr="00DA7D7F"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 xml:space="preserve"> </w:t>
      </w:r>
      <w:r w:rsidRPr="00D67D5A">
        <w:rPr>
          <w:sz w:val="24"/>
          <w:szCs w:val="24"/>
          <w:lang w:val="lv-LV"/>
        </w:rPr>
        <w:t>23.01.2023. iesniegumu, kas saņemts Alūksnes novada pašvaldībā 23.01.2023. un reģistrēts ar Nr. ANP/1-24/23/</w:t>
      </w:r>
      <w:r>
        <w:rPr>
          <w:sz w:val="24"/>
          <w:szCs w:val="24"/>
          <w:lang w:val="lv-LV"/>
        </w:rPr>
        <w:t>103</w:t>
      </w:r>
      <w:r w:rsidRPr="00631AAA">
        <w:rPr>
          <w:sz w:val="24"/>
          <w:szCs w:val="24"/>
          <w:lang w:val="lv-LV"/>
        </w:rPr>
        <w:t xml:space="preserve">, par atļauju </w:t>
      </w:r>
      <w:r>
        <w:rPr>
          <w:sz w:val="24"/>
          <w:szCs w:val="24"/>
          <w:lang w:val="lv-LV"/>
        </w:rPr>
        <w:t>meža zemes atmežošanai</w:t>
      </w:r>
      <w:r w:rsidRPr="00631AAA">
        <w:rPr>
          <w:sz w:val="24"/>
          <w:szCs w:val="24"/>
          <w:lang w:val="lv-LV"/>
        </w:rPr>
        <w:t xml:space="preserve"> nekustamā īpašuma </w:t>
      </w:r>
      <w:r w:rsidRPr="00DA7D7F"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 xml:space="preserve"> </w:t>
      </w:r>
      <w:r w:rsidRPr="00631AAA">
        <w:rPr>
          <w:sz w:val="24"/>
          <w:szCs w:val="24"/>
          <w:lang w:val="lv-LV"/>
        </w:rPr>
        <w:t>sastāvā esoš</w:t>
      </w:r>
      <w:r>
        <w:rPr>
          <w:sz w:val="24"/>
          <w:szCs w:val="24"/>
          <w:lang w:val="lv-LV"/>
        </w:rPr>
        <w:t>aj</w:t>
      </w:r>
      <w:r w:rsidRPr="00631AAA">
        <w:rPr>
          <w:sz w:val="24"/>
          <w:szCs w:val="24"/>
          <w:lang w:val="lv-LV"/>
        </w:rPr>
        <w:t xml:space="preserve">ā zemes vienībā ar kadastra apzīmējumu </w:t>
      </w:r>
      <w:r w:rsidRPr="00DA7D7F"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>, un 22.05.2023. iesniegumu, kas saņemts pašvaldībā 22.05.2023. un reģistrēts ar Nr. </w:t>
      </w:r>
      <w:r w:rsidRPr="00D67D5A">
        <w:rPr>
          <w:sz w:val="24"/>
          <w:szCs w:val="24"/>
          <w:lang w:val="lv-LV"/>
        </w:rPr>
        <w:t>ANP/1-24/23</w:t>
      </w:r>
      <w:r>
        <w:rPr>
          <w:sz w:val="24"/>
          <w:szCs w:val="24"/>
          <w:lang w:val="lv-LV"/>
        </w:rPr>
        <w:t xml:space="preserve">/443, </w:t>
      </w:r>
      <w:r w:rsidRPr="00631AAA">
        <w:rPr>
          <w:sz w:val="24"/>
          <w:szCs w:val="24"/>
          <w:lang w:val="lv-LV"/>
        </w:rPr>
        <w:t>konstatēts:</w:t>
      </w:r>
    </w:p>
    <w:p w14:paraId="5F864732" w14:textId="38608CED" w:rsidR="00DA7D7F" w:rsidRPr="00766C8D" w:rsidRDefault="00DA7D7F" w:rsidP="00DA7D7F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DA7D7F">
        <w:rPr>
          <w:sz w:val="24"/>
          <w:szCs w:val="24"/>
          <w:lang w:val="lv-LV"/>
        </w:rPr>
        <w:t>[..]</w:t>
      </w:r>
      <w:r w:rsidRPr="00DA7D7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(turpmāk – Īpašnieks) </w:t>
      </w:r>
      <w:r w:rsidRPr="00CE1DDD">
        <w:rPr>
          <w:sz w:val="24"/>
          <w:szCs w:val="24"/>
          <w:lang w:val="lv-LV"/>
        </w:rPr>
        <w:t xml:space="preserve">ir nekustamā īpašuma </w:t>
      </w:r>
      <w:r w:rsidRPr="00DA7D7F">
        <w:rPr>
          <w:bCs/>
          <w:kern w:val="0"/>
          <w:sz w:val="24"/>
          <w:szCs w:val="24"/>
          <w:lang w:val="lv-LV"/>
        </w:rPr>
        <w:t>[..]</w:t>
      </w:r>
      <w:r w:rsidRPr="00CE1DDD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Alūksnes novadā, kadastra Nr. </w:t>
      </w:r>
      <w:r w:rsidRPr="00DA7D7F">
        <w:rPr>
          <w:sz w:val="24"/>
          <w:szCs w:val="24"/>
          <w:lang w:val="lv-LV"/>
        </w:rPr>
        <w:t>[..]</w:t>
      </w:r>
      <w:r w:rsidRPr="00CE1DDD">
        <w:rPr>
          <w:sz w:val="24"/>
          <w:szCs w:val="24"/>
          <w:lang w:val="lv-LV"/>
        </w:rPr>
        <w:t>, īpašnie</w:t>
      </w:r>
      <w:r>
        <w:rPr>
          <w:sz w:val="24"/>
          <w:szCs w:val="24"/>
          <w:lang w:val="lv-LV"/>
        </w:rPr>
        <w:t>ks</w:t>
      </w:r>
      <w:r w:rsidRPr="00CE1DDD">
        <w:rPr>
          <w:sz w:val="24"/>
          <w:szCs w:val="24"/>
          <w:lang w:val="lv-LV"/>
        </w:rPr>
        <w:t xml:space="preserve"> </w:t>
      </w:r>
      <w:r w:rsidRPr="00766C8D">
        <w:rPr>
          <w:sz w:val="24"/>
          <w:szCs w:val="24"/>
          <w:lang w:val="lv-LV"/>
        </w:rPr>
        <w:t xml:space="preserve">saskaņā ar Vidzemes rajona tiesas </w:t>
      </w:r>
      <w:r w:rsidRPr="00DA7D7F">
        <w:rPr>
          <w:sz w:val="24"/>
          <w:szCs w:val="24"/>
          <w:lang w:val="lv-LV"/>
        </w:rPr>
        <w:t>[..]</w:t>
      </w:r>
      <w:r w:rsidRPr="00766C8D">
        <w:rPr>
          <w:sz w:val="24"/>
          <w:szCs w:val="24"/>
          <w:lang w:val="lv-LV"/>
        </w:rPr>
        <w:t>.</w:t>
      </w:r>
    </w:p>
    <w:p w14:paraId="3D6638F5" w14:textId="63143DFF" w:rsidR="00DA7D7F" w:rsidRDefault="00DA7D7F" w:rsidP="00DA7D7F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Īpašnieks zemes vienībā, ar kadastra apzīmējumu </w:t>
      </w:r>
      <w:r w:rsidRPr="00DA7D7F"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 xml:space="preserve">, vēlas atmežot meža zemes nogabalu </w:t>
      </w:r>
      <w:r w:rsidRPr="00893EE8">
        <w:rPr>
          <w:sz w:val="24"/>
          <w:szCs w:val="24"/>
          <w:lang w:val="lv-LV"/>
        </w:rPr>
        <w:t>2,26</w:t>
      </w:r>
      <w:r>
        <w:rPr>
          <w:sz w:val="24"/>
          <w:szCs w:val="24"/>
          <w:lang w:val="lv-LV"/>
        </w:rPr>
        <w:t> </w:t>
      </w:r>
      <w:r w:rsidRPr="00893EE8">
        <w:rPr>
          <w:sz w:val="24"/>
          <w:szCs w:val="24"/>
          <w:lang w:val="lv-LV"/>
        </w:rPr>
        <w:t>ha platībā</w:t>
      </w:r>
      <w:r>
        <w:rPr>
          <w:sz w:val="24"/>
          <w:szCs w:val="24"/>
          <w:lang w:val="lv-LV"/>
        </w:rPr>
        <w:t>, kas atrodas 1. kvartāla 8. nogabalā</w:t>
      </w:r>
      <w:r w:rsidRPr="00893EE8">
        <w:rPr>
          <w:sz w:val="24"/>
          <w:szCs w:val="24"/>
          <w:lang w:val="lv-LV"/>
        </w:rPr>
        <w:t>.</w:t>
      </w:r>
    </w:p>
    <w:p w14:paraId="15A3E925" w14:textId="7ACC4D35" w:rsidR="00DA7D7F" w:rsidRDefault="00DA7D7F" w:rsidP="00DA7D7F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8F5A31">
        <w:rPr>
          <w:sz w:val="24"/>
          <w:szCs w:val="24"/>
          <w:lang w:val="lv-LV"/>
        </w:rPr>
        <w:t xml:space="preserve">Saskaņā ar aktuālo īpašuma </w:t>
      </w:r>
      <w:r w:rsidRPr="00DA7D7F">
        <w:rPr>
          <w:sz w:val="24"/>
          <w:szCs w:val="24"/>
          <w:lang w:val="lv-LV"/>
        </w:rPr>
        <w:t>[..]</w:t>
      </w:r>
      <w:r w:rsidRPr="008F5A31">
        <w:rPr>
          <w:sz w:val="24"/>
          <w:szCs w:val="24"/>
          <w:lang w:val="lv-LV"/>
        </w:rPr>
        <w:t xml:space="preserve">, meža inventarizāciju, </w:t>
      </w:r>
      <w:r>
        <w:rPr>
          <w:sz w:val="24"/>
          <w:szCs w:val="24"/>
          <w:lang w:val="lv-LV"/>
        </w:rPr>
        <w:t>teritorija, ko Ī</w:t>
      </w:r>
      <w:r w:rsidRPr="008F5A31">
        <w:rPr>
          <w:sz w:val="24"/>
          <w:szCs w:val="24"/>
          <w:lang w:val="lv-LV"/>
        </w:rPr>
        <w:t>pašnieks vēlas atmežot 1.</w:t>
      </w:r>
      <w:r>
        <w:rPr>
          <w:sz w:val="24"/>
          <w:szCs w:val="24"/>
          <w:lang w:val="lv-LV"/>
        </w:rPr>
        <w:t> </w:t>
      </w:r>
      <w:r w:rsidRPr="008F5A31">
        <w:rPr>
          <w:sz w:val="24"/>
          <w:szCs w:val="24"/>
          <w:lang w:val="lv-LV"/>
        </w:rPr>
        <w:t>kvartāla 7.</w:t>
      </w:r>
      <w:r>
        <w:rPr>
          <w:sz w:val="24"/>
          <w:szCs w:val="24"/>
          <w:lang w:val="lv-LV"/>
        </w:rPr>
        <w:t> </w:t>
      </w:r>
      <w:r w:rsidRPr="008F5A31">
        <w:rPr>
          <w:sz w:val="24"/>
          <w:szCs w:val="24"/>
          <w:lang w:val="lv-LV"/>
        </w:rPr>
        <w:t>nogabalā, 0,63 </w:t>
      </w:r>
      <w:r>
        <w:rPr>
          <w:sz w:val="24"/>
          <w:szCs w:val="24"/>
          <w:lang w:val="lv-LV"/>
        </w:rPr>
        <w:t>ha platībā, ir reģistrēta</w:t>
      </w:r>
      <w:r w:rsidRPr="008F5A31">
        <w:rPr>
          <w:sz w:val="24"/>
          <w:szCs w:val="24"/>
          <w:lang w:val="lv-LV"/>
        </w:rPr>
        <w:t xml:space="preserve"> kā meža lauce</w:t>
      </w:r>
      <w:r>
        <w:rPr>
          <w:sz w:val="24"/>
          <w:szCs w:val="24"/>
          <w:lang w:val="lv-LV"/>
        </w:rPr>
        <w:t>.</w:t>
      </w:r>
    </w:p>
    <w:p w14:paraId="4C33F79F" w14:textId="77777777" w:rsidR="00DA7D7F" w:rsidRPr="00483A3E" w:rsidRDefault="00DA7D7F" w:rsidP="00DA7D7F">
      <w:pPr>
        <w:pStyle w:val="Sarakstarindkopa"/>
        <w:numPr>
          <w:ilvl w:val="0"/>
          <w:numId w:val="1"/>
        </w:numPr>
        <w:jc w:val="both"/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Saskaņā ar </w:t>
      </w:r>
      <w:r w:rsidRPr="006A44DD">
        <w:rPr>
          <w:sz w:val="24"/>
          <w:szCs w:val="24"/>
          <w:lang w:val="lv-LV"/>
        </w:rPr>
        <w:t>Meža likuma 41. panta pirmo daļu</w:t>
      </w:r>
      <w:r>
        <w:rPr>
          <w:sz w:val="24"/>
          <w:szCs w:val="24"/>
          <w:lang w:val="lv-LV"/>
        </w:rPr>
        <w:t xml:space="preserve"> </w:t>
      </w:r>
      <w:r w:rsidRPr="00483A3E">
        <w:rPr>
          <w:i/>
          <w:sz w:val="24"/>
          <w:szCs w:val="24"/>
          <w:lang w:val="lv-LV"/>
        </w:rPr>
        <w:t>platību atmežo, ja tas nepieciešams</w:t>
      </w:r>
      <w:r>
        <w:rPr>
          <w:sz w:val="24"/>
          <w:szCs w:val="24"/>
          <w:lang w:val="lv-LV"/>
        </w:rPr>
        <w:t xml:space="preserve"> </w:t>
      </w:r>
      <w:r w:rsidRPr="00483A3E">
        <w:rPr>
          <w:i/>
          <w:sz w:val="24"/>
          <w:szCs w:val="24"/>
          <w:lang w:val="lv-LV"/>
        </w:rPr>
        <w:t>[…] lauksaimniecībā izmantojamās zemes ierīkošanai.</w:t>
      </w:r>
    </w:p>
    <w:p w14:paraId="00AF7E09" w14:textId="77777777" w:rsidR="00DA7D7F" w:rsidRDefault="00DA7D7F" w:rsidP="00DA7D7F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C96497">
        <w:rPr>
          <w:sz w:val="24"/>
          <w:szCs w:val="24"/>
          <w:lang w:val="lv-LV"/>
        </w:rPr>
        <w:t>Saskaņā ar Alūksnes novada pašvaldības domes</w:t>
      </w:r>
      <w:r>
        <w:rPr>
          <w:sz w:val="24"/>
          <w:szCs w:val="24"/>
          <w:lang w:val="lv-LV"/>
        </w:rPr>
        <w:t xml:space="preserve"> 2023. gada 27. aprīļa saistošo noteikumu Nr. 7/2023 “Grozījumi </w:t>
      </w:r>
      <w:r w:rsidRPr="00C96497">
        <w:rPr>
          <w:sz w:val="24"/>
          <w:szCs w:val="24"/>
          <w:lang w:val="lv-LV"/>
        </w:rPr>
        <w:t>Alūksnes novada pašvaldības domes</w:t>
      </w:r>
      <w:r>
        <w:rPr>
          <w:sz w:val="24"/>
          <w:szCs w:val="24"/>
          <w:lang w:val="lv-LV"/>
        </w:rPr>
        <w:t xml:space="preserve"> </w:t>
      </w:r>
      <w:r w:rsidRPr="00C96497">
        <w:rPr>
          <w:sz w:val="24"/>
          <w:szCs w:val="24"/>
          <w:lang w:val="lv-LV"/>
        </w:rPr>
        <w:t>2015.</w:t>
      </w:r>
      <w:r>
        <w:rPr>
          <w:sz w:val="24"/>
          <w:szCs w:val="24"/>
          <w:lang w:val="lv-LV"/>
        </w:rPr>
        <w:t> gada 27. augusta</w:t>
      </w:r>
      <w:r w:rsidRPr="00C96497">
        <w:rPr>
          <w:sz w:val="24"/>
          <w:szCs w:val="24"/>
          <w:lang w:val="lv-LV"/>
        </w:rPr>
        <w:t xml:space="preserve"> saistoš</w:t>
      </w:r>
      <w:r>
        <w:rPr>
          <w:sz w:val="24"/>
          <w:szCs w:val="24"/>
          <w:lang w:val="lv-LV"/>
        </w:rPr>
        <w:t>ajos</w:t>
      </w:r>
      <w:r w:rsidRPr="00C96497">
        <w:rPr>
          <w:sz w:val="24"/>
          <w:szCs w:val="24"/>
          <w:lang w:val="lv-LV"/>
        </w:rPr>
        <w:t xml:space="preserve"> noteikum</w:t>
      </w:r>
      <w:r>
        <w:rPr>
          <w:sz w:val="24"/>
          <w:szCs w:val="24"/>
          <w:lang w:val="lv-LV"/>
        </w:rPr>
        <w:t>os</w:t>
      </w:r>
      <w:r w:rsidRPr="00C96497">
        <w:rPr>
          <w:sz w:val="24"/>
          <w:szCs w:val="24"/>
          <w:lang w:val="lv-LV"/>
        </w:rPr>
        <w:t xml:space="preserve"> Nr. 14/2015 “Alūksnes novada teritorijas plānojums 2015.-2027.</w:t>
      </w:r>
      <w:r>
        <w:rPr>
          <w:sz w:val="24"/>
          <w:szCs w:val="24"/>
          <w:lang w:val="lv-LV"/>
        </w:rPr>
        <w:t> </w:t>
      </w:r>
      <w:r w:rsidRPr="00C96497">
        <w:rPr>
          <w:sz w:val="24"/>
          <w:szCs w:val="24"/>
          <w:lang w:val="lv-LV"/>
        </w:rPr>
        <w:t>gadam, Teritorijas izmantošanas un apbūves noteikumi un grafiskā daļa</w:t>
      </w:r>
      <w:r>
        <w:rPr>
          <w:sz w:val="24"/>
          <w:szCs w:val="24"/>
          <w:lang w:val="lv-LV"/>
        </w:rPr>
        <w:t>””</w:t>
      </w:r>
      <w:r w:rsidRPr="00C96497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173</w:t>
      </w:r>
      <w:r w:rsidRPr="00C96497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C96497">
        <w:rPr>
          <w:sz w:val="24"/>
          <w:szCs w:val="24"/>
          <w:lang w:val="lv-LV"/>
        </w:rPr>
        <w:t xml:space="preserve">punktu, meža zemes atmežošana </w:t>
      </w:r>
      <w:r>
        <w:rPr>
          <w:sz w:val="24"/>
          <w:szCs w:val="24"/>
          <w:lang w:val="lv-LV"/>
        </w:rPr>
        <w:t>jāveic atbilstoši normatīvajos aktos noteiktajai kārtībai</w:t>
      </w:r>
      <w:r w:rsidRPr="00C96497">
        <w:rPr>
          <w:sz w:val="24"/>
          <w:szCs w:val="24"/>
          <w:lang w:val="lv-LV"/>
        </w:rPr>
        <w:t>.</w:t>
      </w:r>
    </w:p>
    <w:p w14:paraId="6782C8A1" w14:textId="77777777" w:rsidR="00DA7D7F" w:rsidRDefault="00DA7D7F" w:rsidP="00DA7D7F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CE1DDD">
        <w:rPr>
          <w:sz w:val="24"/>
          <w:szCs w:val="24"/>
          <w:lang w:val="lv-LV"/>
        </w:rPr>
        <w:t>Saskaņā ar Ministru kabineta 2013.</w:t>
      </w:r>
      <w:r>
        <w:rPr>
          <w:sz w:val="24"/>
          <w:szCs w:val="24"/>
          <w:lang w:val="lv-LV"/>
        </w:rPr>
        <w:t> </w:t>
      </w:r>
      <w:r w:rsidRPr="00CE1DDD">
        <w:rPr>
          <w:sz w:val="24"/>
          <w:szCs w:val="24"/>
          <w:lang w:val="lv-LV"/>
        </w:rPr>
        <w:t>gada 5.</w:t>
      </w:r>
      <w:r>
        <w:rPr>
          <w:sz w:val="24"/>
          <w:szCs w:val="24"/>
          <w:lang w:val="lv-LV"/>
        </w:rPr>
        <w:t> </w:t>
      </w:r>
      <w:r w:rsidRPr="00CE1DDD">
        <w:rPr>
          <w:sz w:val="24"/>
          <w:szCs w:val="24"/>
          <w:lang w:val="lv-LV"/>
        </w:rPr>
        <w:t>marta noteikumiem Nr.</w:t>
      </w:r>
      <w:r>
        <w:rPr>
          <w:sz w:val="24"/>
          <w:szCs w:val="24"/>
          <w:lang w:val="lv-LV"/>
        </w:rPr>
        <w:t> </w:t>
      </w:r>
      <w:r w:rsidRPr="00CE1DDD">
        <w:rPr>
          <w:sz w:val="24"/>
          <w:szCs w:val="24"/>
          <w:lang w:val="lv-LV"/>
        </w:rPr>
        <w:t xml:space="preserve">118 “Kārtība, kādā lauksaimniecībā izmantojamo zemi ierīko mežā, kā arī izsniedz atļauju tās ierīkošanai” ir saņemti atzinumi no Valsts meža dienesta Ziemeļaustrumu </w:t>
      </w:r>
      <w:r w:rsidRPr="00396049">
        <w:rPr>
          <w:sz w:val="24"/>
          <w:szCs w:val="24"/>
          <w:lang w:val="lv-LV"/>
        </w:rPr>
        <w:t>virsmežniecības (</w:t>
      </w:r>
      <w:r>
        <w:rPr>
          <w:sz w:val="24"/>
          <w:szCs w:val="24"/>
          <w:lang w:val="lv-LV"/>
        </w:rPr>
        <w:t>05.06</w:t>
      </w:r>
      <w:r w:rsidRPr="00396049">
        <w:rPr>
          <w:sz w:val="24"/>
          <w:szCs w:val="24"/>
          <w:lang w:val="lv-LV"/>
        </w:rPr>
        <w:t>.2023</w:t>
      </w:r>
      <w:r w:rsidRPr="00B056D9">
        <w:rPr>
          <w:sz w:val="24"/>
          <w:szCs w:val="24"/>
          <w:lang w:val="lv-LV"/>
        </w:rPr>
        <w:t>. Nr. VM8.5-3/190</w:t>
      </w:r>
      <w:r>
        <w:rPr>
          <w:sz w:val="24"/>
          <w:szCs w:val="24"/>
          <w:lang w:val="lv-LV"/>
        </w:rPr>
        <w:t xml:space="preserve">; </w:t>
      </w:r>
      <w:r w:rsidRPr="00396049">
        <w:rPr>
          <w:sz w:val="24"/>
          <w:szCs w:val="24"/>
          <w:lang w:val="lv-LV"/>
        </w:rPr>
        <w:t xml:space="preserve">saņemts pašvaldībā </w:t>
      </w:r>
      <w:r>
        <w:rPr>
          <w:sz w:val="24"/>
          <w:szCs w:val="24"/>
          <w:lang w:val="lv-LV"/>
        </w:rPr>
        <w:t>05.06</w:t>
      </w:r>
      <w:r w:rsidRPr="00396049">
        <w:rPr>
          <w:sz w:val="24"/>
          <w:szCs w:val="24"/>
          <w:lang w:val="lv-LV"/>
        </w:rPr>
        <w:t>.2023. un reģistrēts ar Nr.</w:t>
      </w:r>
      <w:r>
        <w:rPr>
          <w:sz w:val="24"/>
          <w:szCs w:val="24"/>
          <w:lang w:val="lv-LV"/>
        </w:rPr>
        <w:t> </w:t>
      </w:r>
      <w:r w:rsidRPr="00396049">
        <w:rPr>
          <w:sz w:val="24"/>
          <w:szCs w:val="24"/>
          <w:lang w:val="lv-LV"/>
        </w:rPr>
        <w:t>ANP/1-35/23/</w:t>
      </w:r>
      <w:r>
        <w:rPr>
          <w:sz w:val="24"/>
          <w:szCs w:val="24"/>
          <w:lang w:val="lv-LV"/>
        </w:rPr>
        <w:t>2026</w:t>
      </w:r>
      <w:r w:rsidRPr="00396049">
        <w:rPr>
          <w:sz w:val="24"/>
          <w:szCs w:val="24"/>
          <w:lang w:val="lv-LV"/>
        </w:rPr>
        <w:t xml:space="preserve">), </w:t>
      </w:r>
      <w:r w:rsidRPr="00AF5B48">
        <w:rPr>
          <w:sz w:val="24"/>
          <w:szCs w:val="24"/>
          <w:lang w:val="lv-LV"/>
        </w:rPr>
        <w:t xml:space="preserve">Dabas aizsardzības pārvaldes Vidzemes reģionālās administrācijas </w:t>
      </w:r>
      <w:r>
        <w:rPr>
          <w:sz w:val="24"/>
          <w:szCs w:val="24"/>
          <w:lang w:val="lv-LV"/>
        </w:rPr>
        <w:t>(</w:t>
      </w:r>
      <w:r w:rsidRPr="00336025">
        <w:rPr>
          <w:sz w:val="24"/>
          <w:szCs w:val="24"/>
          <w:lang w:val="lv-LV"/>
        </w:rPr>
        <w:t>02.06.2023</w:t>
      </w:r>
      <w:r>
        <w:rPr>
          <w:sz w:val="24"/>
          <w:szCs w:val="24"/>
          <w:lang w:val="lv-LV"/>
        </w:rPr>
        <w:t xml:space="preserve">. </w:t>
      </w:r>
      <w:r w:rsidRPr="00336025">
        <w:rPr>
          <w:sz w:val="24"/>
          <w:szCs w:val="24"/>
          <w:lang w:val="lv-LV"/>
        </w:rPr>
        <w:t>Nr.</w:t>
      </w:r>
      <w:r>
        <w:rPr>
          <w:sz w:val="24"/>
          <w:szCs w:val="24"/>
          <w:lang w:val="lv-LV"/>
        </w:rPr>
        <w:t> </w:t>
      </w:r>
      <w:r w:rsidRPr="00336025">
        <w:rPr>
          <w:sz w:val="24"/>
          <w:szCs w:val="24"/>
          <w:lang w:val="lv-LV"/>
        </w:rPr>
        <w:t>3.13.4/3562/2023-N.; saņemts pašvaldībā 05.06.2023</w:t>
      </w:r>
      <w:r>
        <w:rPr>
          <w:sz w:val="24"/>
          <w:szCs w:val="24"/>
          <w:lang w:val="lv-LV"/>
        </w:rPr>
        <w:t>. un reģistrēts ar Nr. </w:t>
      </w:r>
      <w:r w:rsidRPr="00336025">
        <w:rPr>
          <w:sz w:val="24"/>
          <w:szCs w:val="24"/>
          <w:lang w:val="lv-LV"/>
        </w:rPr>
        <w:t>ANP/1-35/23/2027)</w:t>
      </w:r>
      <w:r w:rsidRPr="00CE1DD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un </w:t>
      </w:r>
      <w:r w:rsidRPr="00396049">
        <w:rPr>
          <w:sz w:val="24"/>
          <w:szCs w:val="24"/>
          <w:lang w:val="lv-LV"/>
        </w:rPr>
        <w:t xml:space="preserve">Valsts vides dienesta Atļauju pārvaldes </w:t>
      </w:r>
      <w:r w:rsidRPr="006E21A7">
        <w:rPr>
          <w:sz w:val="24"/>
          <w:szCs w:val="24"/>
          <w:lang w:val="lv-LV"/>
        </w:rPr>
        <w:t>(06.06.2023. Nr. 2.3/AP/6614/2023; saņemts pašvaldībā 06.06.2023</w:t>
      </w:r>
      <w:r w:rsidRPr="00A06B00">
        <w:rPr>
          <w:sz w:val="24"/>
          <w:szCs w:val="24"/>
          <w:lang w:val="lv-LV"/>
        </w:rPr>
        <w:t>. un reģistrēts ar Nr.</w:t>
      </w:r>
      <w:r>
        <w:rPr>
          <w:sz w:val="24"/>
          <w:szCs w:val="24"/>
          <w:lang w:val="lv-LV"/>
        </w:rPr>
        <w:t> </w:t>
      </w:r>
      <w:r w:rsidRPr="00A06B00">
        <w:rPr>
          <w:sz w:val="24"/>
          <w:szCs w:val="24"/>
          <w:lang w:val="lv-LV"/>
        </w:rPr>
        <w:t>ANP/1-35/23/2066)</w:t>
      </w:r>
      <w:r w:rsidRPr="00396049">
        <w:rPr>
          <w:sz w:val="24"/>
          <w:szCs w:val="24"/>
          <w:lang w:val="lv-LV"/>
        </w:rPr>
        <w:t xml:space="preserve"> </w:t>
      </w:r>
      <w:r w:rsidRPr="00CE1DDD">
        <w:rPr>
          <w:sz w:val="24"/>
          <w:szCs w:val="24"/>
          <w:lang w:val="lv-LV"/>
        </w:rPr>
        <w:t xml:space="preserve">par to, ka ir pieļaujama plānotā atmežošana, tā nav pretrunā ar dabas </w:t>
      </w:r>
      <w:r>
        <w:rPr>
          <w:sz w:val="24"/>
          <w:szCs w:val="24"/>
          <w:lang w:val="lv-LV"/>
        </w:rPr>
        <w:t>un vides aizsardzību reglamentējoš</w:t>
      </w:r>
      <w:r w:rsidRPr="00CE1DDD">
        <w:rPr>
          <w:sz w:val="24"/>
          <w:szCs w:val="24"/>
          <w:lang w:val="lv-LV"/>
        </w:rPr>
        <w:t>iem normatīvajiem aktiem, un minētajām institūcijām nav iebildumu.</w:t>
      </w:r>
    </w:p>
    <w:p w14:paraId="1F57AC85" w14:textId="2926EBDD" w:rsidR="00DA7D7F" w:rsidRPr="00C725CA" w:rsidRDefault="00DA7D7F" w:rsidP="00DA7D7F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D7057C">
        <w:rPr>
          <w:sz w:val="24"/>
          <w:szCs w:val="24"/>
          <w:lang w:val="lv-LV"/>
        </w:rPr>
        <w:t>Valsts meža dienest</w:t>
      </w:r>
      <w:r>
        <w:rPr>
          <w:sz w:val="24"/>
          <w:szCs w:val="24"/>
          <w:lang w:val="lv-LV"/>
        </w:rPr>
        <w:t>a Ziemeļaustrumu virsmežniecība</w:t>
      </w:r>
      <w:r w:rsidRPr="00D7057C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ar 15.06.2023. vēstuli</w:t>
      </w:r>
      <w:r w:rsidRPr="00D7057C">
        <w:rPr>
          <w:sz w:val="24"/>
          <w:szCs w:val="24"/>
          <w:lang w:val="lv-LV"/>
        </w:rPr>
        <w:t xml:space="preserve"> Nr.</w:t>
      </w:r>
      <w:r>
        <w:rPr>
          <w:sz w:val="24"/>
          <w:szCs w:val="24"/>
          <w:lang w:val="lv-LV"/>
        </w:rPr>
        <w:t> </w:t>
      </w:r>
      <w:r w:rsidRPr="00D7057C">
        <w:rPr>
          <w:sz w:val="24"/>
          <w:szCs w:val="24"/>
          <w:lang w:val="lv-LV"/>
        </w:rPr>
        <w:t>VM8.5-3/</w:t>
      </w:r>
      <w:r>
        <w:rPr>
          <w:sz w:val="24"/>
          <w:szCs w:val="24"/>
          <w:lang w:val="lv-LV"/>
        </w:rPr>
        <w:t>212</w:t>
      </w:r>
      <w:r w:rsidRPr="00D7057C">
        <w:rPr>
          <w:sz w:val="24"/>
          <w:szCs w:val="24"/>
          <w:lang w:val="lv-LV"/>
        </w:rPr>
        <w:t xml:space="preserve">, kas saņemta pašvaldībā </w:t>
      </w:r>
      <w:r>
        <w:rPr>
          <w:sz w:val="24"/>
          <w:szCs w:val="24"/>
          <w:lang w:val="lv-LV"/>
        </w:rPr>
        <w:t>16.06.2023</w:t>
      </w:r>
      <w:r w:rsidRPr="00D7057C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un reģistrēta ar Nr. ANP/1-35/23</w:t>
      </w:r>
      <w:r w:rsidRPr="00D7057C">
        <w:rPr>
          <w:sz w:val="24"/>
          <w:szCs w:val="24"/>
          <w:lang w:val="lv-LV"/>
        </w:rPr>
        <w:t>/</w:t>
      </w:r>
      <w:r>
        <w:rPr>
          <w:sz w:val="24"/>
          <w:szCs w:val="24"/>
          <w:lang w:val="lv-LV"/>
        </w:rPr>
        <w:t>2234</w:t>
      </w:r>
      <w:r w:rsidRPr="00D7057C">
        <w:rPr>
          <w:sz w:val="24"/>
          <w:szCs w:val="24"/>
          <w:lang w:val="lv-LV"/>
        </w:rPr>
        <w:t>, par at</w:t>
      </w:r>
      <w:r>
        <w:rPr>
          <w:sz w:val="24"/>
          <w:szCs w:val="24"/>
          <w:lang w:val="lv-LV"/>
        </w:rPr>
        <w:t>mežošanas kompensācijas aprēķināšanu</w:t>
      </w:r>
      <w:r w:rsidRPr="00D7057C">
        <w:rPr>
          <w:sz w:val="24"/>
          <w:szCs w:val="24"/>
          <w:lang w:val="lv-LV"/>
        </w:rPr>
        <w:t xml:space="preserve"> īpašumā </w:t>
      </w:r>
      <w:r w:rsidRPr="00DA7D7F"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>, 1. kvartāla 8. nogabalā</w:t>
      </w:r>
      <w:r w:rsidRPr="00D7057C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 xml:space="preserve">informē, ka aprēķinātais </w:t>
      </w:r>
      <w:r w:rsidRPr="00D7057C">
        <w:rPr>
          <w:sz w:val="24"/>
          <w:szCs w:val="24"/>
          <w:lang w:val="lv-LV"/>
        </w:rPr>
        <w:t xml:space="preserve">kompensācijas apmērs ir </w:t>
      </w:r>
      <w:r>
        <w:rPr>
          <w:sz w:val="24"/>
          <w:szCs w:val="24"/>
          <w:lang w:val="lv-LV"/>
        </w:rPr>
        <w:t xml:space="preserve">nulle, pamatojoties uz </w:t>
      </w:r>
      <w:r w:rsidRPr="00C725CA">
        <w:rPr>
          <w:sz w:val="24"/>
          <w:szCs w:val="24"/>
          <w:lang w:val="lt-LT" w:eastAsia="lt-LT"/>
        </w:rPr>
        <w:t>Ministru kabineta 2012. gada 18. decembra noteikum</w:t>
      </w:r>
      <w:r>
        <w:rPr>
          <w:sz w:val="24"/>
          <w:szCs w:val="24"/>
          <w:lang w:val="lt-LT" w:eastAsia="lt-LT"/>
        </w:rPr>
        <w:t>u</w:t>
      </w:r>
      <w:r w:rsidRPr="00C725CA">
        <w:rPr>
          <w:sz w:val="24"/>
          <w:szCs w:val="24"/>
          <w:lang w:val="lt-LT" w:eastAsia="lt-LT"/>
        </w:rPr>
        <w:t xml:space="preserve"> Nr. 889</w:t>
      </w:r>
      <w:r>
        <w:rPr>
          <w:sz w:val="24"/>
          <w:szCs w:val="24"/>
          <w:lang w:val="lt-LT" w:eastAsia="lt-LT"/>
        </w:rPr>
        <w:t xml:space="preserve"> </w:t>
      </w:r>
      <w:r w:rsidRPr="00A34182">
        <w:rPr>
          <w:sz w:val="24"/>
          <w:szCs w:val="24"/>
          <w:lang w:val="lv-LV"/>
        </w:rPr>
        <w:t>“</w:t>
      </w:r>
      <w:r w:rsidRPr="00C725CA">
        <w:rPr>
          <w:sz w:val="24"/>
          <w:szCs w:val="24"/>
          <w:lang w:val="lt-LT" w:eastAsia="lt-LT"/>
        </w:rPr>
        <w:t>Noteikumi par atmežošanas kompensācijas noteikšanas kritērijiem, aprēķināšanas un atlīdzināšanas kārtību“</w:t>
      </w:r>
      <w:r>
        <w:rPr>
          <w:sz w:val="24"/>
          <w:szCs w:val="24"/>
          <w:lang w:val="lt-LT" w:eastAsia="lt-LT"/>
        </w:rPr>
        <w:t xml:space="preserve"> pielikuma 3.6. punktu.</w:t>
      </w:r>
    </w:p>
    <w:p w14:paraId="01823C11" w14:textId="77777777" w:rsidR="00DA7D7F" w:rsidRPr="00631AAA" w:rsidRDefault="00DA7D7F" w:rsidP="00DA7D7F">
      <w:pPr>
        <w:pStyle w:val="Sarakstarindkopa"/>
        <w:ind w:left="1854"/>
        <w:jc w:val="both"/>
        <w:rPr>
          <w:sz w:val="24"/>
          <w:szCs w:val="24"/>
          <w:lang w:val="lv-LV"/>
        </w:rPr>
      </w:pPr>
    </w:p>
    <w:p w14:paraId="7C47122B" w14:textId="77777777" w:rsidR="00DA7D7F" w:rsidRDefault="00DA7D7F" w:rsidP="00DA7D7F">
      <w:pPr>
        <w:ind w:firstLine="720"/>
        <w:jc w:val="both"/>
        <w:rPr>
          <w:sz w:val="24"/>
          <w:szCs w:val="24"/>
          <w:lang w:val="lv-LV"/>
        </w:rPr>
      </w:pPr>
      <w:r w:rsidRPr="006A44DD">
        <w:rPr>
          <w:sz w:val="24"/>
          <w:szCs w:val="24"/>
          <w:lang w:val="lv-LV"/>
        </w:rPr>
        <w:t>Pamatojoties uz Meža likuma 41. panta pirmo daļu,</w:t>
      </w:r>
      <w:r w:rsidRPr="002E5B1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Lauksaimniecības un lauku attīstības likuma 10.</w:t>
      </w:r>
      <w:r w:rsidRPr="00675132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lang w:val="lv-LV"/>
        </w:rPr>
        <w:t xml:space="preserve"> panta pirmo daļu, </w:t>
      </w:r>
      <w:r w:rsidRPr="002E5B1B">
        <w:rPr>
          <w:sz w:val="24"/>
          <w:szCs w:val="24"/>
          <w:lang w:val="lv-LV"/>
        </w:rPr>
        <w:t>Ministru kabineta 2013.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gada 5.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marta noteikumu Nr.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118 “Kārtība, kādā lauksaimniecībā izmantojamo zemi ierīko mežā, kā arī izsniedz atļauju t</w:t>
      </w:r>
      <w:r>
        <w:rPr>
          <w:sz w:val="24"/>
          <w:szCs w:val="24"/>
          <w:lang w:val="lv-LV"/>
        </w:rPr>
        <w:t>ās ierīkošanai” 7. punktu</w:t>
      </w:r>
      <w:r w:rsidRPr="002E5B1B">
        <w:rPr>
          <w:sz w:val="24"/>
          <w:szCs w:val="24"/>
          <w:lang w:val="lv-LV"/>
        </w:rPr>
        <w:t>, Ministru kabineta 2007.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gada 21.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augusta noteikumu Nr.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562 “Noteikumi par zemes lietošanas veidu klasifikācijas kārtību un to noteikšanas kritērijiem” pielikumu,</w:t>
      </w:r>
    </w:p>
    <w:p w14:paraId="4D90EC17" w14:textId="77777777" w:rsidR="00DA7D7F" w:rsidRPr="002E5B1B" w:rsidRDefault="00DA7D7F" w:rsidP="00DA7D7F">
      <w:pPr>
        <w:ind w:firstLine="720"/>
        <w:jc w:val="both"/>
        <w:rPr>
          <w:sz w:val="24"/>
          <w:szCs w:val="24"/>
          <w:lang w:val="lv-LV"/>
        </w:rPr>
      </w:pPr>
    </w:p>
    <w:p w14:paraId="4BBE0619" w14:textId="6BF4F378" w:rsidR="00DA7D7F" w:rsidRDefault="00DA7D7F" w:rsidP="00DA7D7F">
      <w:pPr>
        <w:ind w:firstLine="720"/>
        <w:jc w:val="both"/>
        <w:rPr>
          <w:sz w:val="24"/>
          <w:szCs w:val="24"/>
          <w:lang w:val="lv-LV"/>
        </w:rPr>
      </w:pPr>
      <w:r w:rsidRPr="005A5D6B">
        <w:rPr>
          <w:bCs/>
          <w:sz w:val="24"/>
          <w:szCs w:val="24"/>
          <w:lang w:val="lv-LV"/>
        </w:rPr>
        <w:lastRenderedPageBreak/>
        <w:t>atļaut</w:t>
      </w:r>
      <w:r w:rsidRPr="005A5D6B">
        <w:rPr>
          <w:sz w:val="24"/>
          <w:szCs w:val="24"/>
          <w:lang w:val="lv-LV"/>
        </w:rPr>
        <w:t xml:space="preserve"> </w:t>
      </w:r>
      <w:r w:rsidR="00704DA8" w:rsidRPr="00704DA8">
        <w:rPr>
          <w:bCs/>
          <w:kern w:val="0"/>
          <w:sz w:val="24"/>
          <w:szCs w:val="24"/>
          <w:lang w:val="lv-LV"/>
        </w:rPr>
        <w:t>[..]</w:t>
      </w:r>
      <w:r w:rsidRPr="00125FC6">
        <w:rPr>
          <w:sz w:val="24"/>
          <w:szCs w:val="24"/>
          <w:lang w:val="lv-LV"/>
        </w:rPr>
        <w:t xml:space="preserve">, </w:t>
      </w:r>
      <w:r w:rsidRPr="00802146">
        <w:rPr>
          <w:sz w:val="24"/>
          <w:szCs w:val="24"/>
          <w:lang w:val="lv-LV"/>
        </w:rPr>
        <w:t>personas kods</w:t>
      </w:r>
      <w:r>
        <w:rPr>
          <w:sz w:val="24"/>
          <w:szCs w:val="24"/>
          <w:lang w:val="lv-LV"/>
        </w:rPr>
        <w:t xml:space="preserve"> </w:t>
      </w:r>
      <w:r w:rsidR="00704DA8" w:rsidRPr="00704DA8">
        <w:rPr>
          <w:bCs/>
          <w:kern w:val="0"/>
          <w:sz w:val="24"/>
          <w:szCs w:val="24"/>
          <w:lang w:val="lv-LV"/>
        </w:rPr>
        <w:t>[..]</w:t>
      </w:r>
      <w:r w:rsidRPr="00F63233">
        <w:rPr>
          <w:bCs/>
          <w:sz w:val="24"/>
          <w:szCs w:val="24"/>
          <w:lang w:val="lv-LV"/>
        </w:rPr>
        <w:t>,</w:t>
      </w:r>
      <w:r w:rsidRPr="00F63233">
        <w:rPr>
          <w:sz w:val="24"/>
          <w:szCs w:val="24"/>
          <w:lang w:val="lv-LV"/>
        </w:rPr>
        <w:t xml:space="preserve"> atmežot </w:t>
      </w:r>
      <w:r w:rsidRPr="00A34182">
        <w:rPr>
          <w:sz w:val="24"/>
          <w:szCs w:val="24"/>
          <w:lang w:val="lv-LV"/>
        </w:rPr>
        <w:t xml:space="preserve">meža zemi </w:t>
      </w:r>
      <w:r>
        <w:rPr>
          <w:sz w:val="24"/>
          <w:szCs w:val="24"/>
          <w:lang w:val="lv-LV"/>
        </w:rPr>
        <w:t>2,26 </w:t>
      </w:r>
      <w:r w:rsidRPr="00A34182">
        <w:rPr>
          <w:sz w:val="24"/>
          <w:szCs w:val="24"/>
          <w:lang w:val="lv-LV"/>
        </w:rPr>
        <w:t xml:space="preserve">ha platībā nekustamā īpašuma </w:t>
      </w:r>
      <w:r w:rsidR="00704DA8" w:rsidRPr="00704DA8">
        <w:rPr>
          <w:bCs/>
          <w:kern w:val="0"/>
          <w:sz w:val="24"/>
          <w:szCs w:val="24"/>
          <w:lang w:val="lv-LV"/>
        </w:rPr>
        <w:t>[..]</w:t>
      </w:r>
      <w:r w:rsidRPr="00A34182">
        <w:rPr>
          <w:sz w:val="24"/>
          <w:szCs w:val="24"/>
          <w:lang w:val="lv-LV"/>
        </w:rPr>
        <w:t>, Alūksnes novadā, kadastra Nr. </w:t>
      </w:r>
      <w:r w:rsidR="00704DA8" w:rsidRPr="00704DA8">
        <w:rPr>
          <w:bCs/>
          <w:kern w:val="0"/>
          <w:sz w:val="24"/>
          <w:szCs w:val="24"/>
          <w:lang w:val="lv-LV"/>
        </w:rPr>
        <w:t>[..]</w:t>
      </w:r>
      <w:r w:rsidRPr="00A34182">
        <w:rPr>
          <w:sz w:val="24"/>
          <w:szCs w:val="24"/>
          <w:lang w:val="lv-LV"/>
        </w:rPr>
        <w:t xml:space="preserve">, sastāvā esošajā zemes vienībā ar kadastra apzīmējumu </w:t>
      </w:r>
      <w:r w:rsidR="00704DA8" w:rsidRPr="00704DA8">
        <w:rPr>
          <w:bCs/>
          <w:kern w:val="0"/>
          <w:sz w:val="24"/>
          <w:szCs w:val="24"/>
          <w:lang w:val="lv-LV"/>
        </w:rPr>
        <w:t>[..]</w:t>
      </w:r>
      <w:r w:rsidRPr="00A34182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šādā meža zemes nogabalā</w:t>
      </w:r>
      <w:r w:rsidRPr="005A5D6B">
        <w:rPr>
          <w:sz w:val="24"/>
          <w:szCs w:val="24"/>
          <w:lang w:val="lv-LV"/>
        </w:rPr>
        <w:t>:</w:t>
      </w:r>
    </w:p>
    <w:p w14:paraId="53FCBB75" w14:textId="77777777" w:rsidR="00DA7D7F" w:rsidRDefault="00DA7D7F" w:rsidP="00DA7D7F">
      <w:pPr>
        <w:ind w:firstLine="720"/>
        <w:jc w:val="both"/>
        <w:rPr>
          <w:sz w:val="24"/>
          <w:szCs w:val="24"/>
          <w:lang w:val="lv-LV"/>
        </w:rPr>
      </w:pPr>
    </w:p>
    <w:tbl>
      <w:tblPr>
        <w:tblStyle w:val="Reatabula"/>
        <w:tblW w:w="903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842"/>
        <w:gridCol w:w="2127"/>
      </w:tblGrid>
      <w:tr w:rsidR="00DA7D7F" w:rsidRPr="004B5A8C" w14:paraId="1A0A5033" w14:textId="77777777" w:rsidTr="00CE5771">
        <w:tc>
          <w:tcPr>
            <w:tcW w:w="1668" w:type="dxa"/>
            <w:vAlign w:val="center"/>
          </w:tcPr>
          <w:p w14:paraId="21B05132" w14:textId="77777777" w:rsidR="00DA7D7F" w:rsidRPr="00D20F0B" w:rsidRDefault="00DA7D7F" w:rsidP="00CE5771">
            <w:pPr>
              <w:ind w:left="-142" w:right="-25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br w:type="page"/>
            </w:r>
            <w:r w:rsidRPr="00D20F0B">
              <w:rPr>
                <w:sz w:val="24"/>
                <w:szCs w:val="24"/>
                <w:lang w:val="lv-LV"/>
              </w:rPr>
              <w:t>Zemes vienības</w:t>
            </w:r>
          </w:p>
          <w:p w14:paraId="0427AEE7" w14:textId="77777777" w:rsidR="00DA7D7F" w:rsidRPr="00D20F0B" w:rsidRDefault="00DA7D7F" w:rsidP="00CE5771">
            <w:pPr>
              <w:ind w:left="-142" w:right="-108"/>
              <w:jc w:val="center"/>
              <w:rPr>
                <w:sz w:val="24"/>
                <w:szCs w:val="24"/>
                <w:lang w:val="lv-LV"/>
              </w:rPr>
            </w:pPr>
            <w:r w:rsidRPr="00D20F0B">
              <w:rPr>
                <w:sz w:val="24"/>
                <w:szCs w:val="24"/>
                <w:lang w:val="lv-LV"/>
              </w:rPr>
              <w:t xml:space="preserve"> kadastra apzīmējums</w:t>
            </w:r>
          </w:p>
        </w:tc>
        <w:tc>
          <w:tcPr>
            <w:tcW w:w="1134" w:type="dxa"/>
            <w:vAlign w:val="center"/>
          </w:tcPr>
          <w:p w14:paraId="016D8F31" w14:textId="77777777" w:rsidR="00DA7D7F" w:rsidRPr="00D20F0B" w:rsidRDefault="00DA7D7F" w:rsidP="00CE5771">
            <w:pPr>
              <w:ind w:left="-108" w:right="-108"/>
              <w:jc w:val="center"/>
              <w:rPr>
                <w:sz w:val="24"/>
                <w:szCs w:val="24"/>
                <w:lang w:val="lv-LV"/>
              </w:rPr>
            </w:pPr>
            <w:r w:rsidRPr="00D20F0B">
              <w:rPr>
                <w:sz w:val="24"/>
                <w:szCs w:val="24"/>
                <w:lang w:val="lv-LV"/>
              </w:rPr>
              <w:t>Kvartāla numurs</w:t>
            </w:r>
          </w:p>
        </w:tc>
        <w:tc>
          <w:tcPr>
            <w:tcW w:w="1134" w:type="dxa"/>
            <w:vAlign w:val="center"/>
          </w:tcPr>
          <w:p w14:paraId="631AF1E9" w14:textId="77777777" w:rsidR="00DA7D7F" w:rsidRPr="00D20F0B" w:rsidRDefault="00DA7D7F" w:rsidP="00CE5771">
            <w:pPr>
              <w:ind w:left="-108" w:right="-108"/>
              <w:jc w:val="center"/>
              <w:rPr>
                <w:sz w:val="24"/>
                <w:szCs w:val="24"/>
                <w:lang w:val="lv-LV"/>
              </w:rPr>
            </w:pPr>
            <w:r w:rsidRPr="00D20F0B">
              <w:rPr>
                <w:sz w:val="24"/>
                <w:szCs w:val="24"/>
                <w:lang w:val="lv-LV"/>
              </w:rPr>
              <w:t>Nogabala numurs</w:t>
            </w:r>
          </w:p>
        </w:tc>
        <w:tc>
          <w:tcPr>
            <w:tcW w:w="1134" w:type="dxa"/>
            <w:vAlign w:val="center"/>
          </w:tcPr>
          <w:p w14:paraId="1BBF70CF" w14:textId="77777777" w:rsidR="00DA7D7F" w:rsidRPr="00F73D08" w:rsidRDefault="00DA7D7F" w:rsidP="00CE5771">
            <w:pPr>
              <w:ind w:left="-108" w:right="-108"/>
              <w:jc w:val="center"/>
              <w:rPr>
                <w:sz w:val="24"/>
                <w:szCs w:val="24"/>
                <w:lang w:val="lv-LV"/>
              </w:rPr>
            </w:pPr>
            <w:r w:rsidRPr="00F73D08">
              <w:rPr>
                <w:sz w:val="24"/>
                <w:szCs w:val="24"/>
                <w:lang w:val="lv-LV"/>
              </w:rPr>
              <w:t xml:space="preserve">Platība, </w:t>
            </w:r>
          </w:p>
          <w:p w14:paraId="1A576921" w14:textId="77777777" w:rsidR="00DA7D7F" w:rsidRPr="00F73D08" w:rsidRDefault="00DA7D7F" w:rsidP="00CE5771">
            <w:pPr>
              <w:ind w:left="-250" w:right="-250"/>
              <w:jc w:val="center"/>
              <w:rPr>
                <w:sz w:val="24"/>
                <w:szCs w:val="24"/>
                <w:lang w:val="lv-LV"/>
              </w:rPr>
            </w:pPr>
            <w:r w:rsidRPr="00F73D08">
              <w:rPr>
                <w:sz w:val="24"/>
                <w:szCs w:val="24"/>
                <w:lang w:val="lv-LV"/>
              </w:rPr>
              <w:t>ha</w:t>
            </w:r>
          </w:p>
        </w:tc>
        <w:tc>
          <w:tcPr>
            <w:tcW w:w="1842" w:type="dxa"/>
            <w:vAlign w:val="center"/>
          </w:tcPr>
          <w:p w14:paraId="2668C5BF" w14:textId="77777777" w:rsidR="00DA7D7F" w:rsidRPr="00497DE4" w:rsidRDefault="00DA7D7F" w:rsidP="00CE5771">
            <w:pPr>
              <w:ind w:left="-108" w:right="-108"/>
              <w:jc w:val="center"/>
              <w:rPr>
                <w:sz w:val="24"/>
                <w:szCs w:val="24"/>
                <w:lang w:val="lv-LV"/>
              </w:rPr>
            </w:pPr>
            <w:r w:rsidRPr="00497DE4">
              <w:rPr>
                <w:sz w:val="24"/>
                <w:szCs w:val="24"/>
                <w:lang w:val="lv-LV"/>
              </w:rPr>
              <w:t>Zemes lietošanas veids pēc atmežošanas</w:t>
            </w:r>
          </w:p>
        </w:tc>
        <w:tc>
          <w:tcPr>
            <w:tcW w:w="2127" w:type="dxa"/>
            <w:vAlign w:val="center"/>
          </w:tcPr>
          <w:p w14:paraId="1C76F10D" w14:textId="77777777" w:rsidR="00DA7D7F" w:rsidRPr="00497DE4" w:rsidRDefault="00DA7D7F" w:rsidP="00CE5771">
            <w:pPr>
              <w:ind w:left="-108" w:right="-108"/>
              <w:jc w:val="center"/>
              <w:rPr>
                <w:sz w:val="24"/>
                <w:szCs w:val="24"/>
                <w:lang w:val="lv-LV"/>
              </w:rPr>
            </w:pPr>
            <w:r w:rsidRPr="00497DE4">
              <w:rPr>
                <w:sz w:val="24"/>
                <w:szCs w:val="24"/>
                <w:lang w:val="lv-LV"/>
              </w:rPr>
              <w:t>Plānotais nekustamā īpašuma lietošanas mērķis</w:t>
            </w:r>
          </w:p>
        </w:tc>
      </w:tr>
      <w:tr w:rsidR="00DA7D7F" w:rsidRPr="004977EA" w14:paraId="1D36B890" w14:textId="77777777" w:rsidTr="00CE5771">
        <w:trPr>
          <w:trHeight w:val="727"/>
        </w:trPr>
        <w:tc>
          <w:tcPr>
            <w:tcW w:w="1668" w:type="dxa"/>
            <w:vMerge w:val="restart"/>
            <w:vAlign w:val="center"/>
          </w:tcPr>
          <w:p w14:paraId="18B36B27" w14:textId="73661771" w:rsidR="00DA7D7F" w:rsidRPr="00D20F0B" w:rsidRDefault="00704DA8" w:rsidP="00CE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04DA8">
              <w:rPr>
                <w:bCs/>
                <w:kern w:val="0"/>
                <w:sz w:val="24"/>
                <w:szCs w:val="24"/>
                <w:lang w:val="lv-LV"/>
              </w:rPr>
              <w:t>[..]</w:t>
            </w:r>
          </w:p>
        </w:tc>
        <w:tc>
          <w:tcPr>
            <w:tcW w:w="1134" w:type="dxa"/>
            <w:vMerge w:val="restart"/>
            <w:vAlign w:val="center"/>
          </w:tcPr>
          <w:p w14:paraId="36227A9B" w14:textId="77777777" w:rsidR="00DA7D7F" w:rsidRPr="00D20F0B" w:rsidRDefault="00DA7D7F" w:rsidP="00CE57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63C65211" w14:textId="77777777" w:rsidR="00DA7D7F" w:rsidRPr="00D60CF7" w:rsidRDefault="00DA7D7F" w:rsidP="00CE57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4A473423" w14:textId="77777777" w:rsidR="00DA7D7F" w:rsidRPr="00D60CF7" w:rsidRDefault="00DA7D7F" w:rsidP="00CE57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8A7F404" w14:textId="77777777" w:rsidR="00DA7D7F" w:rsidRPr="00657324" w:rsidRDefault="00DA7D7F" w:rsidP="00CE5771">
            <w:pPr>
              <w:jc w:val="center"/>
              <w:rPr>
                <w:sz w:val="24"/>
                <w:szCs w:val="24"/>
                <w:lang w:val="lv-LV"/>
              </w:rPr>
            </w:pPr>
            <w:r w:rsidRPr="00657324">
              <w:rPr>
                <w:sz w:val="24"/>
                <w:szCs w:val="24"/>
                <w:lang w:val="lv-LV"/>
              </w:rPr>
              <w:t>Aramzeme</w:t>
            </w:r>
          </w:p>
          <w:p w14:paraId="4E48F400" w14:textId="77777777" w:rsidR="00DA7D7F" w:rsidRPr="00497DE4" w:rsidRDefault="00DA7D7F" w:rsidP="00CE57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7324">
              <w:rPr>
                <w:sz w:val="24"/>
                <w:szCs w:val="24"/>
              </w:rPr>
              <w:t>(011)</w:t>
            </w:r>
          </w:p>
          <w:p w14:paraId="5FC586D4" w14:textId="77777777" w:rsidR="00DA7D7F" w:rsidRPr="00497DE4" w:rsidRDefault="00DA7D7F" w:rsidP="00CE57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37D26342" w14:textId="77777777" w:rsidR="00DA7D7F" w:rsidRPr="00497DE4" w:rsidRDefault="00DA7D7F" w:rsidP="00CE5771">
            <w:pPr>
              <w:ind w:left="-108" w:right="34"/>
              <w:jc w:val="center"/>
              <w:rPr>
                <w:sz w:val="24"/>
                <w:szCs w:val="24"/>
              </w:rPr>
            </w:pPr>
            <w:r w:rsidRPr="00497DE4">
              <w:rPr>
                <w:sz w:val="24"/>
                <w:szCs w:val="24"/>
                <w:lang w:val="lv-LV"/>
              </w:rPr>
              <w:t>Zeme, uz kuras galvenā saimnieciskā darbība ir lauksaimniecība</w:t>
            </w:r>
            <w:r w:rsidRPr="00497DE4">
              <w:rPr>
                <w:sz w:val="24"/>
                <w:szCs w:val="24"/>
              </w:rPr>
              <w:t xml:space="preserve"> (0101)</w:t>
            </w:r>
          </w:p>
        </w:tc>
      </w:tr>
      <w:tr w:rsidR="00DA7D7F" w:rsidRPr="004977EA" w14:paraId="63D0B5E8" w14:textId="77777777" w:rsidTr="00CE5771">
        <w:trPr>
          <w:trHeight w:val="736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57534121" w14:textId="77777777" w:rsidR="00DA7D7F" w:rsidRDefault="00DA7D7F" w:rsidP="00CE5771">
            <w:pPr>
              <w:ind w:left="-142" w:right="-108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FF68082" w14:textId="77777777" w:rsidR="00DA7D7F" w:rsidRDefault="00DA7D7F" w:rsidP="00CE57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EACB5D3" w14:textId="77777777" w:rsidR="00DA7D7F" w:rsidRDefault="00DA7D7F" w:rsidP="00CE57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2C814C6" w14:textId="77777777" w:rsidR="00DA7D7F" w:rsidRDefault="00DA7D7F" w:rsidP="00CE57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0D1E7D1" w14:textId="77777777" w:rsidR="00DA7D7F" w:rsidRPr="00E0719D" w:rsidRDefault="00DA7D7F" w:rsidP="00CE5771">
            <w:pPr>
              <w:jc w:val="center"/>
              <w:rPr>
                <w:sz w:val="24"/>
                <w:szCs w:val="24"/>
                <w:lang w:val="lv-LV"/>
              </w:rPr>
            </w:pPr>
            <w:r w:rsidRPr="00E0719D">
              <w:rPr>
                <w:sz w:val="24"/>
                <w:szCs w:val="24"/>
                <w:lang w:val="lv-LV"/>
              </w:rPr>
              <w:t>Pļava</w:t>
            </w:r>
          </w:p>
          <w:p w14:paraId="7FB70860" w14:textId="77777777" w:rsidR="00DA7D7F" w:rsidRPr="00657324" w:rsidRDefault="00DA7D7F" w:rsidP="00CE5771">
            <w:pPr>
              <w:jc w:val="center"/>
              <w:rPr>
                <w:sz w:val="24"/>
                <w:szCs w:val="24"/>
                <w:lang w:val="lv-LV"/>
              </w:rPr>
            </w:pPr>
            <w:r w:rsidRPr="00E0719D">
              <w:rPr>
                <w:sz w:val="24"/>
                <w:szCs w:val="24"/>
                <w:lang w:val="lv-LV"/>
              </w:rPr>
              <w:t>(013)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BC947B5" w14:textId="77777777" w:rsidR="00DA7D7F" w:rsidRPr="00497DE4" w:rsidRDefault="00DA7D7F" w:rsidP="00CE5771">
            <w:pPr>
              <w:ind w:left="-108" w:right="34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58DF663D" w14:textId="77777777" w:rsidR="00DA7D7F" w:rsidRPr="00631AAA" w:rsidRDefault="00DA7D7F" w:rsidP="00DA7D7F">
      <w:pPr>
        <w:ind w:firstLine="720"/>
        <w:jc w:val="both"/>
        <w:rPr>
          <w:sz w:val="24"/>
          <w:szCs w:val="24"/>
          <w:lang w:val="lv-LV"/>
        </w:rPr>
      </w:pPr>
    </w:p>
    <w:p w14:paraId="0D620DA7" w14:textId="77777777" w:rsidR="00DA7D7F" w:rsidRPr="00631AAA" w:rsidRDefault="00DA7D7F" w:rsidP="00DA7D7F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Lēmums</w:t>
      </w:r>
      <w:r w:rsidRPr="00631AAA">
        <w:rPr>
          <w:sz w:val="24"/>
          <w:szCs w:val="24"/>
          <w:lang w:val="lv-LV"/>
        </w:rPr>
        <w:t xml:space="preserve"> stājas spēkā ar brīdi, kad tas paziņots adresātam.</w:t>
      </w:r>
    </w:p>
    <w:p w14:paraId="05B26AD5" w14:textId="77777777" w:rsidR="00DA7D7F" w:rsidRPr="00631AAA" w:rsidRDefault="00DA7D7F" w:rsidP="00DA7D7F">
      <w:pPr>
        <w:ind w:firstLine="720"/>
        <w:jc w:val="both"/>
        <w:rPr>
          <w:sz w:val="24"/>
          <w:szCs w:val="24"/>
          <w:lang w:val="lv-LV"/>
        </w:rPr>
      </w:pPr>
    </w:p>
    <w:p w14:paraId="28B91278" w14:textId="77777777" w:rsidR="00DA7D7F" w:rsidRPr="00631AAA" w:rsidRDefault="00DA7D7F" w:rsidP="00DA7D7F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Lēmumu</w:t>
      </w:r>
      <w:r w:rsidRPr="00631AAA">
        <w:rPr>
          <w:sz w:val="24"/>
          <w:szCs w:val="24"/>
          <w:lang w:val="lv-LV"/>
        </w:rPr>
        <w:t xml:space="preserve"> var pārsūdzēt Administratīvajā rajona tiesā Voldemāra Baloža ielā 13A, Valmierā, </w:t>
      </w:r>
      <w:r>
        <w:rPr>
          <w:sz w:val="24"/>
          <w:szCs w:val="24"/>
          <w:lang w:val="lv-LV"/>
        </w:rPr>
        <w:t xml:space="preserve">Valmieras novadā, </w:t>
      </w:r>
      <w:r w:rsidRPr="00631AAA">
        <w:rPr>
          <w:sz w:val="24"/>
          <w:szCs w:val="24"/>
          <w:lang w:val="lv-LV"/>
        </w:rPr>
        <w:t>LV-4201, viena mēneša laikā no tā spēkā stāšanās dienas.</w:t>
      </w:r>
    </w:p>
    <w:p w14:paraId="5F065C0F" w14:textId="77777777" w:rsidR="00DA7D7F" w:rsidRPr="00631AAA" w:rsidRDefault="00DA7D7F" w:rsidP="00DA7D7F">
      <w:pPr>
        <w:jc w:val="both"/>
        <w:rPr>
          <w:sz w:val="24"/>
          <w:szCs w:val="24"/>
          <w:lang w:val="lv-LV"/>
        </w:rPr>
      </w:pPr>
    </w:p>
    <w:p w14:paraId="12069CD2" w14:textId="06EFEFAE" w:rsidR="00DA7D7F" w:rsidRPr="00631AAA" w:rsidRDefault="00DA7D7F" w:rsidP="00DA7D7F">
      <w:pPr>
        <w:jc w:val="both"/>
        <w:rPr>
          <w:sz w:val="24"/>
          <w:szCs w:val="24"/>
          <w:lang w:val="lv-LV"/>
        </w:rPr>
      </w:pPr>
      <w:r w:rsidRPr="00631AAA">
        <w:rPr>
          <w:sz w:val="24"/>
          <w:szCs w:val="24"/>
          <w:lang w:val="lv-LV"/>
        </w:rPr>
        <w:t xml:space="preserve">Pielikumā: </w:t>
      </w:r>
      <w:r w:rsidR="00704DA8" w:rsidRPr="00704DA8">
        <w:rPr>
          <w:bCs/>
          <w:kern w:val="0"/>
          <w:sz w:val="24"/>
          <w:szCs w:val="24"/>
          <w:lang w:val="lv-LV"/>
        </w:rPr>
        <w:t>[..]</w:t>
      </w:r>
    </w:p>
    <w:bookmarkEnd w:id="0"/>
    <w:p w14:paraId="22BAD0F3" w14:textId="77777777" w:rsidR="00DA7D7F" w:rsidRPr="00631AAA" w:rsidRDefault="00DA7D7F" w:rsidP="00DA7D7F">
      <w:pPr>
        <w:rPr>
          <w:lang w:val="lv-LV"/>
        </w:rPr>
      </w:pPr>
    </w:p>
    <w:p w14:paraId="73EEB7A4" w14:textId="77777777" w:rsidR="00DA7D7F" w:rsidRPr="00631AAA" w:rsidRDefault="00DA7D7F" w:rsidP="00DA7D7F">
      <w:pPr>
        <w:rPr>
          <w:sz w:val="24"/>
          <w:szCs w:val="24"/>
          <w:lang w:val="lv-LV"/>
        </w:rPr>
      </w:pPr>
    </w:p>
    <w:p w14:paraId="00C46FB4" w14:textId="77777777" w:rsidR="00D44467" w:rsidRDefault="00D44467"/>
    <w:sectPr w:rsidR="00D4446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C7D35"/>
    <w:multiLevelType w:val="hybridMultilevel"/>
    <w:tmpl w:val="5BB0096A"/>
    <w:lvl w:ilvl="0" w:tplc="9008F01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156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7F"/>
    <w:rsid w:val="004F7DD7"/>
    <w:rsid w:val="00704DA8"/>
    <w:rsid w:val="00D44467"/>
    <w:rsid w:val="00D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5FDA9"/>
  <w15:chartTrackingRefBased/>
  <w15:docId w15:val="{8471562C-1B9D-49FF-A85B-B9D062F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A7D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28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A7D7F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A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2023-09-18T12:56:00Z</dcterms:created>
  <dcterms:modified xsi:type="dcterms:W3CDTF">2023-09-18T13:33:00Z</dcterms:modified>
</cp:coreProperties>
</file>