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63AA6" w14:textId="3BE22593" w:rsidR="001F43B5" w:rsidRPr="001F43B5" w:rsidRDefault="00FC5C53" w:rsidP="005C6D26">
      <w:pPr>
        <w:jc w:val="right"/>
        <w:rPr>
          <w:i/>
          <w:lang w:eastAsia="en-US"/>
        </w:rPr>
      </w:pPr>
      <w:r>
        <w:rPr>
          <w:i/>
          <w:lang w:eastAsia="en-US"/>
        </w:rPr>
        <w:t>Domes l</w:t>
      </w:r>
      <w:r w:rsidR="001F43B5" w:rsidRPr="001F43B5">
        <w:rPr>
          <w:i/>
          <w:lang w:eastAsia="en-US"/>
        </w:rPr>
        <w:t>ēmuma projekts</w:t>
      </w:r>
    </w:p>
    <w:p w14:paraId="6D29D34B" w14:textId="77777777" w:rsidR="001F43B5" w:rsidRPr="005C6D26" w:rsidRDefault="001F43B5" w:rsidP="005C6D26">
      <w:pPr>
        <w:jc w:val="right"/>
        <w:rPr>
          <w:bCs/>
          <w:iCs/>
          <w:lang w:eastAsia="en-US"/>
        </w:rPr>
      </w:pPr>
    </w:p>
    <w:p w14:paraId="624F1558" w14:textId="2477C80E" w:rsidR="00D035BF" w:rsidRDefault="00F06EE9" w:rsidP="005C6D26">
      <w:pPr>
        <w:jc w:val="center"/>
        <w:rPr>
          <w:b/>
          <w:lang w:eastAsia="en-US"/>
        </w:rPr>
      </w:pPr>
      <w:r>
        <w:rPr>
          <w:b/>
          <w:lang w:eastAsia="en-US"/>
        </w:rPr>
        <w:t>Par saistošo noteikumu Nr.</w:t>
      </w:r>
      <w:r w:rsidR="005C6D26">
        <w:rPr>
          <w:b/>
          <w:lang w:eastAsia="en-US"/>
        </w:rPr>
        <w:t> </w:t>
      </w:r>
      <w:r>
        <w:rPr>
          <w:b/>
          <w:lang w:eastAsia="en-US"/>
        </w:rPr>
        <w:t>_/202</w:t>
      </w:r>
      <w:r w:rsidR="00FC5C53">
        <w:rPr>
          <w:b/>
          <w:lang w:eastAsia="en-US"/>
        </w:rPr>
        <w:t>3 “</w:t>
      </w:r>
      <w:r w:rsidR="00D035BF">
        <w:rPr>
          <w:b/>
          <w:lang w:eastAsia="en-US"/>
        </w:rPr>
        <w:t>Groz</w:t>
      </w:r>
      <w:r>
        <w:rPr>
          <w:b/>
          <w:lang w:eastAsia="en-US"/>
        </w:rPr>
        <w:t xml:space="preserve">ījumi Alūksnes novada </w:t>
      </w:r>
      <w:r w:rsidR="008753AB">
        <w:rPr>
          <w:b/>
          <w:lang w:eastAsia="en-US"/>
        </w:rPr>
        <w:t xml:space="preserve">pašvaldības </w:t>
      </w:r>
      <w:r>
        <w:rPr>
          <w:b/>
          <w:lang w:eastAsia="en-US"/>
        </w:rPr>
        <w:t>domes 202</w:t>
      </w:r>
      <w:r w:rsidR="00DF153D">
        <w:rPr>
          <w:b/>
          <w:lang w:eastAsia="en-US"/>
        </w:rPr>
        <w:t>3</w:t>
      </w:r>
      <w:r>
        <w:rPr>
          <w:b/>
          <w:lang w:eastAsia="en-US"/>
        </w:rPr>
        <w:t>.</w:t>
      </w:r>
      <w:r w:rsidR="005C6D26">
        <w:rPr>
          <w:b/>
          <w:lang w:eastAsia="en-US"/>
        </w:rPr>
        <w:t> </w:t>
      </w:r>
      <w:r>
        <w:rPr>
          <w:b/>
          <w:lang w:eastAsia="en-US"/>
        </w:rPr>
        <w:t xml:space="preserve">gada </w:t>
      </w:r>
      <w:r w:rsidR="00DF153D">
        <w:rPr>
          <w:b/>
          <w:lang w:eastAsia="en-US"/>
        </w:rPr>
        <w:t>30.</w:t>
      </w:r>
      <w:r w:rsidR="005C6D26">
        <w:rPr>
          <w:b/>
          <w:lang w:eastAsia="en-US"/>
        </w:rPr>
        <w:t> </w:t>
      </w:r>
      <w:r w:rsidR="00DF153D">
        <w:rPr>
          <w:b/>
          <w:lang w:eastAsia="en-US"/>
        </w:rPr>
        <w:t>marta</w:t>
      </w:r>
      <w:r>
        <w:rPr>
          <w:b/>
          <w:lang w:eastAsia="en-US"/>
        </w:rPr>
        <w:t xml:space="preserve"> saistošajos noteikumos Nr.</w:t>
      </w:r>
      <w:r w:rsidR="005C6D26">
        <w:rPr>
          <w:b/>
          <w:lang w:eastAsia="en-US"/>
        </w:rPr>
        <w:t> </w:t>
      </w:r>
      <w:r w:rsidR="00DF153D">
        <w:rPr>
          <w:b/>
          <w:lang w:eastAsia="en-US"/>
        </w:rPr>
        <w:t>2</w:t>
      </w:r>
      <w:r>
        <w:rPr>
          <w:b/>
          <w:lang w:eastAsia="en-US"/>
        </w:rPr>
        <w:t>/202</w:t>
      </w:r>
      <w:r w:rsidR="00DF153D">
        <w:rPr>
          <w:b/>
          <w:lang w:eastAsia="en-US"/>
        </w:rPr>
        <w:t>3</w:t>
      </w:r>
      <w:r>
        <w:rPr>
          <w:b/>
          <w:lang w:eastAsia="en-US"/>
        </w:rPr>
        <w:t xml:space="preserve"> </w:t>
      </w:r>
      <w:r w:rsidR="00FC5C53">
        <w:rPr>
          <w:b/>
          <w:lang w:eastAsia="en-US"/>
        </w:rPr>
        <w:t>“</w:t>
      </w:r>
      <w:r w:rsidR="00DF153D">
        <w:rPr>
          <w:b/>
          <w:lang w:eastAsia="en-US"/>
        </w:rPr>
        <w:t>Alūksnes novada pašvaldības nolikums</w:t>
      </w:r>
      <w:r w:rsidR="00D035BF">
        <w:rPr>
          <w:b/>
          <w:lang w:eastAsia="en-US"/>
        </w:rPr>
        <w:t>”” izdošanu</w:t>
      </w:r>
    </w:p>
    <w:p w14:paraId="0EF2CACE" w14:textId="77777777" w:rsidR="00D035BF" w:rsidRDefault="00D035BF" w:rsidP="005C6D26">
      <w:pPr>
        <w:tabs>
          <w:tab w:val="left" w:pos="900"/>
          <w:tab w:val="num" w:pos="1080"/>
        </w:tabs>
        <w:ind w:left="720"/>
        <w:jc w:val="both"/>
        <w:rPr>
          <w:lang w:eastAsia="en-US"/>
        </w:rPr>
      </w:pPr>
    </w:p>
    <w:p w14:paraId="135B01A7" w14:textId="156F26EF" w:rsidR="00D035BF" w:rsidRDefault="00E76090" w:rsidP="005C6D26">
      <w:pPr>
        <w:tabs>
          <w:tab w:val="left" w:pos="900"/>
          <w:tab w:val="num" w:pos="1080"/>
        </w:tabs>
        <w:jc w:val="both"/>
        <w:rPr>
          <w:lang w:eastAsia="en-US"/>
        </w:rPr>
      </w:pPr>
      <w:r>
        <w:rPr>
          <w:lang w:eastAsia="en-US"/>
        </w:rPr>
        <w:t xml:space="preserve">Pamatojoties uz </w:t>
      </w:r>
      <w:r w:rsidR="00DF153D">
        <w:rPr>
          <w:lang w:eastAsia="en-US"/>
        </w:rPr>
        <w:t>Pašvaldību likuma 10.</w:t>
      </w:r>
      <w:r w:rsidR="005C6D26">
        <w:rPr>
          <w:lang w:eastAsia="en-US"/>
        </w:rPr>
        <w:t> </w:t>
      </w:r>
      <w:r w:rsidR="00DF153D">
        <w:rPr>
          <w:lang w:eastAsia="en-US"/>
        </w:rPr>
        <w:t>panta pirmās daļas 1.</w:t>
      </w:r>
      <w:r w:rsidR="005C6D26">
        <w:rPr>
          <w:lang w:eastAsia="en-US"/>
        </w:rPr>
        <w:t> </w:t>
      </w:r>
      <w:r w:rsidR="00DF153D">
        <w:rPr>
          <w:lang w:eastAsia="en-US"/>
        </w:rPr>
        <w:t>punktu</w:t>
      </w:r>
      <w:r w:rsidR="005C6D26">
        <w:rPr>
          <w:lang w:eastAsia="en-US"/>
        </w:rPr>
        <w:t>,</w:t>
      </w:r>
    </w:p>
    <w:p w14:paraId="255B1BB7" w14:textId="77777777" w:rsidR="00D035BF" w:rsidRDefault="00D035BF" w:rsidP="005C6D26">
      <w:pPr>
        <w:tabs>
          <w:tab w:val="left" w:pos="900"/>
          <w:tab w:val="num" w:pos="1080"/>
        </w:tabs>
        <w:jc w:val="center"/>
        <w:rPr>
          <w:lang w:eastAsia="en-US"/>
        </w:rPr>
      </w:pPr>
      <w:r>
        <w:rPr>
          <w:color w:val="000000"/>
          <w:lang w:eastAsia="en-US"/>
        </w:rPr>
        <w:tab/>
      </w:r>
    </w:p>
    <w:p w14:paraId="3343103A" w14:textId="4D02963B" w:rsidR="00D035BF" w:rsidRDefault="00A7107C" w:rsidP="005C6D26">
      <w:pPr>
        <w:ind w:firstLine="72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izdot </w:t>
      </w:r>
      <w:r w:rsidR="00D035BF">
        <w:rPr>
          <w:color w:val="000000"/>
          <w:lang w:eastAsia="en-US"/>
        </w:rPr>
        <w:t>saistošos noteikumus Nr.</w:t>
      </w:r>
      <w:r w:rsidR="005C6D26">
        <w:rPr>
          <w:color w:val="000000"/>
          <w:lang w:eastAsia="en-US"/>
        </w:rPr>
        <w:t> </w:t>
      </w:r>
      <w:r w:rsidR="00F06EE9">
        <w:rPr>
          <w:color w:val="000000"/>
          <w:lang w:eastAsia="en-US"/>
        </w:rPr>
        <w:t>_/202</w:t>
      </w:r>
      <w:r w:rsidR="0063540A">
        <w:rPr>
          <w:color w:val="000000"/>
          <w:lang w:eastAsia="en-US"/>
        </w:rPr>
        <w:t>3</w:t>
      </w:r>
      <w:r w:rsidR="00D035BF">
        <w:rPr>
          <w:color w:val="000000"/>
          <w:lang w:eastAsia="en-US"/>
        </w:rPr>
        <w:t xml:space="preserve"> </w:t>
      </w:r>
      <w:r w:rsidR="0063540A">
        <w:rPr>
          <w:color w:val="000000"/>
          <w:lang w:eastAsia="en-US"/>
        </w:rPr>
        <w:t>“</w:t>
      </w:r>
      <w:r w:rsidR="00D035BF">
        <w:rPr>
          <w:color w:val="000000"/>
          <w:lang w:eastAsia="en-US"/>
        </w:rPr>
        <w:t>Grozījumi</w:t>
      </w:r>
      <w:r w:rsidR="00F06EE9">
        <w:rPr>
          <w:lang w:eastAsia="en-US"/>
        </w:rPr>
        <w:t xml:space="preserve"> Alūksnes novada </w:t>
      </w:r>
      <w:r w:rsidR="008753AB">
        <w:rPr>
          <w:lang w:eastAsia="en-US"/>
        </w:rPr>
        <w:t xml:space="preserve">pašvaldības </w:t>
      </w:r>
      <w:r w:rsidR="00F06EE9">
        <w:rPr>
          <w:lang w:eastAsia="en-US"/>
        </w:rPr>
        <w:t>domes 202</w:t>
      </w:r>
      <w:r w:rsidR="00DF153D">
        <w:rPr>
          <w:lang w:eastAsia="en-US"/>
        </w:rPr>
        <w:t>3</w:t>
      </w:r>
      <w:r w:rsidR="00F06EE9">
        <w:rPr>
          <w:lang w:eastAsia="en-US"/>
        </w:rPr>
        <w:t xml:space="preserve">. gada </w:t>
      </w:r>
      <w:r w:rsidR="00DF153D">
        <w:rPr>
          <w:lang w:eastAsia="en-US"/>
        </w:rPr>
        <w:t>30.</w:t>
      </w:r>
      <w:r w:rsidR="005C6D26">
        <w:rPr>
          <w:lang w:eastAsia="en-US"/>
        </w:rPr>
        <w:t> </w:t>
      </w:r>
      <w:r w:rsidR="00DF153D">
        <w:rPr>
          <w:lang w:eastAsia="en-US"/>
        </w:rPr>
        <w:t>marta</w:t>
      </w:r>
      <w:r w:rsidR="00D15E54">
        <w:rPr>
          <w:lang w:eastAsia="en-US"/>
        </w:rPr>
        <w:t xml:space="preserve"> </w:t>
      </w:r>
      <w:r w:rsidR="00F06EE9">
        <w:rPr>
          <w:lang w:eastAsia="en-US"/>
        </w:rPr>
        <w:t>saistošajos noteikumos Nr.</w:t>
      </w:r>
      <w:r w:rsidR="005C6D26">
        <w:rPr>
          <w:lang w:eastAsia="en-US"/>
        </w:rPr>
        <w:t> </w:t>
      </w:r>
      <w:r w:rsidR="00DF153D">
        <w:rPr>
          <w:lang w:eastAsia="en-US"/>
        </w:rPr>
        <w:t>2</w:t>
      </w:r>
      <w:r w:rsidR="00F06EE9">
        <w:rPr>
          <w:lang w:eastAsia="en-US"/>
        </w:rPr>
        <w:t>/202</w:t>
      </w:r>
      <w:r w:rsidR="00DF153D">
        <w:rPr>
          <w:lang w:eastAsia="en-US"/>
        </w:rPr>
        <w:t>3</w:t>
      </w:r>
      <w:r w:rsidR="00F06EE9">
        <w:rPr>
          <w:lang w:eastAsia="en-US"/>
        </w:rPr>
        <w:t xml:space="preserve"> </w:t>
      </w:r>
      <w:r w:rsidR="0063540A">
        <w:rPr>
          <w:lang w:eastAsia="en-US"/>
        </w:rPr>
        <w:t>“</w:t>
      </w:r>
      <w:r w:rsidR="00DF153D">
        <w:rPr>
          <w:lang w:eastAsia="en-US"/>
        </w:rPr>
        <w:t>Alūksnes novada pašvaldības nolikums</w:t>
      </w:r>
      <w:r w:rsidR="00D035BF">
        <w:rPr>
          <w:lang w:eastAsia="en-US"/>
        </w:rPr>
        <w:t>””</w:t>
      </w:r>
      <w:r>
        <w:rPr>
          <w:color w:val="000000"/>
          <w:lang w:eastAsia="en-US"/>
        </w:rPr>
        <w:t>.</w:t>
      </w:r>
    </w:p>
    <w:p w14:paraId="2ED24542" w14:textId="77777777" w:rsidR="00D035BF" w:rsidRDefault="00D035BF" w:rsidP="005C6D26">
      <w:pPr>
        <w:tabs>
          <w:tab w:val="left" w:pos="900"/>
          <w:tab w:val="num" w:pos="1080"/>
        </w:tabs>
        <w:jc w:val="both"/>
        <w:rPr>
          <w:lang w:eastAsia="en-US"/>
        </w:rPr>
      </w:pPr>
    </w:p>
    <w:p w14:paraId="1D8D4102" w14:textId="77777777" w:rsidR="004F2D3D" w:rsidRDefault="004F2D3D" w:rsidP="00BF360B">
      <w:pPr>
        <w:jc w:val="right"/>
        <w:rPr>
          <w:i/>
          <w:color w:val="000000"/>
          <w:szCs w:val="20"/>
        </w:rPr>
      </w:pPr>
    </w:p>
    <w:p w14:paraId="2467A23D" w14:textId="0D1122F7" w:rsidR="009A60DD" w:rsidRPr="009A60DD" w:rsidRDefault="009A60DD" w:rsidP="009A60DD">
      <w:pPr>
        <w:jc w:val="right"/>
        <w:rPr>
          <w:bCs/>
          <w:i/>
          <w:iCs/>
          <w:color w:val="000000"/>
          <w:szCs w:val="20"/>
        </w:rPr>
      </w:pPr>
      <w:r w:rsidRPr="009A60DD">
        <w:rPr>
          <w:bCs/>
          <w:i/>
          <w:iCs/>
          <w:color w:val="000000"/>
          <w:szCs w:val="20"/>
        </w:rPr>
        <w:t>Saistošo noteikumu projekts</w:t>
      </w:r>
    </w:p>
    <w:p w14:paraId="29F5DDD9" w14:textId="77777777" w:rsidR="009A60DD" w:rsidRDefault="009A60DD" w:rsidP="009A60DD">
      <w:pPr>
        <w:jc w:val="center"/>
        <w:rPr>
          <w:b/>
          <w:color w:val="000000"/>
          <w:szCs w:val="20"/>
        </w:rPr>
      </w:pPr>
    </w:p>
    <w:p w14:paraId="4F187E03" w14:textId="36C7CC50" w:rsidR="009A60DD" w:rsidRPr="009A60DD" w:rsidRDefault="009A60DD" w:rsidP="009A60DD">
      <w:pPr>
        <w:jc w:val="center"/>
        <w:rPr>
          <w:b/>
          <w:color w:val="000000"/>
          <w:szCs w:val="20"/>
        </w:rPr>
      </w:pPr>
      <w:r w:rsidRPr="009A60DD">
        <w:rPr>
          <w:b/>
          <w:color w:val="000000"/>
          <w:szCs w:val="20"/>
        </w:rPr>
        <w:t>Grozījumi Alūksnes novada pašvaldības domes 2023. gada 30. marta saistošajos noteikumos Nr. 2/2023 “Alūksnes novada pašvaldības nolikums”</w:t>
      </w:r>
    </w:p>
    <w:p w14:paraId="79A715A0" w14:textId="77777777" w:rsidR="009A60DD" w:rsidRPr="009A60DD" w:rsidRDefault="009A60DD" w:rsidP="009A60DD">
      <w:pPr>
        <w:ind w:firstLine="709"/>
        <w:jc w:val="right"/>
        <w:rPr>
          <w:b/>
        </w:rPr>
      </w:pPr>
    </w:p>
    <w:p w14:paraId="19F5817B" w14:textId="77777777" w:rsidR="009A60DD" w:rsidRPr="009A60DD" w:rsidRDefault="009A60DD" w:rsidP="009A60DD">
      <w:pPr>
        <w:ind w:firstLine="709"/>
        <w:jc w:val="right"/>
        <w:rPr>
          <w:lang w:eastAsia="en-US"/>
        </w:rPr>
      </w:pPr>
      <w:r w:rsidRPr="009A60DD">
        <w:rPr>
          <w:i/>
        </w:rPr>
        <w:t>Izdoti saskaņā ar Pašvaldību likuma 10. panta pirmās daļas 1. punktu</w:t>
      </w:r>
    </w:p>
    <w:p w14:paraId="7A7503F4" w14:textId="77777777" w:rsidR="009A60DD" w:rsidRPr="009A60DD" w:rsidRDefault="009A60DD" w:rsidP="009A60DD">
      <w:pPr>
        <w:jc w:val="both"/>
      </w:pPr>
    </w:p>
    <w:p w14:paraId="76259149" w14:textId="77777777" w:rsidR="009A60DD" w:rsidRPr="009A60DD" w:rsidRDefault="009A60DD" w:rsidP="009A60DD">
      <w:pPr>
        <w:numPr>
          <w:ilvl w:val="0"/>
          <w:numId w:val="16"/>
        </w:numPr>
        <w:contextualSpacing/>
        <w:jc w:val="both"/>
      </w:pPr>
      <w:r w:rsidRPr="009A60DD">
        <w:t>Izdarīt Alūksnes novada pašvaldības domes 2023. gada 30. marta saistošajos noteikumos Nr. 2/2023 “Alūksnes novada pašvaldības nolikums” šādus grozījumus:</w:t>
      </w:r>
    </w:p>
    <w:p w14:paraId="1A43A238" w14:textId="77777777" w:rsidR="009A60DD" w:rsidRPr="009A60DD" w:rsidRDefault="009A60DD" w:rsidP="009A60DD">
      <w:pPr>
        <w:numPr>
          <w:ilvl w:val="1"/>
          <w:numId w:val="16"/>
        </w:numPr>
        <w:tabs>
          <w:tab w:val="left" w:pos="1134"/>
        </w:tabs>
        <w:ind w:hanging="11"/>
        <w:contextualSpacing/>
        <w:jc w:val="both"/>
        <w:rPr>
          <w:lang w:eastAsia="en-US"/>
        </w:rPr>
      </w:pPr>
      <w:r w:rsidRPr="009A60DD">
        <w:rPr>
          <w:lang w:eastAsia="en-US"/>
        </w:rPr>
        <w:t>Izteikt 16.33. apakšpunktu šādā redakcijā:</w:t>
      </w:r>
    </w:p>
    <w:p w14:paraId="2FB30C32" w14:textId="77777777" w:rsidR="009A60DD" w:rsidRPr="009A60DD" w:rsidRDefault="009A60DD" w:rsidP="009A60DD">
      <w:pPr>
        <w:tabs>
          <w:tab w:val="left" w:pos="1134"/>
        </w:tabs>
        <w:ind w:left="720"/>
        <w:contextualSpacing/>
        <w:jc w:val="both"/>
        <w:rPr>
          <w:lang w:eastAsia="en-US"/>
        </w:rPr>
      </w:pPr>
      <w:r w:rsidRPr="009A60DD">
        <w:rPr>
          <w:lang w:eastAsia="en-US"/>
        </w:rPr>
        <w:t xml:space="preserve">“16.33. </w:t>
      </w:r>
      <w:r w:rsidRPr="009A60DD">
        <w:t>Alūksnes novada pašvaldības iestāde “SPODRA”;</w:t>
      </w:r>
    </w:p>
    <w:p w14:paraId="02E7A971" w14:textId="77777777" w:rsidR="009A60DD" w:rsidRPr="009A60DD" w:rsidRDefault="009A60DD" w:rsidP="009A60DD">
      <w:pPr>
        <w:numPr>
          <w:ilvl w:val="1"/>
          <w:numId w:val="16"/>
        </w:numPr>
        <w:tabs>
          <w:tab w:val="left" w:pos="1134"/>
        </w:tabs>
        <w:ind w:hanging="11"/>
        <w:contextualSpacing/>
        <w:jc w:val="both"/>
        <w:rPr>
          <w:lang w:eastAsia="en-US"/>
        </w:rPr>
      </w:pPr>
      <w:r w:rsidRPr="009A60DD">
        <w:rPr>
          <w:lang w:eastAsia="en-US"/>
        </w:rPr>
        <w:t>Izteikt 16.34. apakšpunktu šādā redakcijā:</w:t>
      </w:r>
    </w:p>
    <w:p w14:paraId="0C5C0E46" w14:textId="77777777" w:rsidR="009A60DD" w:rsidRPr="009A60DD" w:rsidRDefault="009A60DD" w:rsidP="009A60DD">
      <w:pPr>
        <w:tabs>
          <w:tab w:val="left" w:pos="1134"/>
        </w:tabs>
        <w:ind w:left="720"/>
        <w:contextualSpacing/>
        <w:jc w:val="both"/>
        <w:rPr>
          <w:lang w:eastAsia="en-US"/>
        </w:rPr>
      </w:pPr>
      <w:r w:rsidRPr="009A60DD">
        <w:rPr>
          <w:lang w:eastAsia="en-US"/>
        </w:rPr>
        <w:t>“16.34. Alūksnes novada pašvaldības iestāde “ALJA”;</w:t>
      </w:r>
    </w:p>
    <w:p w14:paraId="429C4C14" w14:textId="77777777" w:rsidR="009A60DD" w:rsidRPr="009A60DD" w:rsidRDefault="009A60DD" w:rsidP="009A60DD">
      <w:pPr>
        <w:tabs>
          <w:tab w:val="left" w:pos="1134"/>
        </w:tabs>
        <w:ind w:left="720"/>
        <w:contextualSpacing/>
        <w:jc w:val="both"/>
        <w:rPr>
          <w:lang w:eastAsia="en-US"/>
        </w:rPr>
      </w:pPr>
      <w:r w:rsidRPr="009A60DD">
        <w:rPr>
          <w:lang w:eastAsia="en-US"/>
        </w:rPr>
        <w:t>1.3. Papildināt 16. punktu ar 16.44. apakšpunktu šādā redakcijā:</w:t>
      </w:r>
    </w:p>
    <w:p w14:paraId="011F7207" w14:textId="77777777" w:rsidR="009A60DD" w:rsidRPr="009A60DD" w:rsidRDefault="009A60DD" w:rsidP="009A60DD">
      <w:pPr>
        <w:tabs>
          <w:tab w:val="left" w:pos="1134"/>
        </w:tabs>
        <w:ind w:left="720"/>
        <w:contextualSpacing/>
        <w:jc w:val="both"/>
        <w:rPr>
          <w:lang w:eastAsia="en-US"/>
        </w:rPr>
      </w:pPr>
      <w:r w:rsidRPr="009A60DD">
        <w:rPr>
          <w:lang w:eastAsia="en-US"/>
        </w:rPr>
        <w:t>“ 16.44. Īpašumu atsavināšanas komisija”.</w:t>
      </w:r>
    </w:p>
    <w:p w14:paraId="2E6627C6" w14:textId="77777777" w:rsidR="009A60DD" w:rsidRPr="009A60DD" w:rsidRDefault="009A60DD" w:rsidP="009A60DD">
      <w:pPr>
        <w:tabs>
          <w:tab w:val="left" w:pos="0"/>
        </w:tabs>
        <w:ind w:left="720" w:hanging="294"/>
        <w:contextualSpacing/>
        <w:jc w:val="both"/>
        <w:rPr>
          <w:lang w:eastAsia="en-US"/>
        </w:rPr>
      </w:pPr>
      <w:r w:rsidRPr="009A60DD">
        <w:rPr>
          <w:lang w:eastAsia="en-US"/>
        </w:rPr>
        <w:t>2. Saistošo noteikumu 1.1. un 1.2. apakšpunkts stājas spēkā 2024. gada 1. janvārī.</w:t>
      </w:r>
    </w:p>
    <w:p w14:paraId="6740CC12" w14:textId="77777777" w:rsidR="00816C73" w:rsidRDefault="00816C73" w:rsidP="00816C73">
      <w:pPr>
        <w:spacing w:after="160" w:line="259" w:lineRule="auto"/>
        <w:rPr>
          <w:bCs/>
          <w:szCs w:val="20"/>
        </w:rPr>
      </w:pPr>
    </w:p>
    <w:p w14:paraId="66F9A957" w14:textId="16B635F6" w:rsidR="00D035BF" w:rsidRPr="00816C73" w:rsidRDefault="00D035BF" w:rsidP="00816C73">
      <w:pPr>
        <w:spacing w:after="160" w:line="259" w:lineRule="auto"/>
        <w:jc w:val="center"/>
        <w:rPr>
          <w:bCs/>
          <w:szCs w:val="20"/>
        </w:rPr>
      </w:pPr>
      <w:r>
        <w:rPr>
          <w:b/>
          <w:szCs w:val="20"/>
        </w:rPr>
        <w:t xml:space="preserve">Alūksnes novada </w:t>
      </w:r>
      <w:r w:rsidR="00700E86">
        <w:rPr>
          <w:b/>
          <w:szCs w:val="20"/>
        </w:rPr>
        <w:t xml:space="preserve">pašvaldības </w:t>
      </w:r>
      <w:r>
        <w:rPr>
          <w:b/>
          <w:szCs w:val="20"/>
        </w:rPr>
        <w:t xml:space="preserve">domes saistošo noteikumu </w:t>
      </w:r>
      <w:r w:rsidR="001343F9">
        <w:rPr>
          <w:b/>
          <w:szCs w:val="20"/>
        </w:rPr>
        <w:t>“</w:t>
      </w:r>
      <w:r>
        <w:rPr>
          <w:b/>
          <w:szCs w:val="20"/>
        </w:rPr>
        <w:t>Groz</w:t>
      </w:r>
      <w:r w:rsidR="00007712">
        <w:rPr>
          <w:b/>
          <w:szCs w:val="20"/>
        </w:rPr>
        <w:t>ījum</w:t>
      </w:r>
      <w:r w:rsidR="001343F9">
        <w:rPr>
          <w:b/>
          <w:szCs w:val="20"/>
        </w:rPr>
        <w:t>i</w:t>
      </w:r>
      <w:r w:rsidR="00007712">
        <w:rPr>
          <w:b/>
          <w:szCs w:val="20"/>
        </w:rPr>
        <w:t xml:space="preserve"> Alūksnes novada </w:t>
      </w:r>
      <w:r w:rsidR="00700E86">
        <w:rPr>
          <w:b/>
          <w:szCs w:val="20"/>
        </w:rPr>
        <w:t xml:space="preserve">pašvaldības </w:t>
      </w:r>
      <w:r w:rsidR="00007712">
        <w:rPr>
          <w:b/>
          <w:szCs w:val="20"/>
        </w:rPr>
        <w:t>domes 202</w:t>
      </w:r>
      <w:r w:rsidR="005D075B">
        <w:rPr>
          <w:b/>
          <w:szCs w:val="20"/>
        </w:rPr>
        <w:t>3</w:t>
      </w:r>
      <w:r w:rsidR="00007712">
        <w:rPr>
          <w:b/>
          <w:szCs w:val="20"/>
        </w:rPr>
        <w:t>.</w:t>
      </w:r>
      <w:r w:rsidR="004F2D3D">
        <w:rPr>
          <w:b/>
          <w:szCs w:val="20"/>
        </w:rPr>
        <w:t> </w:t>
      </w:r>
      <w:r w:rsidR="00007712">
        <w:rPr>
          <w:b/>
          <w:szCs w:val="20"/>
        </w:rPr>
        <w:t xml:space="preserve">gada </w:t>
      </w:r>
      <w:r w:rsidR="005D075B">
        <w:rPr>
          <w:b/>
          <w:szCs w:val="20"/>
        </w:rPr>
        <w:t>30.</w:t>
      </w:r>
      <w:r w:rsidR="004F2D3D">
        <w:rPr>
          <w:b/>
          <w:szCs w:val="20"/>
        </w:rPr>
        <w:t> </w:t>
      </w:r>
      <w:r w:rsidR="005D075B">
        <w:rPr>
          <w:b/>
          <w:szCs w:val="20"/>
        </w:rPr>
        <w:t>marta</w:t>
      </w:r>
      <w:r w:rsidR="00007712">
        <w:rPr>
          <w:b/>
          <w:szCs w:val="20"/>
        </w:rPr>
        <w:t xml:space="preserve"> saistošajos noteikumos Nr.</w:t>
      </w:r>
      <w:r w:rsidR="004F2D3D">
        <w:rPr>
          <w:b/>
          <w:szCs w:val="20"/>
        </w:rPr>
        <w:t> </w:t>
      </w:r>
      <w:r w:rsidR="005D075B">
        <w:rPr>
          <w:b/>
          <w:szCs w:val="20"/>
        </w:rPr>
        <w:t>2</w:t>
      </w:r>
      <w:r w:rsidR="00007712">
        <w:rPr>
          <w:b/>
          <w:szCs w:val="20"/>
        </w:rPr>
        <w:t>/202</w:t>
      </w:r>
      <w:r w:rsidR="005D075B">
        <w:rPr>
          <w:b/>
          <w:szCs w:val="20"/>
        </w:rPr>
        <w:t>3</w:t>
      </w:r>
      <w:r w:rsidR="00007712">
        <w:rPr>
          <w:b/>
          <w:szCs w:val="20"/>
        </w:rPr>
        <w:t xml:space="preserve"> </w:t>
      </w:r>
      <w:r w:rsidR="001343F9">
        <w:rPr>
          <w:b/>
          <w:szCs w:val="20"/>
        </w:rPr>
        <w:t>“</w:t>
      </w:r>
      <w:r w:rsidR="005D075B">
        <w:rPr>
          <w:b/>
          <w:szCs w:val="20"/>
        </w:rPr>
        <w:t>Alūksnes novada pašvaldības nolikums</w:t>
      </w:r>
      <w:r>
        <w:rPr>
          <w:b/>
          <w:szCs w:val="20"/>
        </w:rPr>
        <w:t>” paskaidrojuma raksts</w:t>
      </w:r>
    </w:p>
    <w:p w14:paraId="12E24CA5" w14:textId="77777777" w:rsidR="00D035BF" w:rsidRDefault="00D035BF" w:rsidP="00367487">
      <w:pPr>
        <w:jc w:val="center"/>
        <w:rPr>
          <w:b/>
          <w:szCs w:val="20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6521"/>
      </w:tblGrid>
      <w:tr w:rsidR="00D035BF" w14:paraId="43D9412F" w14:textId="77777777" w:rsidTr="00D035B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307D9" w14:textId="77777777" w:rsidR="00D035BF" w:rsidRDefault="00D035BF" w:rsidP="0036748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Paskaidrojuma raksta sadaļas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0C243" w14:textId="77777777" w:rsidR="00D035BF" w:rsidRDefault="00D035BF" w:rsidP="0036748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Informācija</w:t>
            </w:r>
          </w:p>
        </w:tc>
      </w:tr>
      <w:tr w:rsidR="00D035BF" w14:paraId="468CC407" w14:textId="77777777" w:rsidTr="00D035BF">
        <w:trPr>
          <w:trHeight w:val="148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66E70" w14:textId="64AAFD88" w:rsidR="00D035BF" w:rsidRDefault="00D035BF" w:rsidP="0036748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1. Projekta </w:t>
            </w:r>
            <w:r w:rsidR="00B942EC">
              <w:rPr>
                <w:lang w:eastAsia="en-US"/>
              </w:rPr>
              <w:t xml:space="preserve">mērķis un </w:t>
            </w:r>
            <w:r>
              <w:rPr>
                <w:lang w:eastAsia="en-US"/>
              </w:rPr>
              <w:t xml:space="preserve">nepieciešamības pamatojums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5911D" w14:textId="19519A40" w:rsidR="00B942EC" w:rsidRDefault="00B942EC" w:rsidP="00FF6E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  <w:r w:rsidR="004F2D3D">
              <w:rPr>
                <w:lang w:eastAsia="en-US"/>
              </w:rPr>
              <w:t xml:space="preserve"> </w:t>
            </w:r>
            <w:r w:rsidR="00D65D98">
              <w:rPr>
                <w:lang w:eastAsia="en-US"/>
              </w:rPr>
              <w:t>p</w:t>
            </w:r>
            <w:r w:rsidR="00FF6EC6">
              <w:rPr>
                <w:lang w:eastAsia="en-US"/>
              </w:rPr>
              <w:t xml:space="preserve">amatojoties uz Alūksnes novada pašvaldības domes lēmumiem, </w:t>
            </w:r>
            <w:r w:rsidR="003F6200">
              <w:rPr>
                <w:lang w:eastAsia="en-US"/>
              </w:rPr>
              <w:t xml:space="preserve">ar kuriem </w:t>
            </w:r>
            <w:r w:rsidR="00FF6EC6">
              <w:rPr>
                <w:lang w:eastAsia="en-US"/>
              </w:rPr>
              <w:t>no 2024.</w:t>
            </w:r>
            <w:r w:rsidR="004F2D3D">
              <w:rPr>
                <w:lang w:eastAsia="en-US"/>
              </w:rPr>
              <w:t> </w:t>
            </w:r>
            <w:r w:rsidR="00FF6EC6">
              <w:rPr>
                <w:lang w:eastAsia="en-US"/>
              </w:rPr>
              <w:t>gada 1.</w:t>
            </w:r>
            <w:r w:rsidR="004F2D3D">
              <w:rPr>
                <w:lang w:eastAsia="en-US"/>
              </w:rPr>
              <w:t> </w:t>
            </w:r>
            <w:r w:rsidR="00FF6EC6">
              <w:rPr>
                <w:lang w:eastAsia="en-US"/>
              </w:rPr>
              <w:t xml:space="preserve">janvāra pašvaldības aģentūrām “SPODRA” un “ALJA” </w:t>
            </w:r>
            <w:r w:rsidR="003F6200">
              <w:rPr>
                <w:lang w:eastAsia="en-US"/>
              </w:rPr>
              <w:t xml:space="preserve">noņemts aģentūras statuss, bet kuras darbu turpinās kā iestādes, ir jāizdara grozījumi saistošajos </w:t>
            </w:r>
            <w:r w:rsidR="00D65D98">
              <w:rPr>
                <w:lang w:eastAsia="en-US"/>
              </w:rPr>
              <w:t>noteikumos.</w:t>
            </w:r>
          </w:p>
          <w:p w14:paraId="0BE7614F" w14:textId="3853F75A" w:rsidR="00D65D98" w:rsidRDefault="00D65D98" w:rsidP="00FF6E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1.2. </w:t>
            </w:r>
            <w:r w:rsidR="00B018A8">
              <w:rPr>
                <w:lang w:eastAsia="en-US"/>
              </w:rPr>
              <w:t xml:space="preserve">nepieciešams veikt </w:t>
            </w:r>
            <w:r w:rsidR="00287C2B">
              <w:rPr>
                <w:lang w:eastAsia="en-US"/>
              </w:rPr>
              <w:t>saistošo noteikum</w:t>
            </w:r>
            <w:r w:rsidR="00FC31A3">
              <w:rPr>
                <w:lang w:eastAsia="en-US"/>
              </w:rPr>
              <w:t>u tehnisku precizējumu,</w:t>
            </w:r>
            <w:r w:rsidR="00287C2B">
              <w:rPr>
                <w:lang w:eastAsia="en-US"/>
              </w:rPr>
              <w:t xml:space="preserve"> p</w:t>
            </w:r>
            <w:r>
              <w:rPr>
                <w:lang w:eastAsia="en-US"/>
              </w:rPr>
              <w:t>ašvaldības domes izveidoto komisiju sarakst</w:t>
            </w:r>
            <w:r w:rsidR="00FC31A3">
              <w:rPr>
                <w:lang w:eastAsia="en-US"/>
              </w:rPr>
              <w:t>u</w:t>
            </w:r>
            <w:r>
              <w:rPr>
                <w:lang w:eastAsia="en-US"/>
              </w:rPr>
              <w:t xml:space="preserve"> papildin</w:t>
            </w:r>
            <w:r w:rsidR="00FC31A3">
              <w:rPr>
                <w:lang w:eastAsia="en-US"/>
              </w:rPr>
              <w:t>ot</w:t>
            </w:r>
            <w:r>
              <w:rPr>
                <w:lang w:eastAsia="en-US"/>
              </w:rPr>
              <w:t xml:space="preserve"> ar  Īpašumu atsavināšanas komisiju. </w:t>
            </w:r>
          </w:p>
        </w:tc>
      </w:tr>
      <w:tr w:rsidR="00D035BF" w14:paraId="7E41921D" w14:textId="77777777" w:rsidTr="00FE6B09">
        <w:trPr>
          <w:trHeight w:val="4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92BF4" w14:textId="74CD8081" w:rsidR="00D035BF" w:rsidRDefault="00D035BF" w:rsidP="0036748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  <w:r w:rsidR="00B942EC">
              <w:rPr>
                <w:lang w:eastAsia="en-US"/>
              </w:rPr>
              <w:t>Projekta fiskālā ietekme uz pašvaldības budžetu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12D3F" w14:textId="6F2520E8" w:rsidR="00D56226" w:rsidRDefault="00DF3EE6" w:rsidP="00367487">
            <w:pPr>
              <w:tabs>
                <w:tab w:val="left" w:pos="472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S</w:t>
            </w:r>
            <w:r w:rsidR="00D65D98">
              <w:rPr>
                <w:lang w:eastAsia="en-US"/>
              </w:rPr>
              <w:t>aistošo noteikumu projekts neietekmēs pašvaldības budžetu.</w:t>
            </w:r>
          </w:p>
        </w:tc>
      </w:tr>
      <w:tr w:rsidR="00D035BF" w14:paraId="38A1FE74" w14:textId="77777777" w:rsidTr="00D035B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F66A2" w14:textId="5AA08B3D" w:rsidR="00D035BF" w:rsidRDefault="00D035BF" w:rsidP="0036748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3.  </w:t>
            </w:r>
            <w:r w:rsidR="00B942EC">
              <w:rPr>
                <w:lang w:eastAsia="en-US"/>
              </w:rPr>
              <w:t xml:space="preserve">Projekta sociālā ietekme, ietekme uz vidi, iedzīvotāju veselību, </w:t>
            </w:r>
            <w:r w:rsidR="00B942EC">
              <w:rPr>
                <w:lang w:eastAsia="en-US"/>
              </w:rPr>
              <w:lastRenderedPageBreak/>
              <w:t>uzņēmējdarbības vidi pašvaldības teritorijā, ietekme uz konkurenci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137AE" w14:textId="7E6C4F80" w:rsidR="001371E6" w:rsidRDefault="00DF3EE6" w:rsidP="0036748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S</w:t>
            </w:r>
            <w:r w:rsidR="00D65D98">
              <w:rPr>
                <w:lang w:eastAsia="en-US"/>
              </w:rPr>
              <w:t>aistošo noteikumu grozījumiem nav sociālas ietekmes, nav ietekmes uz vidi, iedzīvotāju veselību, konkurenci un uzņēmējdarbības vidi pašvaldības teritorijā.</w:t>
            </w:r>
          </w:p>
        </w:tc>
      </w:tr>
      <w:tr w:rsidR="00D035BF" w14:paraId="04066C44" w14:textId="77777777" w:rsidTr="00D035B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B85E0" w14:textId="74F5E543" w:rsidR="00D035BF" w:rsidRDefault="00D035BF" w:rsidP="0036748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4. </w:t>
            </w:r>
            <w:r w:rsidR="00AF1C68">
              <w:rPr>
                <w:lang w:eastAsia="en-US"/>
              </w:rPr>
              <w:t>Projekta ietekme uz administratīvajām procedūrām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BC522" w14:textId="66A20CCB" w:rsidR="00AF1C68" w:rsidRDefault="00DF3EE6" w:rsidP="00E32AAB">
            <w:pPr>
              <w:pStyle w:val="Virsraksts1"/>
              <w:shd w:val="clear" w:color="auto" w:fill="FFFFFF"/>
              <w:spacing w:before="0" w:line="240" w:lineRule="auto"/>
              <w:jc w:val="both"/>
              <w:textAlignment w:val="baseline"/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</w:t>
            </w:r>
            <w:r w:rsidR="00D65D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dministratīvās procedūras paliek nemainīgas. Pašvaldības aģentūru “SPODRA” un “ALJA” uzdevumus turpmāk pildīs iestādes “SPODRA” un “ALJA”.</w:t>
            </w:r>
          </w:p>
        </w:tc>
      </w:tr>
      <w:tr w:rsidR="00D035BF" w14:paraId="32CCB1CA" w14:textId="77777777" w:rsidTr="00D035B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4280D" w14:textId="1C4716C4" w:rsidR="00D035BF" w:rsidRDefault="00D035BF" w:rsidP="0036748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5. </w:t>
            </w:r>
            <w:r w:rsidR="00AF1C68">
              <w:rPr>
                <w:lang w:eastAsia="en-US"/>
              </w:rPr>
              <w:t>Projekta ietekme uz pašvaldības funkcijām un cilvēkresursiem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79E9A" w14:textId="631586FA" w:rsidR="00324252" w:rsidRDefault="00324252" w:rsidP="00D65D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5.1. </w:t>
            </w:r>
            <w:r w:rsidR="00D65D98">
              <w:rPr>
                <w:lang w:eastAsia="en-US"/>
              </w:rPr>
              <w:t>saistošie noteikumi nemaina pašvaldības sniegtā pakalpojuma saturu vai apjomu;</w:t>
            </w:r>
          </w:p>
          <w:p w14:paraId="7CF73582" w14:textId="08279068" w:rsidR="00D65D98" w:rsidRDefault="00E32AAB" w:rsidP="00D65D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5.2. saistošo noteikumu izpilde nemaina darba apjomu esošajiem pašvaldības administrācijas darbiniekiem</w:t>
            </w:r>
          </w:p>
        </w:tc>
      </w:tr>
      <w:tr w:rsidR="00D035BF" w14:paraId="57FEC6D8" w14:textId="77777777" w:rsidTr="00D035BF">
        <w:trPr>
          <w:trHeight w:val="97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D6C12" w14:textId="70146D1D" w:rsidR="00D035BF" w:rsidRDefault="00D035BF" w:rsidP="00AF1C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6. Informācija par </w:t>
            </w:r>
            <w:r w:rsidR="00AF1C68">
              <w:rPr>
                <w:lang w:eastAsia="en-US"/>
              </w:rPr>
              <w:t>projekta izpildes nodrošinājumu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7D8A3" w14:textId="71D1A302" w:rsidR="00D035BF" w:rsidRDefault="00DF3EE6">
            <w:pPr>
              <w:spacing w:line="276" w:lineRule="auto"/>
              <w:jc w:val="both"/>
              <w:rPr>
                <w:lang w:eastAsia="en-US"/>
              </w:rPr>
            </w:pPr>
            <w:r>
              <w:t>S</w:t>
            </w:r>
            <w:r w:rsidR="00E32AAB">
              <w:t>aistošie noteikumi neparedz veidot jaunas institūcijas.</w:t>
            </w:r>
          </w:p>
        </w:tc>
      </w:tr>
      <w:tr w:rsidR="00AF1C68" w14:paraId="04229239" w14:textId="77777777" w:rsidTr="00D035BF">
        <w:trPr>
          <w:trHeight w:val="97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7E6F" w14:textId="02FCAE8B" w:rsidR="00AF1C68" w:rsidRDefault="00AF1C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 Projekta prasību un izmaksu samērīgums pret ieguvumiem, ko sniedz mē</w:t>
            </w:r>
            <w:r w:rsidR="0040443F">
              <w:rPr>
                <w:lang w:eastAsia="en-US"/>
              </w:rPr>
              <w:t>rķ</w:t>
            </w:r>
            <w:r>
              <w:rPr>
                <w:lang w:eastAsia="en-US"/>
              </w:rPr>
              <w:t>a sasniegšana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325A" w14:textId="23DC05A6" w:rsidR="006D1988" w:rsidRDefault="00DF3EE6" w:rsidP="00F2655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</w:t>
            </w:r>
            <w:r w:rsidR="00F2655D">
              <w:rPr>
                <w:lang w:eastAsia="en-US"/>
              </w:rPr>
              <w:t xml:space="preserve">aredzamie pašvaldības cilvēkresursu izdevumi ir samērīgi saistošo noteikumu mērķa sasniegšanai pašvaldības noteikto uzdevumu izpildē </w:t>
            </w:r>
          </w:p>
        </w:tc>
      </w:tr>
      <w:tr w:rsidR="00AF1C68" w14:paraId="72B6151F" w14:textId="77777777" w:rsidTr="00D035BF">
        <w:trPr>
          <w:trHeight w:val="97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2005" w14:textId="09BA1596" w:rsidR="00AF1C68" w:rsidRDefault="00AF1C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 Projekta izstrādes gaitā veiktās konsultācijas ar privātpersonām un institūcijām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38D5" w14:textId="61E44E6C" w:rsidR="00AF1C68" w:rsidRDefault="00DF3EE6">
            <w:pPr>
              <w:spacing w:line="276" w:lineRule="auto"/>
              <w:jc w:val="both"/>
            </w:pPr>
            <w:r>
              <w:t>S</w:t>
            </w:r>
            <w:r w:rsidR="00F2655D">
              <w:t xml:space="preserve">aistošo noteikumu projekts </w:t>
            </w:r>
            <w:r w:rsidR="007C7564">
              <w:t>tik</w:t>
            </w:r>
            <w:r w:rsidR="00BC025C">
              <w:t>a</w:t>
            </w:r>
            <w:r w:rsidR="007C7564">
              <w:t xml:space="preserve"> publicēts Alūksnes novada pašvaldības oficiālajā tīmekļvietnē </w:t>
            </w:r>
            <w:hyperlink r:id="rId5" w:history="1">
              <w:r w:rsidR="007C7564" w:rsidRPr="004666DE">
                <w:rPr>
                  <w:rStyle w:val="Hipersaite"/>
                </w:rPr>
                <w:t>www.aluksne.lv</w:t>
              </w:r>
            </w:hyperlink>
            <w:r w:rsidR="007C7564">
              <w:t xml:space="preserve"> sabiedrības viedokļa noskaidrošanai.</w:t>
            </w:r>
          </w:p>
        </w:tc>
      </w:tr>
      <w:tr w:rsidR="00A73694" w14:paraId="23DB57D1" w14:textId="77777777" w:rsidTr="00D035BF">
        <w:trPr>
          <w:trHeight w:val="97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3597" w14:textId="67F44787" w:rsidR="00A73694" w:rsidRDefault="00A73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 Informācija par sabiedrības izteiktajiem viedokļiem par saistošo noteikumu projektu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DACA" w14:textId="6CE1048E" w:rsidR="00A73694" w:rsidRDefault="00A73694">
            <w:pPr>
              <w:spacing w:line="276" w:lineRule="auto"/>
              <w:jc w:val="both"/>
            </w:pPr>
            <w:r>
              <w:t>Sabiedrības viedoklis par saistošo noteikumu projektu netika saņemts</w:t>
            </w:r>
          </w:p>
        </w:tc>
      </w:tr>
    </w:tbl>
    <w:p w14:paraId="641F4062" w14:textId="77777777" w:rsidR="00D035BF" w:rsidRPr="001F3CDC" w:rsidRDefault="00D035BF" w:rsidP="001F3CDC">
      <w:pPr>
        <w:jc w:val="both"/>
        <w:rPr>
          <w:lang w:eastAsia="en-US"/>
        </w:rPr>
      </w:pPr>
    </w:p>
    <w:p w14:paraId="6390B9B4" w14:textId="77777777" w:rsidR="00D035BF" w:rsidRDefault="00D035BF" w:rsidP="007915DF">
      <w:pPr>
        <w:rPr>
          <w:lang w:eastAsia="en-US"/>
        </w:rPr>
      </w:pPr>
    </w:p>
    <w:sectPr w:rsidR="00D035BF" w:rsidSect="0076045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6ECF"/>
    <w:multiLevelType w:val="hybridMultilevel"/>
    <w:tmpl w:val="8C5411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62D03"/>
    <w:multiLevelType w:val="multilevel"/>
    <w:tmpl w:val="942E150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4C33CB0"/>
    <w:multiLevelType w:val="multilevel"/>
    <w:tmpl w:val="D0C4673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1992877"/>
    <w:multiLevelType w:val="multilevel"/>
    <w:tmpl w:val="942E150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6D908B4"/>
    <w:multiLevelType w:val="multilevel"/>
    <w:tmpl w:val="C8A28C90"/>
    <w:styleLink w:val="Stils1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37AE3"/>
    <w:multiLevelType w:val="multilevel"/>
    <w:tmpl w:val="942E150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9FB42BF"/>
    <w:multiLevelType w:val="multilevel"/>
    <w:tmpl w:val="C8A28C90"/>
    <w:numStyleLink w:val="Stils1"/>
  </w:abstractNum>
  <w:abstractNum w:abstractNumId="7" w15:restartNumberingAfterBreak="0">
    <w:nsid w:val="3DDD7A18"/>
    <w:multiLevelType w:val="multilevel"/>
    <w:tmpl w:val="2C5087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0B07330"/>
    <w:multiLevelType w:val="multilevel"/>
    <w:tmpl w:val="942E150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43F976DD"/>
    <w:multiLevelType w:val="multilevel"/>
    <w:tmpl w:val="942E150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466D07BC"/>
    <w:multiLevelType w:val="multilevel"/>
    <w:tmpl w:val="942E150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F2A1F4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0AF5A0A"/>
    <w:multiLevelType w:val="multilevel"/>
    <w:tmpl w:val="0426001F"/>
    <w:numStyleLink w:val="Stils16"/>
  </w:abstractNum>
  <w:abstractNum w:abstractNumId="13" w15:restartNumberingAfterBreak="0">
    <w:nsid w:val="60F26D42"/>
    <w:multiLevelType w:val="hybridMultilevel"/>
    <w:tmpl w:val="9FD65D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13E23"/>
    <w:multiLevelType w:val="multilevel"/>
    <w:tmpl w:val="942E150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66CC5D8A"/>
    <w:multiLevelType w:val="multilevel"/>
    <w:tmpl w:val="9B84C3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16" w15:restartNumberingAfterBreak="0">
    <w:nsid w:val="66DC5284"/>
    <w:multiLevelType w:val="multilevel"/>
    <w:tmpl w:val="942E150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68997C91"/>
    <w:multiLevelType w:val="hybridMultilevel"/>
    <w:tmpl w:val="38B0110A"/>
    <w:lvl w:ilvl="0" w:tplc="0426000F">
      <w:start w:val="1"/>
      <w:numFmt w:val="decimal"/>
      <w:lvlText w:val="%1."/>
      <w:lvlJc w:val="left"/>
      <w:pPr>
        <w:ind w:left="1400" w:hanging="360"/>
      </w:pPr>
    </w:lvl>
    <w:lvl w:ilvl="1" w:tplc="04260019" w:tentative="1">
      <w:start w:val="1"/>
      <w:numFmt w:val="lowerLetter"/>
      <w:lvlText w:val="%2."/>
      <w:lvlJc w:val="left"/>
      <w:pPr>
        <w:ind w:left="2120" w:hanging="360"/>
      </w:pPr>
    </w:lvl>
    <w:lvl w:ilvl="2" w:tplc="0426001B" w:tentative="1">
      <w:start w:val="1"/>
      <w:numFmt w:val="lowerRoman"/>
      <w:lvlText w:val="%3."/>
      <w:lvlJc w:val="right"/>
      <w:pPr>
        <w:ind w:left="2840" w:hanging="180"/>
      </w:pPr>
    </w:lvl>
    <w:lvl w:ilvl="3" w:tplc="0426000F" w:tentative="1">
      <w:start w:val="1"/>
      <w:numFmt w:val="decimal"/>
      <w:lvlText w:val="%4."/>
      <w:lvlJc w:val="left"/>
      <w:pPr>
        <w:ind w:left="3560" w:hanging="360"/>
      </w:pPr>
    </w:lvl>
    <w:lvl w:ilvl="4" w:tplc="04260019" w:tentative="1">
      <w:start w:val="1"/>
      <w:numFmt w:val="lowerLetter"/>
      <w:lvlText w:val="%5."/>
      <w:lvlJc w:val="left"/>
      <w:pPr>
        <w:ind w:left="4280" w:hanging="360"/>
      </w:pPr>
    </w:lvl>
    <w:lvl w:ilvl="5" w:tplc="0426001B" w:tentative="1">
      <w:start w:val="1"/>
      <w:numFmt w:val="lowerRoman"/>
      <w:lvlText w:val="%6."/>
      <w:lvlJc w:val="right"/>
      <w:pPr>
        <w:ind w:left="5000" w:hanging="180"/>
      </w:pPr>
    </w:lvl>
    <w:lvl w:ilvl="6" w:tplc="0426000F" w:tentative="1">
      <w:start w:val="1"/>
      <w:numFmt w:val="decimal"/>
      <w:lvlText w:val="%7."/>
      <w:lvlJc w:val="left"/>
      <w:pPr>
        <w:ind w:left="5720" w:hanging="360"/>
      </w:pPr>
    </w:lvl>
    <w:lvl w:ilvl="7" w:tplc="04260019" w:tentative="1">
      <w:start w:val="1"/>
      <w:numFmt w:val="lowerLetter"/>
      <w:lvlText w:val="%8."/>
      <w:lvlJc w:val="left"/>
      <w:pPr>
        <w:ind w:left="6440" w:hanging="360"/>
      </w:pPr>
    </w:lvl>
    <w:lvl w:ilvl="8" w:tplc="0426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8" w15:restartNumberingAfterBreak="0">
    <w:nsid w:val="6EDE0FEE"/>
    <w:multiLevelType w:val="multilevel"/>
    <w:tmpl w:val="942E150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767C57E4"/>
    <w:multiLevelType w:val="hybridMultilevel"/>
    <w:tmpl w:val="28D25E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9F12AB"/>
    <w:multiLevelType w:val="multilevel"/>
    <w:tmpl w:val="0426001F"/>
    <w:styleLink w:val="Stils1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8DF6442"/>
    <w:multiLevelType w:val="multilevel"/>
    <w:tmpl w:val="32BCD7C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FAF3DC2"/>
    <w:multiLevelType w:val="multilevel"/>
    <w:tmpl w:val="942E150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 w16cid:durableId="13303996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4231692">
    <w:abstractNumId w:val="15"/>
  </w:num>
  <w:num w:numId="3" w16cid:durableId="1591888012">
    <w:abstractNumId w:val="2"/>
  </w:num>
  <w:num w:numId="4" w16cid:durableId="834762470">
    <w:abstractNumId w:val="9"/>
  </w:num>
  <w:num w:numId="5" w16cid:durableId="179243563">
    <w:abstractNumId w:val="22"/>
  </w:num>
  <w:num w:numId="6" w16cid:durableId="342589390">
    <w:abstractNumId w:val="18"/>
  </w:num>
  <w:num w:numId="7" w16cid:durableId="2008166257">
    <w:abstractNumId w:val="16"/>
  </w:num>
  <w:num w:numId="8" w16cid:durableId="1033727200">
    <w:abstractNumId w:val="3"/>
  </w:num>
  <w:num w:numId="9" w16cid:durableId="69933910">
    <w:abstractNumId w:val="5"/>
  </w:num>
  <w:num w:numId="10" w16cid:durableId="1986935398">
    <w:abstractNumId w:val="12"/>
  </w:num>
  <w:num w:numId="11" w16cid:durableId="832261631">
    <w:abstractNumId w:val="20"/>
  </w:num>
  <w:num w:numId="12" w16cid:durableId="419107308">
    <w:abstractNumId w:val="14"/>
  </w:num>
  <w:num w:numId="13" w16cid:durableId="1304239381">
    <w:abstractNumId w:val="1"/>
  </w:num>
  <w:num w:numId="14" w16cid:durableId="944457347">
    <w:abstractNumId w:val="8"/>
  </w:num>
  <w:num w:numId="15" w16cid:durableId="851603876">
    <w:abstractNumId w:val="10"/>
  </w:num>
  <w:num w:numId="16" w16cid:durableId="1300768707">
    <w:abstractNumId w:val="7"/>
  </w:num>
  <w:num w:numId="17" w16cid:durableId="208733806">
    <w:abstractNumId w:val="0"/>
  </w:num>
  <w:num w:numId="18" w16cid:durableId="179393395">
    <w:abstractNumId w:val="17"/>
  </w:num>
  <w:num w:numId="19" w16cid:durableId="1171989866">
    <w:abstractNumId w:val="19"/>
  </w:num>
  <w:num w:numId="20" w16cid:durableId="948197191">
    <w:abstractNumId w:val="6"/>
  </w:num>
  <w:num w:numId="21" w16cid:durableId="1260605287">
    <w:abstractNumId w:val="4"/>
  </w:num>
  <w:num w:numId="22" w16cid:durableId="520700789">
    <w:abstractNumId w:val="21"/>
  </w:num>
  <w:num w:numId="23" w16cid:durableId="138729365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trackedChanges" w:enforcement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5BF"/>
    <w:rsid w:val="000023D1"/>
    <w:rsid w:val="00007712"/>
    <w:rsid w:val="00015C57"/>
    <w:rsid w:val="00027874"/>
    <w:rsid w:val="000302F0"/>
    <w:rsid w:val="00035D84"/>
    <w:rsid w:val="000452EC"/>
    <w:rsid w:val="00046A92"/>
    <w:rsid w:val="0005759C"/>
    <w:rsid w:val="00067CF5"/>
    <w:rsid w:val="000739E8"/>
    <w:rsid w:val="00084612"/>
    <w:rsid w:val="000A1A50"/>
    <w:rsid w:val="000B1F07"/>
    <w:rsid w:val="000C04F4"/>
    <w:rsid w:val="000E0154"/>
    <w:rsid w:val="000E64E9"/>
    <w:rsid w:val="000E77CC"/>
    <w:rsid w:val="000F10E0"/>
    <w:rsid w:val="000F3DB8"/>
    <w:rsid w:val="000F5677"/>
    <w:rsid w:val="00103959"/>
    <w:rsid w:val="00104BA1"/>
    <w:rsid w:val="001072B6"/>
    <w:rsid w:val="0011033D"/>
    <w:rsid w:val="001113C9"/>
    <w:rsid w:val="00112400"/>
    <w:rsid w:val="001343F9"/>
    <w:rsid w:val="00136228"/>
    <w:rsid w:val="001371E6"/>
    <w:rsid w:val="00137691"/>
    <w:rsid w:val="00147732"/>
    <w:rsid w:val="0015139B"/>
    <w:rsid w:val="00173200"/>
    <w:rsid w:val="00175286"/>
    <w:rsid w:val="001841E0"/>
    <w:rsid w:val="001A4BEF"/>
    <w:rsid w:val="001D38DF"/>
    <w:rsid w:val="001D46F6"/>
    <w:rsid w:val="001E349B"/>
    <w:rsid w:val="001E3D32"/>
    <w:rsid w:val="001E6BA4"/>
    <w:rsid w:val="001E70BE"/>
    <w:rsid w:val="001F3CDC"/>
    <w:rsid w:val="001F3F6A"/>
    <w:rsid w:val="001F43B5"/>
    <w:rsid w:val="002072E3"/>
    <w:rsid w:val="002139C0"/>
    <w:rsid w:val="00217B36"/>
    <w:rsid w:val="00224E0D"/>
    <w:rsid w:val="00234425"/>
    <w:rsid w:val="002403B2"/>
    <w:rsid w:val="002427A6"/>
    <w:rsid w:val="002572D5"/>
    <w:rsid w:val="00272277"/>
    <w:rsid w:val="00287C2B"/>
    <w:rsid w:val="002945FB"/>
    <w:rsid w:val="00296993"/>
    <w:rsid w:val="002B7B65"/>
    <w:rsid w:val="002C4951"/>
    <w:rsid w:val="002E04AB"/>
    <w:rsid w:val="002F26E0"/>
    <w:rsid w:val="0030410B"/>
    <w:rsid w:val="003129D7"/>
    <w:rsid w:val="00316E1D"/>
    <w:rsid w:val="00317327"/>
    <w:rsid w:val="00320C37"/>
    <w:rsid w:val="0032221B"/>
    <w:rsid w:val="0032416E"/>
    <w:rsid w:val="00324252"/>
    <w:rsid w:val="00331DAE"/>
    <w:rsid w:val="00336ED2"/>
    <w:rsid w:val="003413B5"/>
    <w:rsid w:val="00344002"/>
    <w:rsid w:val="0036265D"/>
    <w:rsid w:val="00367487"/>
    <w:rsid w:val="003A5B6E"/>
    <w:rsid w:val="003B1821"/>
    <w:rsid w:val="003B1EF2"/>
    <w:rsid w:val="003D2757"/>
    <w:rsid w:val="003E071D"/>
    <w:rsid w:val="003F6200"/>
    <w:rsid w:val="0040443F"/>
    <w:rsid w:val="00461B3E"/>
    <w:rsid w:val="00463736"/>
    <w:rsid w:val="004720ED"/>
    <w:rsid w:val="00481CE6"/>
    <w:rsid w:val="004C3FFA"/>
    <w:rsid w:val="004D3F83"/>
    <w:rsid w:val="004D4013"/>
    <w:rsid w:val="004D46C7"/>
    <w:rsid w:val="004D67EB"/>
    <w:rsid w:val="004F0E0A"/>
    <w:rsid w:val="004F1DCC"/>
    <w:rsid w:val="004F2D3D"/>
    <w:rsid w:val="0053520E"/>
    <w:rsid w:val="0057282F"/>
    <w:rsid w:val="00572F0E"/>
    <w:rsid w:val="005A1454"/>
    <w:rsid w:val="005A6E78"/>
    <w:rsid w:val="005B4CAF"/>
    <w:rsid w:val="005C5477"/>
    <w:rsid w:val="005C6D26"/>
    <w:rsid w:val="005D075B"/>
    <w:rsid w:val="005E515B"/>
    <w:rsid w:val="005F21A1"/>
    <w:rsid w:val="005F3926"/>
    <w:rsid w:val="005F578B"/>
    <w:rsid w:val="00632285"/>
    <w:rsid w:val="0063540A"/>
    <w:rsid w:val="006414B1"/>
    <w:rsid w:val="0064437F"/>
    <w:rsid w:val="0065464A"/>
    <w:rsid w:val="00664680"/>
    <w:rsid w:val="006C3296"/>
    <w:rsid w:val="006C5A11"/>
    <w:rsid w:val="006D1988"/>
    <w:rsid w:val="006F034D"/>
    <w:rsid w:val="006F0D5E"/>
    <w:rsid w:val="006F2E09"/>
    <w:rsid w:val="006F58B4"/>
    <w:rsid w:val="00700D55"/>
    <w:rsid w:val="00700E86"/>
    <w:rsid w:val="00714A01"/>
    <w:rsid w:val="00717DF0"/>
    <w:rsid w:val="00733816"/>
    <w:rsid w:val="00735149"/>
    <w:rsid w:val="00736396"/>
    <w:rsid w:val="0074043D"/>
    <w:rsid w:val="0074298E"/>
    <w:rsid w:val="00754512"/>
    <w:rsid w:val="00760451"/>
    <w:rsid w:val="00764C86"/>
    <w:rsid w:val="00766D90"/>
    <w:rsid w:val="007915DF"/>
    <w:rsid w:val="00793575"/>
    <w:rsid w:val="007B48AB"/>
    <w:rsid w:val="007B70DB"/>
    <w:rsid w:val="007C378F"/>
    <w:rsid w:val="007C383A"/>
    <w:rsid w:val="007C43A0"/>
    <w:rsid w:val="007C7564"/>
    <w:rsid w:val="007D40CF"/>
    <w:rsid w:val="007E541D"/>
    <w:rsid w:val="007F04AE"/>
    <w:rsid w:val="007F2BEB"/>
    <w:rsid w:val="008039A0"/>
    <w:rsid w:val="0080700A"/>
    <w:rsid w:val="0081058B"/>
    <w:rsid w:val="0081083E"/>
    <w:rsid w:val="00810985"/>
    <w:rsid w:val="00816C73"/>
    <w:rsid w:val="008171E3"/>
    <w:rsid w:val="00835B98"/>
    <w:rsid w:val="0083658B"/>
    <w:rsid w:val="00836B88"/>
    <w:rsid w:val="00870E1E"/>
    <w:rsid w:val="008753AB"/>
    <w:rsid w:val="00893CCA"/>
    <w:rsid w:val="008A063F"/>
    <w:rsid w:val="008A4BB4"/>
    <w:rsid w:val="008A540C"/>
    <w:rsid w:val="008A7582"/>
    <w:rsid w:val="008B4BDA"/>
    <w:rsid w:val="008B5B0C"/>
    <w:rsid w:val="008E3A3C"/>
    <w:rsid w:val="008F0EF9"/>
    <w:rsid w:val="008F2699"/>
    <w:rsid w:val="008F28C2"/>
    <w:rsid w:val="008F37F6"/>
    <w:rsid w:val="00905F12"/>
    <w:rsid w:val="00907EC6"/>
    <w:rsid w:val="0091602E"/>
    <w:rsid w:val="00922EF7"/>
    <w:rsid w:val="00941A7F"/>
    <w:rsid w:val="00941E28"/>
    <w:rsid w:val="009621B0"/>
    <w:rsid w:val="009659D4"/>
    <w:rsid w:val="00973067"/>
    <w:rsid w:val="009A556C"/>
    <w:rsid w:val="009A60DD"/>
    <w:rsid w:val="009B5A7D"/>
    <w:rsid w:val="009C4AEB"/>
    <w:rsid w:val="009E78F4"/>
    <w:rsid w:val="009F4E9C"/>
    <w:rsid w:val="00A11F61"/>
    <w:rsid w:val="00A26366"/>
    <w:rsid w:val="00A2673C"/>
    <w:rsid w:val="00A33110"/>
    <w:rsid w:val="00A446DA"/>
    <w:rsid w:val="00A64B47"/>
    <w:rsid w:val="00A7107C"/>
    <w:rsid w:val="00A73694"/>
    <w:rsid w:val="00A755B0"/>
    <w:rsid w:val="00A8323C"/>
    <w:rsid w:val="00A86F08"/>
    <w:rsid w:val="00AA079B"/>
    <w:rsid w:val="00AA7C84"/>
    <w:rsid w:val="00AB76C5"/>
    <w:rsid w:val="00AC06F1"/>
    <w:rsid w:val="00AD6755"/>
    <w:rsid w:val="00AE3457"/>
    <w:rsid w:val="00AE3966"/>
    <w:rsid w:val="00AF1C68"/>
    <w:rsid w:val="00B018A8"/>
    <w:rsid w:val="00B055EA"/>
    <w:rsid w:val="00B07A3C"/>
    <w:rsid w:val="00B21932"/>
    <w:rsid w:val="00B25D09"/>
    <w:rsid w:val="00B25F2B"/>
    <w:rsid w:val="00B343F8"/>
    <w:rsid w:val="00B36646"/>
    <w:rsid w:val="00B37A65"/>
    <w:rsid w:val="00B72D3C"/>
    <w:rsid w:val="00B942EC"/>
    <w:rsid w:val="00B9723A"/>
    <w:rsid w:val="00BA067B"/>
    <w:rsid w:val="00BC025C"/>
    <w:rsid w:val="00BD5F9F"/>
    <w:rsid w:val="00BD6E80"/>
    <w:rsid w:val="00BE61A7"/>
    <w:rsid w:val="00BF04F8"/>
    <w:rsid w:val="00BF1E47"/>
    <w:rsid w:val="00BF360B"/>
    <w:rsid w:val="00BF3697"/>
    <w:rsid w:val="00C11E6E"/>
    <w:rsid w:val="00C34C64"/>
    <w:rsid w:val="00C63F6F"/>
    <w:rsid w:val="00C77D45"/>
    <w:rsid w:val="00CA44FA"/>
    <w:rsid w:val="00CA6D35"/>
    <w:rsid w:val="00CB15CB"/>
    <w:rsid w:val="00CC3571"/>
    <w:rsid w:val="00CC66C0"/>
    <w:rsid w:val="00CC73D1"/>
    <w:rsid w:val="00CD021E"/>
    <w:rsid w:val="00CD6CAF"/>
    <w:rsid w:val="00CD6D1A"/>
    <w:rsid w:val="00CD6EEB"/>
    <w:rsid w:val="00CD7568"/>
    <w:rsid w:val="00CE508C"/>
    <w:rsid w:val="00D035BF"/>
    <w:rsid w:val="00D055C1"/>
    <w:rsid w:val="00D15E54"/>
    <w:rsid w:val="00D20A10"/>
    <w:rsid w:val="00D224EF"/>
    <w:rsid w:val="00D24D14"/>
    <w:rsid w:val="00D46663"/>
    <w:rsid w:val="00D56226"/>
    <w:rsid w:val="00D56C7C"/>
    <w:rsid w:val="00D65990"/>
    <w:rsid w:val="00D65D98"/>
    <w:rsid w:val="00D7455F"/>
    <w:rsid w:val="00D77B88"/>
    <w:rsid w:val="00D92D7A"/>
    <w:rsid w:val="00DC6193"/>
    <w:rsid w:val="00DF138B"/>
    <w:rsid w:val="00DF153D"/>
    <w:rsid w:val="00DF3EE6"/>
    <w:rsid w:val="00E0230B"/>
    <w:rsid w:val="00E31D21"/>
    <w:rsid w:val="00E32AAB"/>
    <w:rsid w:val="00E33C33"/>
    <w:rsid w:val="00E34382"/>
    <w:rsid w:val="00E52DB7"/>
    <w:rsid w:val="00E63CCD"/>
    <w:rsid w:val="00E76090"/>
    <w:rsid w:val="00E80D8B"/>
    <w:rsid w:val="00E82E49"/>
    <w:rsid w:val="00E83782"/>
    <w:rsid w:val="00E9218C"/>
    <w:rsid w:val="00E956A6"/>
    <w:rsid w:val="00E97555"/>
    <w:rsid w:val="00E97F00"/>
    <w:rsid w:val="00EB0D8E"/>
    <w:rsid w:val="00EB42D4"/>
    <w:rsid w:val="00EB54FF"/>
    <w:rsid w:val="00EB7CF2"/>
    <w:rsid w:val="00EC1483"/>
    <w:rsid w:val="00F06EE9"/>
    <w:rsid w:val="00F2655D"/>
    <w:rsid w:val="00F30B9C"/>
    <w:rsid w:val="00F56357"/>
    <w:rsid w:val="00FB512E"/>
    <w:rsid w:val="00FC31A3"/>
    <w:rsid w:val="00FC5C53"/>
    <w:rsid w:val="00FD644C"/>
    <w:rsid w:val="00FD6ADA"/>
    <w:rsid w:val="00FE6B09"/>
    <w:rsid w:val="00FE7931"/>
    <w:rsid w:val="00FF6876"/>
    <w:rsid w:val="00F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0BB2FF"/>
  <w15:chartTrackingRefBased/>
  <w15:docId w15:val="{E7487D85-4435-4DE1-96FC-08B90D617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035BF"/>
    <w:pPr>
      <w:spacing w:after="0" w:line="240" w:lineRule="auto"/>
    </w:pPr>
    <w:rPr>
      <w:rFonts w:eastAsia="Times New Roman" w:cs="Times New Roman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7C7564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035B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035BF"/>
    <w:rPr>
      <w:rFonts w:eastAsia="Times New Roman" w:cs="Times New Roman"/>
      <w:sz w:val="20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D035BF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D035BF"/>
    <w:rPr>
      <w:sz w:val="16"/>
      <w:szCs w:val="16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035BF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035BF"/>
    <w:rPr>
      <w:rFonts w:ascii="Segoe UI" w:eastAsia="Times New Roman" w:hAnsi="Segoe UI" w:cs="Segoe UI"/>
      <w:sz w:val="18"/>
      <w:szCs w:val="18"/>
      <w:lang w:eastAsia="lv-LV"/>
    </w:rPr>
  </w:style>
  <w:style w:type="paragraph" w:customStyle="1" w:styleId="RakstzCharCharRakstz">
    <w:name w:val="Rakstz. Char Char Rakstz."/>
    <w:basedOn w:val="Parasts"/>
    <w:rsid w:val="00A11F6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numbering" w:customStyle="1" w:styleId="Stils16">
    <w:name w:val="Stils16"/>
    <w:rsid w:val="00A11F61"/>
    <w:pPr>
      <w:numPr>
        <w:numId w:val="11"/>
      </w:numPr>
    </w:p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B1EF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B1EF2"/>
    <w:rPr>
      <w:rFonts w:eastAsia="Times New Roman" w:cs="Times New Roman"/>
      <w:b/>
      <w:bCs/>
      <w:sz w:val="20"/>
      <w:szCs w:val="20"/>
      <w:lang w:eastAsia="lv-LV"/>
    </w:rPr>
  </w:style>
  <w:style w:type="character" w:styleId="Hipersaite">
    <w:name w:val="Hyperlink"/>
    <w:uiPriority w:val="99"/>
    <w:unhideWhenUsed/>
    <w:rsid w:val="006F0D5E"/>
    <w:rPr>
      <w:color w:val="0000FF"/>
      <w:u w:val="single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7C75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skatjums">
    <w:name w:val="Revision"/>
    <w:hidden/>
    <w:uiPriority w:val="99"/>
    <w:semiHidden/>
    <w:rsid w:val="005A6E78"/>
    <w:pPr>
      <w:spacing w:after="0" w:line="240" w:lineRule="auto"/>
    </w:pPr>
    <w:rPr>
      <w:rFonts w:eastAsia="Times New Roman" w:cs="Times New Roman"/>
      <w:szCs w:val="24"/>
      <w:lang w:eastAsia="lv-LV"/>
    </w:rPr>
  </w:style>
  <w:style w:type="numbering" w:customStyle="1" w:styleId="Stils1">
    <w:name w:val="Stils1"/>
    <w:uiPriority w:val="99"/>
    <w:rsid w:val="00035D84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3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luksne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2269</Words>
  <Characters>1294</Characters>
  <Application>Microsoft Office Word</Application>
  <DocSecurity>0</DocSecurity>
  <Lines>10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Everita BALANDE</cp:lastModifiedBy>
  <cp:revision>2</cp:revision>
  <cp:lastPrinted>2023-09-21T05:30:00Z</cp:lastPrinted>
  <dcterms:created xsi:type="dcterms:W3CDTF">2023-09-21T06:32:00Z</dcterms:created>
  <dcterms:modified xsi:type="dcterms:W3CDTF">2023-09-21T06:32:00Z</dcterms:modified>
</cp:coreProperties>
</file>