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2FE2" w14:textId="3AB86030" w:rsidR="005732C2" w:rsidRDefault="005732C2" w:rsidP="0014554F">
      <w:pPr>
        <w:spacing w:after="0" w:line="240" w:lineRule="auto"/>
        <w:ind w:left="-567"/>
        <w:jc w:val="right"/>
      </w:pPr>
      <w:r>
        <w:t>LĒMUMA PROJEKTS</w:t>
      </w:r>
    </w:p>
    <w:p w14:paraId="4E4EE9B4" w14:textId="77777777" w:rsidR="0014554F" w:rsidRDefault="0014554F" w:rsidP="0014554F">
      <w:pPr>
        <w:spacing w:after="0" w:line="240" w:lineRule="auto"/>
        <w:ind w:left="-567"/>
        <w:jc w:val="right"/>
      </w:pPr>
    </w:p>
    <w:p w14:paraId="1F189A51" w14:textId="77777777" w:rsidR="005732C2" w:rsidRPr="005732C2" w:rsidRDefault="005732C2" w:rsidP="0094304E">
      <w:pPr>
        <w:tabs>
          <w:tab w:val="left" w:pos="1204"/>
        </w:tabs>
        <w:spacing w:after="0" w:line="240" w:lineRule="auto"/>
        <w:jc w:val="center"/>
        <w:rPr>
          <w:b/>
        </w:rPr>
      </w:pPr>
      <w:bookmarkStart w:id="0" w:name="_Hlk132976249"/>
      <w:r w:rsidRPr="005732C2">
        <w:rPr>
          <w:b/>
        </w:rPr>
        <w:t xml:space="preserve">Par </w:t>
      </w:r>
      <w:r w:rsidR="00CD734C">
        <w:rPr>
          <w:b/>
        </w:rPr>
        <w:t>atļaujas</w:t>
      </w:r>
      <w:r w:rsidR="00916EFB">
        <w:rPr>
          <w:b/>
        </w:rPr>
        <w:t xml:space="preserve"> organizēt azartspēles Pils ielā 27A, Alūksnē, Alūksnes novadā  atcelšanu</w:t>
      </w:r>
    </w:p>
    <w:p w14:paraId="0DE4C529" w14:textId="77777777" w:rsidR="005732C2" w:rsidRDefault="005732C2" w:rsidP="0094304E">
      <w:pPr>
        <w:tabs>
          <w:tab w:val="left" w:pos="1204"/>
        </w:tabs>
        <w:spacing w:after="0" w:line="240" w:lineRule="auto"/>
        <w:jc w:val="center"/>
      </w:pPr>
    </w:p>
    <w:p w14:paraId="1C6C5E0F" w14:textId="561B9514" w:rsidR="00916EFB" w:rsidRDefault="00916EFB" w:rsidP="0094304E">
      <w:pPr>
        <w:tabs>
          <w:tab w:val="left" w:pos="1204"/>
        </w:tabs>
        <w:spacing w:after="0" w:line="240" w:lineRule="auto"/>
        <w:ind w:firstLine="720"/>
        <w:jc w:val="both"/>
      </w:pPr>
      <w:r>
        <w:t>Izskatot jautājumu par atļaujas organizēt azartspēles Pils ielā 27A, Alūksnē, Alūksnes novadā atcelšanu, konstatēts:</w:t>
      </w:r>
    </w:p>
    <w:p w14:paraId="7B3309FC" w14:textId="77777777" w:rsidR="00430309" w:rsidRDefault="00430309" w:rsidP="0094304E">
      <w:pPr>
        <w:tabs>
          <w:tab w:val="left" w:pos="1204"/>
        </w:tabs>
        <w:spacing w:after="0" w:line="240" w:lineRule="auto"/>
        <w:ind w:firstLine="720"/>
        <w:jc w:val="both"/>
      </w:pPr>
    </w:p>
    <w:p w14:paraId="017CAE4E" w14:textId="3A7A81F5" w:rsidR="0076026C" w:rsidRDefault="00916EFB" w:rsidP="0094304E">
      <w:pPr>
        <w:tabs>
          <w:tab w:val="left" w:pos="1204"/>
        </w:tabs>
        <w:spacing w:after="0" w:line="240" w:lineRule="auto"/>
        <w:jc w:val="both"/>
      </w:pPr>
      <w:r>
        <w:t xml:space="preserve">[1.] </w:t>
      </w:r>
      <w:r w:rsidR="0076026C">
        <w:t>15.09.2003. Alūksnes pilsētas domes Licencēšanas komisija ir izsniegusi atļauju atvērt kazino, spēļu zāli vai bingo zāli un organizēt attiecīgās azartspēles telpās Pils ielā 27A, Alūksnē 36 mēnešu laikā, skaitot no lēmuma pieņemšanas dienas.</w:t>
      </w:r>
    </w:p>
    <w:p w14:paraId="08D861C8" w14:textId="702BFDF6" w:rsidR="0076026C" w:rsidRDefault="0076026C" w:rsidP="0094304E">
      <w:pPr>
        <w:tabs>
          <w:tab w:val="left" w:pos="1204"/>
        </w:tabs>
        <w:spacing w:after="0" w:line="240" w:lineRule="auto"/>
        <w:jc w:val="both"/>
      </w:pPr>
    </w:p>
    <w:p w14:paraId="62BAAB12" w14:textId="78F931A4" w:rsidR="0076026C" w:rsidRDefault="0076026C" w:rsidP="0094304E">
      <w:pPr>
        <w:tabs>
          <w:tab w:val="left" w:pos="1204"/>
        </w:tabs>
        <w:spacing w:after="0" w:line="240" w:lineRule="auto"/>
        <w:jc w:val="both"/>
      </w:pPr>
      <w:r>
        <w:t>[2.] Ar Alūksnes novada pašvaldības domes</w:t>
      </w:r>
      <w:r w:rsidR="00430309">
        <w:t>, turpmāk – dome,</w:t>
      </w:r>
      <w:r>
        <w:t xml:space="preserve"> 23.04.2015. lēmumu Nr. 138 atļauts SIA “</w:t>
      </w:r>
      <w:proofErr w:type="spellStart"/>
      <w:r>
        <w:t>Joker</w:t>
      </w:r>
      <w:proofErr w:type="spellEnd"/>
      <w:r>
        <w:t xml:space="preserve"> </w:t>
      </w:r>
      <w:proofErr w:type="spellStart"/>
      <w:r>
        <w:t>Ltd</w:t>
      </w:r>
      <w:proofErr w:type="spellEnd"/>
      <w:r>
        <w:t>” atvērt sporta totalizatora un derību pieņemšanas vietu un organizēt attiecīgos pakalpojumus telpās Pils ielā 27A, Alūksnē, Alūksnes novadā.</w:t>
      </w:r>
    </w:p>
    <w:p w14:paraId="2108A971" w14:textId="77777777" w:rsidR="0076026C" w:rsidRDefault="0076026C" w:rsidP="0094304E">
      <w:pPr>
        <w:tabs>
          <w:tab w:val="left" w:pos="1204"/>
        </w:tabs>
        <w:spacing w:after="0" w:line="240" w:lineRule="auto"/>
        <w:jc w:val="both"/>
      </w:pPr>
    </w:p>
    <w:p w14:paraId="046126B7" w14:textId="654B5341" w:rsidR="00916EFB" w:rsidRDefault="0076026C" w:rsidP="0094304E">
      <w:pPr>
        <w:tabs>
          <w:tab w:val="left" w:pos="1204"/>
        </w:tabs>
        <w:spacing w:after="0" w:line="240" w:lineRule="auto"/>
        <w:jc w:val="both"/>
      </w:pPr>
      <w:r>
        <w:t xml:space="preserve">[3.] </w:t>
      </w:r>
      <w:r w:rsidR="00916EFB">
        <w:t>Azartspēļu un izložu likuma 41.panta otrās daļas 11.punkts noteic, ka azartspēles nav atļauts organizēt attiecīgās pašvaldības vietās vai teritorijās, kuras noteiktas pašvaldības saistošajos noteikumos.</w:t>
      </w:r>
    </w:p>
    <w:p w14:paraId="76B102EA" w14:textId="77777777" w:rsidR="0014554F" w:rsidRDefault="0014554F" w:rsidP="0094304E">
      <w:pPr>
        <w:tabs>
          <w:tab w:val="left" w:pos="1204"/>
        </w:tabs>
        <w:spacing w:after="0" w:line="240" w:lineRule="auto"/>
        <w:jc w:val="both"/>
      </w:pPr>
    </w:p>
    <w:p w14:paraId="1E16F5FA" w14:textId="0EA309C6" w:rsidR="00916EFB" w:rsidRDefault="00916EFB" w:rsidP="0094304E">
      <w:pPr>
        <w:pStyle w:val="v1msonormal"/>
        <w:shd w:val="clear" w:color="auto" w:fill="FFFFFF"/>
        <w:tabs>
          <w:tab w:val="left" w:pos="1204"/>
        </w:tabs>
        <w:spacing w:before="0" w:beforeAutospacing="0" w:after="0" w:afterAutospacing="0"/>
        <w:jc w:val="both"/>
      </w:pPr>
      <w:r>
        <w:t>[</w:t>
      </w:r>
      <w:r w:rsidR="0076026C">
        <w:t>4</w:t>
      </w:r>
      <w:r>
        <w:t>.] Alūksnes novada pašvaldības domes 2015.</w:t>
      </w:r>
      <w:r w:rsidR="0014554F">
        <w:t> </w:t>
      </w:r>
      <w:r>
        <w:t>gada 27.</w:t>
      </w:r>
      <w:r w:rsidR="0014554F">
        <w:t> </w:t>
      </w:r>
      <w:r>
        <w:t>augusta saistošo noteikumu Nr.</w:t>
      </w:r>
      <w:r w:rsidR="0014554F">
        <w:t> </w:t>
      </w:r>
      <w:r>
        <w:t>14/2015 “Alūksnes novada teritorijas plānojums 2015.-2027.gadam, Teritorijas izmantošanas un apbūves noteikumi un grafiskā daļa” 5.4.</w:t>
      </w:r>
      <w:r w:rsidR="0014554F">
        <w:t> </w:t>
      </w:r>
      <w:r>
        <w:t xml:space="preserve">apakšnodaļā noteikts, ka azartspēļu objektus nedrīkst izvietot Alūksnes pilsētas teritorijā, kas ietver kvartālus sākot no Alūksnes ezera piekrastes, tālāk pa </w:t>
      </w:r>
      <w:proofErr w:type="spellStart"/>
      <w:r>
        <w:t>Pilssalas</w:t>
      </w:r>
      <w:proofErr w:type="spellEnd"/>
      <w:r>
        <w:t xml:space="preserve"> ielu līdz Ojāra Vācieša ielai, tālāk pa Ojāra Vācieša ielu līdz Dārza ielai, tālāk pa Dārza ielu līdz Helēnas ielai, tālāk pa Helēnas ielu līdz Baložu bulvārim, tālāk pa Baložu bulvāri līdz Alūksnes ezera krastam.</w:t>
      </w:r>
      <w:r w:rsidR="00022CD1" w:rsidRPr="00022CD1">
        <w:rPr>
          <w:highlight w:val="yellow"/>
        </w:rPr>
        <w:t xml:space="preserve"> </w:t>
      </w:r>
      <w:r w:rsidR="00C115DD">
        <w:t>N</w:t>
      </w:r>
      <w:r w:rsidR="00022CD1" w:rsidRPr="00022CD1">
        <w:t>ekustamais īpašums Pils ielā 27A, Alūksnē</w:t>
      </w:r>
      <w:r w:rsidR="00C115DD">
        <w:t xml:space="preserve">, Alūksnes novadā </w:t>
      </w:r>
      <w:r w:rsidR="00022CD1" w:rsidRPr="00022CD1">
        <w:t>atrodas teritorijā, kurā nav atļauts izvietot azartspēļu objektus.</w:t>
      </w:r>
    </w:p>
    <w:p w14:paraId="71E733D6" w14:textId="77777777" w:rsidR="00022CD1" w:rsidRPr="0014554F" w:rsidRDefault="00022CD1" w:rsidP="0094304E">
      <w:pPr>
        <w:pStyle w:val="v1msonormal"/>
        <w:shd w:val="clear" w:color="auto" w:fill="FFFFFF"/>
        <w:tabs>
          <w:tab w:val="left" w:pos="1204"/>
        </w:tabs>
        <w:spacing w:before="0" w:beforeAutospacing="0" w:after="0" w:afterAutospacing="0"/>
        <w:jc w:val="both"/>
        <w:rPr>
          <w:color w:val="2C363A"/>
        </w:rPr>
      </w:pPr>
    </w:p>
    <w:p w14:paraId="4DBC858A" w14:textId="0AF258FE" w:rsidR="00A11E8F" w:rsidRDefault="00916EFB" w:rsidP="0094304E">
      <w:pPr>
        <w:tabs>
          <w:tab w:val="left" w:pos="1204"/>
        </w:tabs>
        <w:spacing w:after="0" w:line="240" w:lineRule="auto"/>
        <w:jc w:val="both"/>
      </w:pPr>
      <w:r>
        <w:t>[</w:t>
      </w:r>
      <w:r w:rsidR="0076026C">
        <w:t>5</w:t>
      </w:r>
      <w:r>
        <w:t>.]</w:t>
      </w:r>
      <w:r w:rsidR="00A11E8F">
        <w:t xml:space="preserve"> </w:t>
      </w:r>
      <w:r>
        <w:t>Azartspēļu un izložu likuma 42.</w:t>
      </w:r>
      <w:r w:rsidR="0014554F">
        <w:t> </w:t>
      </w:r>
      <w:r>
        <w:t>panta sestā daļa noteic, ja azartspēļu organizēšana konkrētajā vietā rada būtisku administratīvās teritorijas iedzīvotāju interešu aizskārumu, dome ar motivētu lēmumu ir tiesīga atcelt izsniegto atļauj</w:t>
      </w:r>
      <w:r w:rsidR="00430309">
        <w:t>u</w:t>
      </w:r>
      <w:r>
        <w:t xml:space="preserve"> atvērt spēļu zāli un organizēt attiecīgās azartspēles konkrētajās telpās.</w:t>
      </w:r>
      <w:r w:rsidR="00A11E8F">
        <w:t xml:space="preserve"> Ievērojot šo normu dome ir tiesīga lemt par izsniegtās atļaujas atcelšanu, ja tiek konstatēts, ka spēļu zāle Pils ielā 27A, Alūksnē, Alūksnes novadā, rada būtisku valsts un Alūksnes novada iedzīvotāju interešu aizskārumu.</w:t>
      </w:r>
    </w:p>
    <w:p w14:paraId="6A669D21" w14:textId="77777777" w:rsidR="0014554F" w:rsidRDefault="0014554F" w:rsidP="0094304E">
      <w:pPr>
        <w:tabs>
          <w:tab w:val="left" w:pos="1204"/>
        </w:tabs>
        <w:spacing w:after="0" w:line="240" w:lineRule="auto"/>
        <w:jc w:val="both"/>
      </w:pPr>
    </w:p>
    <w:p w14:paraId="545BCF15" w14:textId="59A8F444" w:rsidR="002C12E8" w:rsidRDefault="002C12E8" w:rsidP="0094304E">
      <w:pPr>
        <w:tabs>
          <w:tab w:val="left" w:pos="1204"/>
        </w:tabs>
        <w:spacing w:after="0" w:line="240" w:lineRule="auto"/>
        <w:jc w:val="both"/>
      </w:pPr>
      <w:r>
        <w:t>[</w:t>
      </w:r>
      <w:r w:rsidR="0076026C">
        <w:t>6</w:t>
      </w:r>
      <w:r>
        <w:t>.] Lai nodrošinātu iedzīvotāju līdzdalību jautājumā par sabiedrības attieksmi par spēļu zāļu darbību Alūksnes novadā, ar domes priekšsēdētāja 11.04.2023. lēmumu Nr.</w:t>
      </w:r>
      <w:r w:rsidR="0014554F">
        <w:t> </w:t>
      </w:r>
      <w:r w:rsidR="00553A01">
        <w:t>ANP/1-6/23/124</w:t>
      </w:r>
      <w:r>
        <w:t xml:space="preserve"> tika izsludināta iedzīvotāju aptauja. Apkopojot iedzīvotāju viedokļus, secināms, ka …</w:t>
      </w:r>
    </w:p>
    <w:p w14:paraId="521EB71A" w14:textId="77777777" w:rsidR="0014554F" w:rsidRDefault="0014554F" w:rsidP="0094304E">
      <w:pPr>
        <w:tabs>
          <w:tab w:val="left" w:pos="1204"/>
        </w:tabs>
        <w:spacing w:after="0" w:line="240" w:lineRule="auto"/>
        <w:jc w:val="both"/>
      </w:pPr>
    </w:p>
    <w:p w14:paraId="61242B33" w14:textId="41AFBF67" w:rsidR="00A11E8F" w:rsidRDefault="00A11E8F" w:rsidP="0094304E">
      <w:pPr>
        <w:tabs>
          <w:tab w:val="left" w:pos="1204"/>
        </w:tabs>
        <w:spacing w:after="0" w:line="240" w:lineRule="auto"/>
        <w:jc w:val="both"/>
      </w:pPr>
      <w:r>
        <w:t>[</w:t>
      </w:r>
      <w:r w:rsidR="0076026C">
        <w:t>7</w:t>
      </w:r>
      <w:r>
        <w:t>.] Pašvaldību likuma 10.</w:t>
      </w:r>
      <w:r w:rsidR="0014554F">
        <w:t> </w:t>
      </w:r>
      <w:r>
        <w:t>panta pirmās daļas 18.</w:t>
      </w:r>
      <w:r w:rsidR="0014554F">
        <w:t> </w:t>
      </w:r>
      <w:r>
        <w:t>punkts noteic, ka domes kompetencē ir lemt par azartspēļu organizēšanas vietu atļaušanu vai aizliegšanu pašvaldības administratīvajā teritorijā.</w:t>
      </w:r>
    </w:p>
    <w:p w14:paraId="07C5C203" w14:textId="77777777" w:rsidR="0014554F" w:rsidRDefault="0014554F" w:rsidP="0094304E">
      <w:pPr>
        <w:tabs>
          <w:tab w:val="left" w:pos="1204"/>
        </w:tabs>
        <w:spacing w:after="0" w:line="240" w:lineRule="auto"/>
        <w:jc w:val="both"/>
      </w:pPr>
    </w:p>
    <w:p w14:paraId="4626446C" w14:textId="0E4E9F13" w:rsidR="0014554F" w:rsidRDefault="00A11E8F" w:rsidP="0094304E">
      <w:pPr>
        <w:tabs>
          <w:tab w:val="left" w:pos="1204"/>
        </w:tabs>
        <w:spacing w:after="0" w:line="240" w:lineRule="auto"/>
        <w:jc w:val="both"/>
      </w:pPr>
      <w:r>
        <w:t>[</w:t>
      </w:r>
      <w:r w:rsidR="0076026C">
        <w:t>8</w:t>
      </w:r>
      <w:r>
        <w:t>.] Administratīvā procesa likuma 85.</w:t>
      </w:r>
      <w:r w:rsidR="0014554F">
        <w:t> </w:t>
      </w:r>
      <w:r>
        <w:t>panta otrās daļas 4.</w:t>
      </w:r>
      <w:r w:rsidR="0014554F">
        <w:t> </w:t>
      </w:r>
      <w:r>
        <w:t xml:space="preserve">punkts noteic, ka adresātam labvēlīgu tiesisku administratīvo aktu var atcelt tad, ja ir mainījušies lietas faktiskie vai tiesiskie apstākļi, kuriem pastāvot administratīvā akta izdošanas brīdī iestāde varētu </w:t>
      </w:r>
      <w:r>
        <w:lastRenderedPageBreak/>
        <w:t>šādu administratīvo aktu neizdot, un administratīvā akta palikšana spēkā skar būtiskas sabiedrības intereses.</w:t>
      </w:r>
    </w:p>
    <w:p w14:paraId="0B5CA5B4" w14:textId="79394868" w:rsidR="002C12E8" w:rsidRDefault="002C12E8" w:rsidP="0094304E">
      <w:pPr>
        <w:tabs>
          <w:tab w:val="left" w:pos="1204"/>
        </w:tabs>
        <w:spacing w:after="0" w:line="240" w:lineRule="auto"/>
        <w:ind w:firstLine="426"/>
        <w:jc w:val="both"/>
        <w:rPr>
          <w:i/>
        </w:rPr>
      </w:pPr>
      <w:r>
        <w:t>Šīs normas izpratnē ar “tiesisko apstākļu maiņu” saprot tādu materiālo tiesību normu grozīšanu, uz</w:t>
      </w:r>
      <w:r w:rsidR="00A72C30">
        <w:t xml:space="preserve"> </w:t>
      </w:r>
      <w:r>
        <w:t>kuru pamatojoties ir ticis izdots sākotnējais administratīvais akts</w:t>
      </w:r>
      <w:r w:rsidR="00A65C00">
        <w:t xml:space="preserve"> </w:t>
      </w:r>
      <w:r w:rsidR="00A65C00" w:rsidRPr="00E744CD">
        <w:rPr>
          <w:i/>
        </w:rPr>
        <w:t xml:space="preserve">(Briede J., 85.panta komentārs. </w:t>
      </w:r>
      <w:proofErr w:type="spellStart"/>
      <w:r w:rsidR="00A65C00" w:rsidRPr="00E744CD">
        <w:rPr>
          <w:i/>
        </w:rPr>
        <w:t>Grām</w:t>
      </w:r>
      <w:proofErr w:type="spellEnd"/>
      <w:r w:rsidR="00A65C00" w:rsidRPr="00E744CD">
        <w:rPr>
          <w:i/>
        </w:rPr>
        <w:t>.: Administratīvā procesa likuma komentāri. A un B daļa. Sagatavojis autoru kolektīvs. Dr.iur. Briedes J. Zinātniskajā redakcijā. Rīgā: Tiesu namu aģentūra, 2013, 848.lpp.).</w:t>
      </w:r>
    </w:p>
    <w:p w14:paraId="7C4D9446" w14:textId="1F0D07BE" w:rsidR="00E744CD" w:rsidRDefault="00E744CD" w:rsidP="0094304E">
      <w:pPr>
        <w:tabs>
          <w:tab w:val="left" w:pos="1204"/>
        </w:tabs>
        <w:spacing w:after="0" w:line="240" w:lineRule="auto"/>
        <w:ind w:firstLine="426"/>
        <w:jc w:val="both"/>
        <w:rPr>
          <w:i/>
        </w:rPr>
      </w:pPr>
      <w:r>
        <w:t>Savukārt</w:t>
      </w:r>
      <w:r w:rsidR="0014554F">
        <w:t>,</w:t>
      </w:r>
      <w:r>
        <w:t xml:space="preserve"> tiesību normā lietotais jēdziens </w:t>
      </w:r>
      <w:r w:rsidRPr="00E744CD">
        <w:rPr>
          <w:i/>
        </w:rPr>
        <w:t>“būtiskas sabiedrības intereses”,</w:t>
      </w:r>
      <w:r>
        <w:t xml:space="preserve"> tāpat kā Azartspēļu un izložu likuma 42.panta trešajā un sestajā daļā lietotais jēdziens </w:t>
      </w:r>
      <w:r w:rsidRPr="00E744CD">
        <w:rPr>
          <w:i/>
        </w:rPr>
        <w:t>“būtisks valsts un attiecīgās administratīvās teritorijas iedzīvotāju interešu aizskārums”,</w:t>
      </w:r>
      <w:r>
        <w:t xml:space="preserve"> ir nenoteiktais jeb atklātais tiesību jēdziens, kas katrā konkrētā gadījumā iestādei jāpiepilda ar saturu, noskaidrojot un pamatojot, kādas konkrēti sabiedrības intereses tiek aizsargātas </w:t>
      </w:r>
      <w:r w:rsidRPr="00E744CD">
        <w:rPr>
          <w:i/>
        </w:rPr>
        <w:t xml:space="preserve">(Briede J., </w:t>
      </w:r>
      <w:r>
        <w:rPr>
          <w:i/>
        </w:rPr>
        <w:t>Levits E., 65</w:t>
      </w:r>
      <w:r w:rsidRPr="00E744CD">
        <w:rPr>
          <w:i/>
        </w:rPr>
        <w:t xml:space="preserve">.panta komentārs. </w:t>
      </w:r>
      <w:proofErr w:type="spellStart"/>
      <w:r w:rsidRPr="00E744CD">
        <w:rPr>
          <w:i/>
        </w:rPr>
        <w:t>Grām</w:t>
      </w:r>
      <w:proofErr w:type="spellEnd"/>
      <w:r w:rsidRPr="00E744CD">
        <w:rPr>
          <w:i/>
        </w:rPr>
        <w:t xml:space="preserve">.: Administratīvā procesa likuma komentāri. A un B daļa. Sagatavojis autoru kolektīvs. Dr.iur. Briedes J. Zinātniskajā redakcijā. Rīgā: Tiesu namu aģentūra, 2013, </w:t>
      </w:r>
      <w:r>
        <w:rPr>
          <w:i/>
        </w:rPr>
        <w:t>621</w:t>
      </w:r>
      <w:r w:rsidRPr="00E744CD">
        <w:rPr>
          <w:i/>
        </w:rPr>
        <w:t>.lpp.).</w:t>
      </w:r>
    </w:p>
    <w:p w14:paraId="51EED026" w14:textId="77777777" w:rsidR="0014554F" w:rsidRPr="00E744CD" w:rsidRDefault="0014554F" w:rsidP="0094304E">
      <w:pPr>
        <w:tabs>
          <w:tab w:val="left" w:pos="1204"/>
        </w:tabs>
        <w:spacing w:after="0" w:line="240" w:lineRule="auto"/>
        <w:jc w:val="both"/>
        <w:rPr>
          <w:i/>
        </w:rPr>
      </w:pPr>
    </w:p>
    <w:p w14:paraId="473E2FE0" w14:textId="259BB9F0" w:rsidR="002C12E8" w:rsidRPr="00D0408D" w:rsidRDefault="002C12E8" w:rsidP="0094304E">
      <w:pPr>
        <w:pStyle w:val="v1msonormal"/>
        <w:shd w:val="clear" w:color="auto" w:fill="FFFFFF"/>
        <w:tabs>
          <w:tab w:val="left" w:pos="1204"/>
        </w:tabs>
        <w:spacing w:before="0" w:beforeAutospacing="0" w:after="0" w:afterAutospacing="0"/>
        <w:jc w:val="both"/>
      </w:pPr>
      <w:r w:rsidRPr="002C12E8">
        <w:t>[</w:t>
      </w:r>
      <w:r w:rsidR="0076026C">
        <w:t>9</w:t>
      </w:r>
      <w:r w:rsidRPr="002C12E8">
        <w:t xml:space="preserve">.] </w:t>
      </w:r>
      <w:r w:rsidR="00E744CD">
        <w:t xml:space="preserve">Lemjot par atļaujas atcelšanu, </w:t>
      </w:r>
      <w:r w:rsidR="00C115DD">
        <w:t>domes</w:t>
      </w:r>
      <w:r w:rsidR="00E744CD">
        <w:t xml:space="preserve"> pienākums ir pamatot būtisku sabiedrības interešu pastāvēšanu gan atbilstoši Administrat</w:t>
      </w:r>
      <w:r w:rsidR="00222D21">
        <w:t>īvā procesa likuma 85.</w:t>
      </w:r>
      <w:r w:rsidR="0014554F">
        <w:t> </w:t>
      </w:r>
      <w:r w:rsidR="00222D21">
        <w:t>panta otrās daļas 4.</w:t>
      </w:r>
      <w:r w:rsidR="0014554F">
        <w:t> </w:t>
      </w:r>
      <w:r w:rsidR="00222D21">
        <w:t>punktam, gan atbilstoši Azartspēļu un izložu likuma 42.</w:t>
      </w:r>
      <w:r w:rsidR="0014554F">
        <w:t> </w:t>
      </w:r>
      <w:r w:rsidR="00222D21">
        <w:t xml:space="preserve">panta sestajai daļai, kas paredz pašvaldības kompetenci atcelt šādu atļauju, ja azartspēļu organizēšana konkrētajā vietā rada būtisku valsts un attiecīgās administratīvās teritorijas iedzīvotāju interešu aizskārumu </w:t>
      </w:r>
      <w:r w:rsidR="00222D21" w:rsidRPr="00271A78">
        <w:rPr>
          <w:i/>
        </w:rPr>
        <w:t>(Administratīvās apgabaltiesas 2010.gada 28.jūnija sprieduma lietā Nr. A</w:t>
      </w:r>
      <w:r w:rsidR="00271A78" w:rsidRPr="00271A78">
        <w:rPr>
          <w:i/>
        </w:rPr>
        <w:t>42446607 12. un 13.punkts; Administratīvās apgabaltiesas 2010.gada 1.februāra sprieduma lietā Nr. A42447407 10.punkts).</w:t>
      </w:r>
      <w:r w:rsidR="00271A78">
        <w:rPr>
          <w:i/>
        </w:rPr>
        <w:t xml:space="preserve"> </w:t>
      </w:r>
      <w:r w:rsidR="00271A78">
        <w:t xml:space="preserve">Ņemot vērā, ka likumdevējs nav noteicis kā “nenoteiktais jeb atklātais tiesību jēdziens” jāpiepilda ar saturu, dome atzīst, ka kopsakarā ar judikatūrā nostiprinātu atziņu, </w:t>
      </w:r>
      <w:r w:rsidR="00271A78" w:rsidRPr="00D0408D">
        <w:t>“[..] vietējā pašvaldība objektīvi vislabāk pārzina attiecīgās administratīvās teritorijas apstākļus un atbilstoši tiem spēj novērtēt attiecīgās darbības riskus”</w:t>
      </w:r>
      <w:r w:rsidR="00D0408D">
        <w:rPr>
          <w:i/>
        </w:rPr>
        <w:t xml:space="preserve"> </w:t>
      </w:r>
      <w:r w:rsidR="00D0408D">
        <w:t xml:space="preserve">un lemjot par atļaujas iespējamo atcelšanu “kompetence izšķirt jautājumu, kuros gadījumos šis komercdarbības veids ir atļaujams konkrētā vietā un kuros nav, ir nodota tieši pašvaldībām” </w:t>
      </w:r>
      <w:r w:rsidR="00D0408D" w:rsidRPr="00D0408D">
        <w:rPr>
          <w:i/>
        </w:rPr>
        <w:t>(Augstākas tiesas 2010.gada 17.jūnija sprieduma lietā Nr. SKA-227/2010 (Nr. A42546107) 8.punkts).</w:t>
      </w:r>
      <w:r w:rsidR="00D0408D">
        <w:rPr>
          <w:i/>
        </w:rPr>
        <w:t xml:space="preserve"> </w:t>
      </w:r>
      <w:r w:rsidR="00D0408D">
        <w:t>Īstenojot ar Azartspēļu un izložu likuma 42.</w:t>
      </w:r>
      <w:r w:rsidR="0014554F">
        <w:t> </w:t>
      </w:r>
      <w:r w:rsidR="00D0408D">
        <w:t>pantu piešķirto novērtējuma brīvību jāņem vērā, ka likumdevējs nav noteicis pašvaldības pienākumu katrā gadījumā pierādīt, ka konkrētā azartspēļu organizēšanas vieta ir nevēlami ietekmējusi personu uztveri, apziņu vai rīcību attiecībā uz azartspē</w:t>
      </w:r>
      <w:r w:rsidR="001D36DC">
        <w:t>ļ</w:t>
      </w:r>
      <w:r w:rsidR="00D0408D">
        <w:t xml:space="preserve">u pakalpojumiem. Tā kā šādu faktu esības un cēloņsakarības pierādīšana būtu pārlieku apgrūtinoša vai pat neiespējama, pašvaldībai ir jāpamato sabiedrības interešu būtiska aizskāruma objektīva iespējamība, bet nav jāpierāda konkrēti interešu aizskāruma apstākļi </w:t>
      </w:r>
      <w:r w:rsidR="001D36DC" w:rsidRPr="00D0408D">
        <w:rPr>
          <w:i/>
        </w:rPr>
        <w:t xml:space="preserve">(Augstākas tiesas 2010.gada 17.jūnija sprieduma lietā Nr. SKA-227/2010 (Nr. A42546107) </w:t>
      </w:r>
      <w:r w:rsidR="001D36DC">
        <w:rPr>
          <w:i/>
        </w:rPr>
        <w:t>11</w:t>
      </w:r>
      <w:r w:rsidR="001D36DC" w:rsidRPr="00D0408D">
        <w:rPr>
          <w:i/>
        </w:rPr>
        <w:t>.punkts).</w:t>
      </w:r>
    </w:p>
    <w:p w14:paraId="37BF7453" w14:textId="77777777" w:rsidR="00222D21" w:rsidRDefault="00222D21" w:rsidP="0094304E">
      <w:pPr>
        <w:pStyle w:val="v1msonormal"/>
        <w:shd w:val="clear" w:color="auto" w:fill="FFFFFF"/>
        <w:tabs>
          <w:tab w:val="left" w:pos="1204"/>
        </w:tabs>
        <w:spacing w:before="0" w:beforeAutospacing="0" w:after="0" w:afterAutospacing="0"/>
      </w:pPr>
    </w:p>
    <w:p w14:paraId="46DE66B9" w14:textId="209B408D" w:rsidR="001D36DC" w:rsidRDefault="001D36DC" w:rsidP="0094304E">
      <w:pPr>
        <w:pStyle w:val="v1msonormal"/>
        <w:shd w:val="clear" w:color="auto" w:fill="FFFFFF"/>
        <w:tabs>
          <w:tab w:val="left" w:pos="1204"/>
        </w:tabs>
        <w:spacing w:before="0" w:beforeAutospacing="0" w:after="0" w:afterAutospacing="0"/>
        <w:jc w:val="both"/>
      </w:pPr>
      <w:r>
        <w:t>[</w:t>
      </w:r>
      <w:r w:rsidR="0076026C">
        <w:t>10</w:t>
      </w:r>
      <w:r>
        <w:t xml:space="preserve">.] </w:t>
      </w:r>
      <w:r w:rsidR="00430309" w:rsidRPr="00C06DBD">
        <w:t xml:space="preserve">Kopš atļaujas izsniegšanas </w:t>
      </w:r>
      <w:r w:rsidR="00430309">
        <w:t xml:space="preserve">2003. un 2015.gadā </w:t>
      </w:r>
      <w:r w:rsidR="00430309" w:rsidRPr="00C06DBD">
        <w:t xml:space="preserve">ir mainījušies gan lietas faktiskie, gan tiesiskie apstākļi. </w:t>
      </w:r>
      <w:r w:rsidR="00430309">
        <w:t>2006.gada 1.janvārī spēku zaudējis likums “Par izlozēm un azartspēlēm”. 2009.gadā notika Alūksnes rajona pašvaldības reorganizācija.</w:t>
      </w:r>
      <w:r w:rsidR="00430309">
        <w:rPr>
          <w:shd w:val="clear" w:color="auto" w:fill="FFFFFF"/>
        </w:rPr>
        <w:t xml:space="preserve"> Administratīvi teritoriālās reformas gaitā izveidota Alūksnes novada pašvaldība, apvienojot Alūksnes pilsētu un piecpadsmit bijušā Alūksnes rajona pagastus, izņemot Apes pilsētu, Apes, Gaujienas, Trapenes un Virešu pagastus, kas veidoja Apes novadu.</w:t>
      </w:r>
      <w:r w:rsidR="00430309" w:rsidRPr="00B839BC">
        <w:rPr>
          <w:rFonts w:ascii="Arial" w:eastAsiaTheme="minorHAnsi" w:hAnsi="Arial" w:cs="Arial"/>
          <w:color w:val="000000"/>
          <w:sz w:val="21"/>
          <w:szCs w:val="21"/>
          <w:shd w:val="clear" w:color="auto" w:fill="FFFFFF"/>
          <w:lang w:eastAsia="en-US"/>
        </w:rPr>
        <w:t xml:space="preserve"> </w:t>
      </w:r>
      <w:r w:rsidR="00430309" w:rsidRPr="00C06DBD">
        <w:t xml:space="preserve">Ir stājušies spēkā vairāki grozījumi Azartspēļu un izložu likumā, kas būtiski papildināja pašvaldības kompetenci azartspēļu regulēšanas jomā, paredzot tām kompetenci ne tikai atteikt izsniegt atļauju, bet arī atcelt jau izsniegtu atļauju, ja azartspēļu organizēšana konkrētajā vietā rada būtisku valsts un attiecīgās administratīvās teritorijas iedzīvotāju </w:t>
      </w:r>
      <w:r w:rsidR="00430309" w:rsidRPr="00C06DBD">
        <w:lastRenderedPageBreak/>
        <w:t>interešu aizskārumu, kā arī noteikt teritoriālu azartspēļu organizēšanas aizliegumu. Ar Ministru kabineta 2021.</w:t>
      </w:r>
      <w:r w:rsidR="00430309">
        <w:t> </w:t>
      </w:r>
      <w:r w:rsidR="00430309" w:rsidRPr="00C06DBD">
        <w:t>gada 14.</w:t>
      </w:r>
      <w:r w:rsidR="00430309">
        <w:t> </w:t>
      </w:r>
      <w:r w:rsidR="00430309" w:rsidRPr="00C06DBD">
        <w:t>jūlija rīkojumu Nr.</w:t>
      </w:r>
      <w:r w:rsidR="00430309">
        <w:t> </w:t>
      </w:r>
      <w:r w:rsidR="00430309" w:rsidRPr="00C06DBD">
        <w:t>509 ir apstiprinātas  Azartspēļu un izložu politikas pamatnostādnes 2021.-2027.</w:t>
      </w:r>
      <w:r w:rsidR="00430309">
        <w:t> </w:t>
      </w:r>
      <w:r w:rsidR="00430309" w:rsidRPr="00C06DBD">
        <w:t>gadam, turpmāk – pamatnostādnes.</w:t>
      </w:r>
    </w:p>
    <w:p w14:paraId="5D17A77D" w14:textId="77777777" w:rsidR="001D36DC" w:rsidRDefault="001D36DC" w:rsidP="0094304E">
      <w:pPr>
        <w:pStyle w:val="v1msonormal"/>
        <w:shd w:val="clear" w:color="auto" w:fill="FFFFFF"/>
        <w:tabs>
          <w:tab w:val="left" w:pos="1204"/>
        </w:tabs>
        <w:spacing w:before="0" w:beforeAutospacing="0" w:after="0" w:afterAutospacing="0"/>
        <w:jc w:val="both"/>
      </w:pPr>
    </w:p>
    <w:p w14:paraId="6F814FE8" w14:textId="408C4D82" w:rsidR="001D36DC" w:rsidRDefault="001D36DC" w:rsidP="0094304E">
      <w:pPr>
        <w:pStyle w:val="v1msonormal"/>
        <w:shd w:val="clear" w:color="auto" w:fill="FFFFFF"/>
        <w:tabs>
          <w:tab w:val="left" w:pos="1204"/>
        </w:tabs>
        <w:spacing w:before="0" w:beforeAutospacing="0" w:after="0" w:afterAutospacing="0"/>
        <w:jc w:val="both"/>
      </w:pPr>
      <w:r>
        <w:t>[</w:t>
      </w:r>
      <w:r w:rsidR="0076026C">
        <w:t>11</w:t>
      </w:r>
      <w:r>
        <w:t xml:space="preserve">.] </w:t>
      </w:r>
      <w:r w:rsidR="00CD6FF5">
        <w:t xml:space="preserve">Pamatnostādnes paredz, ka, veidojot azartspēļu un izložu politiku, “nepieciešams nodrošināt līdzsvaru starp azartspēļu un izložu organizēšanu kā brīvā laika pavadīšanas veidu un sabiedrības interesēm, tostarp personu tiesību aizsardzību, tajā skaitā novēršot iespējamo atkarības rašanos no azartspēlēm un izlozēm, kā arī mazinot sabiedrības veselības riskus un sociālos riskus. </w:t>
      </w:r>
      <w:r>
        <w:t xml:space="preserve"> </w:t>
      </w:r>
      <w:r w:rsidR="00022CD1">
        <w:t>Tas vienlīdz attiecas kā uz valsts, tā pašvaldību līmeni. Atbilstoši SKDS 2016.gada veiktajai aptaujai, 26% no tiem respondentiem, kuri pēdējo 12 mēnešu laikā ir spēlējuši azartspēles, ir bijuši gadījumi, kad spēle tik lielā mērā pārņem savā varā, ka apkārtējā pasaule uz brīdi pārstāj eksistēt”. Nav apšaubāms, ka šāds stāvoklis negatīvi ietekmē personas profesionālo un privāto dzīvi, t.sk. ietekmē nepilngadīgu personu tiesības augt drošā vidē, kurā augt un attīstīties, aizsardzību no vardarbības, apdraudējuma, antisociālas uzvedības un atkarību ietekmes.</w:t>
      </w:r>
    </w:p>
    <w:p w14:paraId="4EE36DE4" w14:textId="77777777" w:rsidR="00022CD1" w:rsidRDefault="00022CD1" w:rsidP="0094304E">
      <w:pPr>
        <w:pStyle w:val="v1msonormal"/>
        <w:shd w:val="clear" w:color="auto" w:fill="FFFFFF"/>
        <w:tabs>
          <w:tab w:val="left" w:pos="1204"/>
        </w:tabs>
        <w:spacing w:before="0" w:beforeAutospacing="0" w:after="0" w:afterAutospacing="0"/>
        <w:jc w:val="both"/>
      </w:pPr>
      <w:r>
        <w:t xml:space="preserve"> </w:t>
      </w:r>
    </w:p>
    <w:p w14:paraId="0CE0B95E" w14:textId="7B9C1C32" w:rsidR="00430309" w:rsidRDefault="004F1A50" w:rsidP="0094304E">
      <w:pPr>
        <w:pStyle w:val="v1msonormal"/>
        <w:shd w:val="clear" w:color="auto" w:fill="FFFFFF"/>
        <w:tabs>
          <w:tab w:val="left" w:pos="1204"/>
        </w:tabs>
        <w:spacing w:before="0" w:beforeAutospacing="0" w:after="0" w:afterAutospacing="0"/>
        <w:jc w:val="both"/>
      </w:pPr>
      <w:r>
        <w:t>[1</w:t>
      </w:r>
      <w:r w:rsidR="0076026C">
        <w:t>2</w:t>
      </w:r>
      <w:r>
        <w:t>.]</w:t>
      </w:r>
      <w:r w:rsidR="00AF672D" w:rsidRPr="00F069FE">
        <w:t xml:space="preserve"> </w:t>
      </w:r>
      <w:r w:rsidR="00430309">
        <w:t>Lai izvērtētu ar šo lēmumu noteiktā ierobežojuma atbilstību samērīguma principam, ir jānoskaidro: 1) vai likumdevēja lietotie līdzekļi ir piemēroti leģitīmā mērķa sasniegšanai, tas ir, vai ar apstrīdēto normu var sasniegt ierobežojuma leģitīmo mērķi; 2) vai šāda rīcība ir nepieciešama, tas ir, vai mērķi nevar sasniegt ar citiem, personas tiesības un likumiskās intereses mazāk ierobežojošiem līdzekļiem; 3) vai likumdevēja rīcība ir atbilstoša, tas ir, vai labums, ko iegūst sabiedrība, ir lielāks par personas tiesībām un likumiskajām interesēm nodarīto kaitējumu (</w:t>
      </w:r>
      <w:r w:rsidR="00430309" w:rsidRPr="00B33D29">
        <w:rPr>
          <w:i/>
        </w:rPr>
        <w:t xml:space="preserve">Satversmes tiesas 2019.gada 16.maija sprieduma lietā Nr. 2018-17-03 </w:t>
      </w:r>
      <w:r w:rsidR="00430309">
        <w:rPr>
          <w:i/>
        </w:rPr>
        <w:t>20</w:t>
      </w:r>
      <w:r w:rsidR="00430309" w:rsidRPr="00B33D29">
        <w:rPr>
          <w:i/>
        </w:rPr>
        <w:t>.punkts</w:t>
      </w:r>
      <w:r w:rsidR="00430309">
        <w:t xml:space="preserve">).  </w:t>
      </w:r>
    </w:p>
    <w:p w14:paraId="2EF2AC3E" w14:textId="77777777" w:rsidR="00430309" w:rsidRDefault="00430309" w:rsidP="0094304E">
      <w:pPr>
        <w:pStyle w:val="v1msonormal"/>
        <w:shd w:val="clear" w:color="auto" w:fill="FFFFFF"/>
        <w:tabs>
          <w:tab w:val="left" w:pos="1204"/>
        </w:tabs>
        <w:spacing w:before="0" w:beforeAutospacing="0" w:after="0" w:afterAutospacing="0"/>
        <w:jc w:val="both"/>
      </w:pPr>
    </w:p>
    <w:p w14:paraId="06E32F1F" w14:textId="4504CFC3" w:rsidR="00AF672D" w:rsidRDefault="00430309" w:rsidP="0094304E">
      <w:pPr>
        <w:pStyle w:val="v1msonormal"/>
        <w:shd w:val="clear" w:color="auto" w:fill="FFFFFF"/>
        <w:tabs>
          <w:tab w:val="left" w:pos="1204"/>
        </w:tabs>
        <w:spacing w:before="0" w:beforeAutospacing="0" w:after="0" w:afterAutospacing="0"/>
        <w:jc w:val="both"/>
      </w:pPr>
      <w:r>
        <w:t xml:space="preserve">[13.] </w:t>
      </w:r>
      <w:r w:rsidR="00AF672D">
        <w:t>Alūksnes novada bāriņtiesa (turpmāk – bāriņtiesa) 14.04.2023. vēstulē Nr.</w:t>
      </w:r>
      <w:r w:rsidR="00AA46F5">
        <w:t> </w:t>
      </w:r>
      <w:r w:rsidR="00AF672D">
        <w:t xml:space="preserve">BAR/1.10/23/555 norāda, ka bāriņtiesa, ierosinot lietu par bērna aizgādības tiesību pārtraukšanu vecākam, veic riska novērtēšanu. Atkarību izraisošo vielu lietošana un procesu atkarību (azartspēļu atkarība un jauno tehnoloģiju atkarība) izraisošo darbību veikšana ir viens no riska faktoriem, kurš būtiski ietekmē vecāku pienākumu pildīšanu un liedz pilnvērtīgi pildīt vecāka lomu. Vecāka atkarība rada augstu </w:t>
      </w:r>
      <w:proofErr w:type="spellStart"/>
      <w:r w:rsidR="00AF672D">
        <w:t>līdzatkarības</w:t>
      </w:r>
      <w:proofErr w:type="spellEnd"/>
      <w:r w:rsidR="00AF672D">
        <w:t xml:space="preserve"> risku azartspēļu atkarības veidošanai bērna turpmākās dzīves laikā, un ilgtermiņā var atstāt spēcīgu ietekmi uz bērna emocionālo attīstību un morālo vērtību izpratni. Vecāku azartspēļu atkarība var ietekmēt kā ģimenes materiālo labklājību, tā arī apdraudēt bērna veselību un dzīvību. Pārmērīga vecāku aizraušanās ar azartspēlēm veido pamatu aizgādības tiesību pārtraukšanai, jo azartspēļu atkarība ģimenē ir nopietns risks. Bāriņtiesas ieskatā, bērniem kā īpašiem tiesību subjektiem, ir nepieciešama īpaša aizsardzība, un azartspēļu organizēšana Alūksnes pilsētā rada būtisku Alūksnes novada administratīvās teritorijas iedzīvotāju, īpaši bērnu, interešu aizskārumu. Iestādes redzeslokā nonāk ģimenes, kurās bērniem nelabvēlīgas situācijas pamatā ir komplicētas problēmas. Nereti ģimenē tiek konstatēti fakti, kas varētu liecināt par azartspēļu klātbūtni, jo materiālo līdzekļu trūkuma dēļ bērniem ģimenē netiek nodrošinātas pamatvajadzības, lai gan abi vecāki strādā. Turklāt netiek izslēgts arī bērnu novārtā pamešanas risks un atstāšana bez uzraudzības vecāku atkarības dēļ. Personas, kurām ir azartspēļu atkarība, var apdraudēt kā savu, tā arī ģimenes locekļu veselību, tajā skaitā garīgo un psihisko, kā arī sabiedrisko kārtību un drošību. Bāriņtiesa, kā pašvaldības izveidota aizbildnības un aizgādnības iestāde, kas prioritāri nodrošina bērnu tiesību un tiesisko interešu aizsardzību, lūdz rūpīgi izvērtēt jautājumu par azartspēļu organizēšanas un pastāvēšanas iespējām Alūksnes pilsētā.</w:t>
      </w:r>
    </w:p>
    <w:p w14:paraId="04D5EAF0" w14:textId="77777777" w:rsidR="00AF672D" w:rsidRDefault="00AF672D" w:rsidP="0094304E">
      <w:pPr>
        <w:pStyle w:val="v1msonormal"/>
        <w:shd w:val="clear" w:color="auto" w:fill="FFFFFF"/>
        <w:tabs>
          <w:tab w:val="left" w:pos="1204"/>
        </w:tabs>
        <w:spacing w:before="0" w:beforeAutospacing="0" w:after="0" w:afterAutospacing="0"/>
        <w:jc w:val="both"/>
      </w:pPr>
    </w:p>
    <w:p w14:paraId="05FBB25A" w14:textId="3227AA7D" w:rsidR="004F1A50" w:rsidRDefault="00AF672D" w:rsidP="0094304E">
      <w:pPr>
        <w:pStyle w:val="v1msonormal"/>
        <w:shd w:val="clear" w:color="auto" w:fill="FFFFFF"/>
        <w:tabs>
          <w:tab w:val="left" w:pos="1204"/>
        </w:tabs>
        <w:spacing w:before="0" w:beforeAutospacing="0" w:after="0" w:afterAutospacing="0"/>
        <w:jc w:val="both"/>
      </w:pPr>
      <w:r>
        <w:lastRenderedPageBreak/>
        <w:t>[1</w:t>
      </w:r>
      <w:r w:rsidR="00430309">
        <w:t>4</w:t>
      </w:r>
      <w:r>
        <w:t xml:space="preserve">.] </w:t>
      </w:r>
      <w:r w:rsidR="004F1A50">
        <w:t>Pazīmes, kas liecina, ka spēļu zāle Pils ielā 27A, Alūksnē</w:t>
      </w:r>
      <w:r w:rsidR="00A72C30">
        <w:t xml:space="preserve">, Alūksnes novadā </w:t>
      </w:r>
      <w:r w:rsidR="004F1A50">
        <w:t xml:space="preserve"> aizskar pašvaldības iedzīvotāju intereses:</w:t>
      </w:r>
    </w:p>
    <w:p w14:paraId="23F5D71A" w14:textId="77777777" w:rsidR="004F1A50" w:rsidRDefault="004F1A50" w:rsidP="0094304E">
      <w:pPr>
        <w:pStyle w:val="v1msonormal"/>
        <w:shd w:val="clear" w:color="auto" w:fill="FFFFFF"/>
        <w:tabs>
          <w:tab w:val="left" w:pos="1204"/>
        </w:tabs>
        <w:spacing w:before="0" w:beforeAutospacing="0" w:after="0" w:afterAutospacing="0"/>
        <w:jc w:val="both"/>
      </w:pPr>
      <w:r>
        <w:t>- spēļu zāle, atrodas Alūksnes pilsētas teritorijā, kurā</w:t>
      </w:r>
      <w:r w:rsidR="00772E0A">
        <w:t xml:space="preserve">, atbilstoši Alūksnes novada teritorijas plānojumam 2015.-2027.gadam, </w:t>
      </w:r>
      <w:r w:rsidR="00C115DD">
        <w:t>nav atļauts</w:t>
      </w:r>
      <w:r>
        <w:t xml:space="preserve"> izvietot azartspēļu objektus;</w:t>
      </w:r>
    </w:p>
    <w:p w14:paraId="0D7C5FE8" w14:textId="12E47A1B" w:rsidR="00C115DD" w:rsidRDefault="004F1A50" w:rsidP="0094304E">
      <w:pPr>
        <w:pStyle w:val="v1msonormal"/>
        <w:shd w:val="clear" w:color="auto" w:fill="FFFFFF"/>
        <w:tabs>
          <w:tab w:val="left" w:pos="1204"/>
        </w:tabs>
        <w:spacing w:before="0" w:beforeAutospacing="0" w:after="0" w:afterAutospacing="0"/>
        <w:jc w:val="both"/>
      </w:pPr>
      <w:r>
        <w:t>- spēļu zāle atrodas Alūksnes pilsētas centrā</w:t>
      </w:r>
      <w:r w:rsidR="00772E0A">
        <w:t xml:space="preserve"> (blakus ir autoosta, veikali, aptieka, kafejnīca), kur ikdienā ir liela iedzīvotāju </w:t>
      </w:r>
      <w:r w:rsidR="0098321D">
        <w:t>un autosatiksmes intensitāte.</w:t>
      </w:r>
    </w:p>
    <w:p w14:paraId="77780625" w14:textId="7F20AD54" w:rsidR="00FF2BFC" w:rsidRDefault="00772E0A" w:rsidP="0094304E">
      <w:pPr>
        <w:pStyle w:val="v1msonormal"/>
        <w:shd w:val="clear" w:color="auto" w:fill="FFFFFF"/>
        <w:tabs>
          <w:tab w:val="left" w:pos="1204"/>
        </w:tabs>
        <w:spacing w:before="0" w:beforeAutospacing="0" w:after="0" w:afterAutospacing="0"/>
        <w:ind w:firstLine="720"/>
        <w:jc w:val="both"/>
      </w:pPr>
      <w:r>
        <w:t>Nav šaubu, ka šāds spēļu zāles novietojums veicina spēļu zāles apmeklējumu arī tādām personām, kuras sākotnēji nav vēlējušās to darīt, bet, piemēram, meklē patvērumu nelabvēlīgu laikapstākļu dēļ, gaidot sabiedrisko transportu</w:t>
      </w:r>
      <w:r w:rsidR="00C115DD">
        <w:t>, u.c</w:t>
      </w:r>
      <w:r>
        <w:t xml:space="preserve">. </w:t>
      </w:r>
      <w:r w:rsidR="000B0655">
        <w:t xml:space="preserve">Ņemot vērā, ka risks, ka iedzīvotāji spēlēs azartspēles un ka viņiem izveidosies problemātiski spēlēšanas paradumi, ievērojami palielinās, ja blīvi apdzīvotā vietā, kur atrodas liels skaits publisko pakalpojumu objektu, atrodas spēļu zāle, tad šādu azartspēļu vietu ierobežošana ir visbūtiskākā teritorijās, kurās ir liels iedzīvotāju blīvums, kā tas ir </w:t>
      </w:r>
      <w:r w:rsidR="00B33D29">
        <w:t xml:space="preserve">Alūksnes pilsētas centrā. </w:t>
      </w:r>
    </w:p>
    <w:p w14:paraId="5290A27D" w14:textId="77777777" w:rsidR="00B33D29" w:rsidRDefault="00B33D29" w:rsidP="0094304E">
      <w:pPr>
        <w:pStyle w:val="v1msonormal"/>
        <w:shd w:val="clear" w:color="auto" w:fill="FFFFFF"/>
        <w:tabs>
          <w:tab w:val="left" w:pos="1204"/>
        </w:tabs>
        <w:spacing w:before="0" w:beforeAutospacing="0" w:after="0" w:afterAutospacing="0"/>
        <w:jc w:val="both"/>
      </w:pPr>
    </w:p>
    <w:p w14:paraId="1DD4A53A" w14:textId="23B6168C" w:rsidR="00AF672D" w:rsidRDefault="00B33D29" w:rsidP="0094304E">
      <w:pPr>
        <w:pStyle w:val="v1msonormal"/>
        <w:shd w:val="clear" w:color="auto" w:fill="FFFFFF"/>
        <w:tabs>
          <w:tab w:val="left" w:pos="1204"/>
        </w:tabs>
        <w:spacing w:before="0" w:beforeAutospacing="0" w:after="0" w:afterAutospacing="0"/>
        <w:jc w:val="both"/>
      </w:pPr>
      <w:r>
        <w:t>[1</w:t>
      </w:r>
      <w:r w:rsidR="00430309">
        <w:t>5</w:t>
      </w:r>
      <w:r>
        <w:t xml:space="preserve">.] </w:t>
      </w:r>
      <w:r w:rsidR="00AF672D">
        <w:t>Valsts policijas Vidzemes reģiona pārvaldes Ziemeļvidzemes iecirknis (turpmāk – Valsts policija) 13.04.2023. vēstulē Nr.20/12/3-VRPnos/15118 informē, ka laika posmā no 01.03.2022. līdz š.g. 1.aprīlim Valsts policijā ir reģistrēti 30 notikumi pie azartspēļu organizēšanas vietām Alūksnē, tomēr daudzos gadījumos par nodarījumiem pret sabiedrisko kārtību un/vai personas dzīvību un veselību Valsts policijai netiek ziņots. Kopumā konstatēti 16 nodarījumi pret sabiedrisko kārtību, t.sk. notikuši 11 konflikti, kuru risināšanā bija jāiesaistās Valsts policijas amatpersonām, piecos gadījumos notikusi trokšņošana, kā rezultātā apkārtējo māju iedzīvotājiem tika traucēts miers. Piecos gadījumos pie azartspēļu organizēšanas vietām vai azartspēļu organizēšanas vietās personām tika nodarīti miesas bojājumi. Valsts policija informē, ka iecirknī vairākkārt tika saņemtas pie azartspēļu organizēšanas vietām esošo māju iedzīvotāju mutiskās sūdzības par to, ka viņiem tiek traucēts naktsmiers, pie azartspēļu organizēšanas vietām skaļi tiek atskaņota mūzika, personas konfliktē savā starpā, uzvedas skaļi u.tml. Valsts policija, organizējot savu ikdienas darbu, patstāvīgi pietuvina norīkojumus azartspēļu organizēšanas vietām, ar mērķi konstatēt likumpārkāpumus, nodrošināt sabiedrisko kārtību un drošību.</w:t>
      </w:r>
    </w:p>
    <w:p w14:paraId="01D35DF1" w14:textId="77777777" w:rsidR="00AF672D" w:rsidRDefault="00AF672D" w:rsidP="0094304E">
      <w:pPr>
        <w:pStyle w:val="v1msonormal"/>
        <w:shd w:val="clear" w:color="auto" w:fill="FFFFFF"/>
        <w:tabs>
          <w:tab w:val="left" w:pos="1204"/>
        </w:tabs>
        <w:spacing w:before="0" w:beforeAutospacing="0" w:after="0" w:afterAutospacing="0"/>
        <w:jc w:val="both"/>
      </w:pPr>
    </w:p>
    <w:p w14:paraId="24C79F0C" w14:textId="77777777" w:rsidR="00AF672D" w:rsidRDefault="00AF672D" w:rsidP="0094304E">
      <w:pPr>
        <w:pStyle w:val="v1msonormal"/>
        <w:shd w:val="clear" w:color="auto" w:fill="FFFFFF"/>
        <w:tabs>
          <w:tab w:val="left" w:pos="1204"/>
        </w:tabs>
        <w:spacing w:before="0" w:beforeAutospacing="0" w:after="0" w:afterAutospacing="0"/>
        <w:jc w:val="both"/>
      </w:pPr>
      <w:r>
        <w:t>Valsts policijas sniegtā informācija apliecina, ka konstatētie pārkāpumi saistīti ar azartspēļu vietas apmeklētāju izdarītajiem likumpārkāpumiem. Līdz ar to, esošā azartspēļu organizēšanas vieta Alūksnes pilsētas centrā ir uzskatāma par drošības paaugstinātu riska objektu, jo minētās iestādes darbība rada būtisku administratīvās teritorijas iedzīvotāju interešu aizskārumu.</w:t>
      </w:r>
    </w:p>
    <w:p w14:paraId="589EC72A" w14:textId="192D678E" w:rsidR="00AF672D" w:rsidRDefault="00AF672D" w:rsidP="0094304E">
      <w:pPr>
        <w:pStyle w:val="v1msonormal"/>
        <w:shd w:val="clear" w:color="auto" w:fill="FFFFFF"/>
        <w:tabs>
          <w:tab w:val="left" w:pos="1204"/>
        </w:tabs>
        <w:spacing w:before="0" w:beforeAutospacing="0" w:after="0" w:afterAutospacing="0"/>
        <w:jc w:val="both"/>
      </w:pPr>
    </w:p>
    <w:p w14:paraId="7DEA750B" w14:textId="152E18BB" w:rsidR="00AF672D" w:rsidRDefault="00AF672D" w:rsidP="0094304E">
      <w:pPr>
        <w:pStyle w:val="v1msonormal"/>
        <w:shd w:val="clear" w:color="auto" w:fill="FFFFFF"/>
        <w:tabs>
          <w:tab w:val="left" w:pos="1204"/>
        </w:tabs>
        <w:spacing w:before="0" w:beforeAutospacing="0" w:after="0" w:afterAutospacing="0"/>
        <w:jc w:val="both"/>
      </w:pPr>
      <w:r>
        <w:t>[1</w:t>
      </w:r>
      <w:r w:rsidR="00430309">
        <w:t>6</w:t>
      </w:r>
      <w:r>
        <w:t>.] Alūksnes novada pašvaldības policija (turpmāk – pašvaldības policija)14.04.2023. vēstulē Nr. POL/1-16/23/23 norāda ka pašvaldības policijā nav saņemti izsaukumi vai sūdzības par sabiedriskās kārtības un drošības apdraudējumu, ko būtu izraisījuši azartspēļu spēlētāji. Nav informācijas par aktuālām problēmām azartspēļu organizēšanas vietās. Pašvaldības policija norāda, ka atsevišķi jānošķir bāri un izklaides vietas, kuras atrodas ēkās, kurās darbojas azartspēļu zāles, no bāriem un atpūtas vietām, kur apmeklētāji lieto alkoholiskos dzērienus un alkohola ietekmē rada būtiskus sabiedriskās kārtības un drošības apdraudējumus. Pašvaldības policijai nav reģistrētas informācijas par azartspēļu atkarīgo personu būtisku pieaugumu vai iedzīvotāju labklājības samazinājumu. Pašvaldības policija savas kompetences ietvaros kontrolē, lai nepilngadīgās personas neatrastos azartspēļu zālēs.</w:t>
      </w:r>
    </w:p>
    <w:p w14:paraId="0E1B4C23" w14:textId="77777777" w:rsidR="00AF672D" w:rsidRDefault="00AF672D" w:rsidP="0094304E">
      <w:pPr>
        <w:pStyle w:val="v1msonormal"/>
        <w:shd w:val="clear" w:color="auto" w:fill="FFFFFF"/>
        <w:tabs>
          <w:tab w:val="left" w:pos="1204"/>
        </w:tabs>
        <w:spacing w:before="0" w:beforeAutospacing="0" w:after="0" w:afterAutospacing="0"/>
        <w:jc w:val="both"/>
      </w:pPr>
    </w:p>
    <w:p w14:paraId="24025A08" w14:textId="77777777" w:rsidR="00430309" w:rsidRDefault="00AF672D" w:rsidP="0094304E">
      <w:pPr>
        <w:pStyle w:val="v1msonormal"/>
        <w:shd w:val="clear" w:color="auto" w:fill="FFFFFF"/>
        <w:tabs>
          <w:tab w:val="left" w:pos="1204"/>
        </w:tabs>
        <w:spacing w:before="0" w:beforeAutospacing="0" w:after="0" w:afterAutospacing="0"/>
        <w:jc w:val="both"/>
      </w:pPr>
      <w:r>
        <w:lastRenderedPageBreak/>
        <w:t>[1</w:t>
      </w:r>
      <w:r w:rsidR="00430309">
        <w:t>7</w:t>
      </w:r>
      <w:r>
        <w:t xml:space="preserve">.] </w:t>
      </w:r>
      <w:r w:rsidR="00430309">
        <w:t>Alūksnes novada Sociālo lietu pārvalde (turpmāk – Sociālo lietu pārvalde) 19.04.2023. vēstulē Nr. SLP/1-7/23/372 norādīja, ka Alūksnes novadā ir manāms azartspēļu izraisīto atkarību pieaugums. Azartspēļu atkarība ir grūti atklājama, līdz brīdim, kamēr tiek saņemts lūgums par palīdzību no tuviniekiem, vai saņemta informācija no citām personām vai institūcijām. Veicot ģimenes sociālās situācijas izvērtējumu, Sociālo lietu pārvalde secina par azartspēļu klātbūtnes pazīmēm, kas rada materiālo līdzekļu trūkumu ģimenē, piemēram, īstermiņa kredīti vai parādsaistības. Tāpat novērots, ka iepriekš klienti azartspēlēs spēlēja tikai spēļu zālēs, tomēr šobrīd tās daudz tiek spēlētas arī interneta vidē.</w:t>
      </w:r>
    </w:p>
    <w:p w14:paraId="09449863" w14:textId="77777777" w:rsidR="00430309" w:rsidRDefault="00430309" w:rsidP="0094304E">
      <w:pPr>
        <w:pStyle w:val="v1msonormal"/>
        <w:shd w:val="clear" w:color="auto" w:fill="FFFFFF"/>
        <w:tabs>
          <w:tab w:val="left" w:pos="1204"/>
        </w:tabs>
        <w:spacing w:before="0" w:beforeAutospacing="0" w:after="0" w:afterAutospacing="0"/>
        <w:ind w:firstLine="426"/>
        <w:jc w:val="both"/>
      </w:pPr>
      <w:r>
        <w:t>Ņemot vērā iepriekš minēto dome secina, ka nepastāv alternatīvi līdzekļi, kas ierobežotu personas pamattiesības mazāk nekā ar šo lēmumu noteiktais ierobežojums, un kuri vienlaikus ļautu sasniegt šā ierobežojuma leģitīmo mērķi vismaz tādā pašā kvalitātē. Tādējādi šajā lēmumā noteiktais pamattiesību ierobežojums ir nepieciešams leģitīma mērķa sasniegšanai un minētais līdzeklis konkrētajā situācijā ir arī visefektīvākais.</w:t>
      </w:r>
    </w:p>
    <w:p w14:paraId="5AFFD2A7" w14:textId="1626D0BB" w:rsidR="00430309" w:rsidRDefault="00430309" w:rsidP="0094304E">
      <w:pPr>
        <w:pStyle w:val="v1msonormal"/>
        <w:shd w:val="clear" w:color="auto" w:fill="FFFFFF"/>
        <w:tabs>
          <w:tab w:val="left" w:pos="1204"/>
        </w:tabs>
        <w:spacing w:before="0" w:beforeAutospacing="0" w:after="0" w:afterAutospacing="0"/>
        <w:jc w:val="both"/>
      </w:pPr>
    </w:p>
    <w:p w14:paraId="24BF71EB" w14:textId="77777777" w:rsidR="00430309" w:rsidRDefault="00430309" w:rsidP="0094304E">
      <w:pPr>
        <w:pStyle w:val="v1msonormal"/>
        <w:shd w:val="clear" w:color="auto" w:fill="FFFFFF"/>
        <w:tabs>
          <w:tab w:val="left" w:pos="1204"/>
        </w:tabs>
        <w:spacing w:before="0" w:beforeAutospacing="0" w:after="0" w:afterAutospacing="0"/>
        <w:jc w:val="both"/>
      </w:pPr>
    </w:p>
    <w:p w14:paraId="11B688BA" w14:textId="514A59DB" w:rsidR="00AE7B01" w:rsidRDefault="00430309" w:rsidP="0094304E">
      <w:pPr>
        <w:pStyle w:val="v1msonormal"/>
        <w:shd w:val="clear" w:color="auto" w:fill="FFFFFF"/>
        <w:tabs>
          <w:tab w:val="left" w:pos="1204"/>
        </w:tabs>
        <w:spacing w:before="0" w:beforeAutospacing="0" w:after="0" w:afterAutospacing="0"/>
        <w:jc w:val="both"/>
      </w:pPr>
      <w:r>
        <w:t xml:space="preserve">[18.] </w:t>
      </w:r>
      <w:r w:rsidR="00B33D29">
        <w:t>Satversmes tiesa ir secinājusi, ka Satversmes 105.</w:t>
      </w:r>
      <w:r w:rsidR="0014554F">
        <w:t> </w:t>
      </w:r>
      <w:r w:rsidR="00B33D29">
        <w:t>pants paredz gan īpašuma tiesību netraucētu īstenošanu, gan arī valsts tiesības sabiedrības interesēs ierobežot šīs tiesības. Tādējādi minētais pants, no vienas puses, ietver valsts pienākumu veicināt un atbalstīt īpašuma tiesības, proti, pieņemt tādus likumus, kas nodrošinātu šo tiesību aizsardzību, taču no otras puses, dod valstij arī tiesības noteiktā apjomā un kārtībā iejaukties īpašuma tiesību izmantošanā</w:t>
      </w:r>
      <w:r w:rsidR="00AE7B01">
        <w:t xml:space="preserve"> </w:t>
      </w:r>
      <w:r w:rsidR="00B33D29">
        <w:t>(</w:t>
      </w:r>
      <w:r w:rsidR="00B33D29" w:rsidRPr="00B33D29">
        <w:rPr>
          <w:i/>
        </w:rPr>
        <w:t>Satversmes tiesas 2019.gada 16.maija sprieduma lietā Nr. 2018-17-03 14.punkts</w:t>
      </w:r>
      <w:r w:rsidR="00B33D29">
        <w:t xml:space="preserve">).  </w:t>
      </w:r>
    </w:p>
    <w:p w14:paraId="22A80FF4" w14:textId="77777777" w:rsidR="00AE7B01" w:rsidRDefault="00AE7B01" w:rsidP="0094304E">
      <w:pPr>
        <w:pStyle w:val="v1msonormal"/>
        <w:shd w:val="clear" w:color="auto" w:fill="FFFFFF"/>
        <w:tabs>
          <w:tab w:val="left" w:pos="1204"/>
        </w:tabs>
        <w:spacing w:before="0" w:beforeAutospacing="0" w:after="0" w:afterAutospacing="0"/>
        <w:jc w:val="both"/>
      </w:pPr>
    </w:p>
    <w:p w14:paraId="2478C8F4" w14:textId="625D8160" w:rsidR="00B33D29" w:rsidRDefault="00AE7B01" w:rsidP="0094304E">
      <w:pPr>
        <w:pStyle w:val="v1msonormal"/>
        <w:shd w:val="clear" w:color="auto" w:fill="FFFFFF"/>
        <w:tabs>
          <w:tab w:val="left" w:pos="1204"/>
        </w:tabs>
        <w:spacing w:before="0" w:beforeAutospacing="0" w:after="0" w:afterAutospacing="0"/>
        <w:jc w:val="both"/>
      </w:pPr>
      <w:r>
        <w:t>[1</w:t>
      </w:r>
      <w:r w:rsidR="00430309">
        <w:t>9</w:t>
      </w:r>
      <w:r>
        <w:t>.] Azartspēļu un izložu likums paredz kārtību, kādā sabiedrības interesēs ierobežojamas azartspēļu komersantu īpašumtiesības, proti, komersantiem, lai tie varētu nodarboties ar azartspēļu organizēšanu, ir jāsaņem, pirmkārt, azartspēļu organizēšanas licence, otrkārt, pašvaldības atļauja atvērt spēļu zāli un organizēt azartspēles konkrētās telpās un, treškārt, spēļu zāles licence. Turklāt likums paredz arī pašvadību tiesības atcelt jau izsniegto azartspēļu organizēšanas atļauju. Lai noskaidrotu, vai noteiktais pamattiesību ierobežojums ir attaisnojams, jāpārbauda, vai: 1) ierobežojums ir noteikts saskaņā ar likumu; 2) ierobežojumam ir leģitīms mērķis; 3) ierobežojums ir samērīgs (</w:t>
      </w:r>
      <w:bookmarkStart w:id="1" w:name="_Hlk132184868"/>
      <w:r w:rsidRPr="00B33D29">
        <w:rPr>
          <w:i/>
        </w:rPr>
        <w:t>Satversmes tiesas 2019.gada 16.maija sprieduma lietā Nr. 2018-17-03 1</w:t>
      </w:r>
      <w:r>
        <w:rPr>
          <w:i/>
        </w:rPr>
        <w:t>6</w:t>
      </w:r>
      <w:r w:rsidRPr="00B33D29">
        <w:rPr>
          <w:i/>
        </w:rPr>
        <w:t>.punkts</w:t>
      </w:r>
      <w:r>
        <w:t xml:space="preserve">).  </w:t>
      </w:r>
      <w:bookmarkEnd w:id="1"/>
    </w:p>
    <w:p w14:paraId="48C1ECCA" w14:textId="77777777" w:rsidR="00AE7B01" w:rsidRDefault="00AE7B01" w:rsidP="0094304E">
      <w:pPr>
        <w:pStyle w:val="v1msonormal"/>
        <w:shd w:val="clear" w:color="auto" w:fill="FFFFFF"/>
        <w:tabs>
          <w:tab w:val="left" w:pos="1204"/>
        </w:tabs>
        <w:spacing w:before="0" w:beforeAutospacing="0" w:after="0" w:afterAutospacing="0"/>
        <w:jc w:val="both"/>
      </w:pPr>
    </w:p>
    <w:p w14:paraId="52A5EB68" w14:textId="79B47518" w:rsidR="00AE7B01" w:rsidRDefault="00AE7B01" w:rsidP="0094304E">
      <w:pPr>
        <w:pStyle w:val="v1msonormal"/>
        <w:shd w:val="clear" w:color="auto" w:fill="FFFFFF"/>
        <w:tabs>
          <w:tab w:val="left" w:pos="1204"/>
        </w:tabs>
        <w:spacing w:before="0" w:beforeAutospacing="0" w:after="0" w:afterAutospacing="0"/>
        <w:jc w:val="both"/>
      </w:pPr>
      <w:r>
        <w:t>[</w:t>
      </w:r>
      <w:r w:rsidR="00430309">
        <w:t>20</w:t>
      </w:r>
      <w:r>
        <w:t>.] Satversmes tiesa ir secinājusi, ka demokrātiskas tiesiskas valsts pamatnorma un Satversmes 101.pants ietver pašvaldību principu un rada tiesisku pamatu pašvaldību institucionālai pastāvēšanai un funkcionālai darbībai. Pašvaldība institucionālajā</w:t>
      </w:r>
      <w:r w:rsidR="00C41C8F">
        <w:t xml:space="preserve"> aspektā ir īpaša valsts pārvaldes jeb publisko lietu pārvaldīšanas forma – pašpārvalde, kuras augstākais orgāns – dome – ir demokrātiski tieši leģitimēta, proti, pašvaldības iedzīvotāju ievēlēta. Savukārt funkcionālajā aspektā valsts pārvalde atbilstoši demokrātijas principam un pašvaldības principam ir organizējama </w:t>
      </w:r>
      <w:proofErr w:type="spellStart"/>
      <w:r w:rsidR="00C41C8F">
        <w:t>subsidiāri</w:t>
      </w:r>
      <w:proofErr w:type="spellEnd"/>
      <w:r w:rsidR="00C41C8F">
        <w:t xml:space="preserve">, proti, nozīmīgu vietēja rakstura vajadzību un interešu pārvaldīšana nododama pēc iespējas tuvāk pašiem iedzīvotājiem viņu organizētai pašvaldībai. Valstij un pašvaldībai piekritīgo pārvaldes funkciju nošķiršana ir atkarīga no likumdevēja apsvērumiem par iespējami efektīvāko valsts pārvaldi un pārvaldāmo interešu izlemšanu pēc iespējas tuvāk iedzīvotājiem. Pašvaldības atrodas Ministru kabineta padotībā un kompetences jomā un kā pastarpinātas pārvaldes iestādes organizatoriski ietilpst vienotajā valsts </w:t>
      </w:r>
      <w:r w:rsidR="00C41C8F">
        <w:lastRenderedPageBreak/>
        <w:t>pārvaldes sistēmā (</w:t>
      </w:r>
      <w:r w:rsidR="00C41C8F" w:rsidRPr="00B33D29">
        <w:rPr>
          <w:i/>
        </w:rPr>
        <w:t>Satversmes tiesas 2019.gada 16.maija sprieduma lietā Nr. 2018-17-03 1</w:t>
      </w:r>
      <w:r w:rsidR="00C41C8F">
        <w:rPr>
          <w:i/>
        </w:rPr>
        <w:t>8</w:t>
      </w:r>
      <w:r w:rsidR="00C41C8F" w:rsidRPr="00B33D29">
        <w:rPr>
          <w:i/>
        </w:rPr>
        <w:t>.punkts</w:t>
      </w:r>
      <w:r w:rsidR="00C41C8F">
        <w:t xml:space="preserve">).  </w:t>
      </w:r>
    </w:p>
    <w:p w14:paraId="4244CF72" w14:textId="77777777" w:rsidR="001D36DC" w:rsidRDefault="001D36DC" w:rsidP="0094304E">
      <w:pPr>
        <w:pStyle w:val="v1msonormal"/>
        <w:shd w:val="clear" w:color="auto" w:fill="FFFFFF"/>
        <w:tabs>
          <w:tab w:val="left" w:pos="1204"/>
        </w:tabs>
        <w:spacing w:before="0" w:beforeAutospacing="0" w:after="0" w:afterAutospacing="0"/>
      </w:pPr>
    </w:p>
    <w:p w14:paraId="5919B85B" w14:textId="20A3BAAA" w:rsidR="00D055C1" w:rsidRDefault="00C41C8F" w:rsidP="0094304E">
      <w:pPr>
        <w:pStyle w:val="Sarakstarindkopa"/>
        <w:tabs>
          <w:tab w:val="left" w:pos="1204"/>
        </w:tabs>
        <w:spacing w:after="0" w:line="240" w:lineRule="auto"/>
        <w:ind w:left="0" w:right="113"/>
        <w:jc w:val="both"/>
      </w:pPr>
      <w:r w:rsidRPr="00C41C8F">
        <w:t>[</w:t>
      </w:r>
      <w:r w:rsidR="00430309">
        <w:t>21</w:t>
      </w:r>
      <w:r w:rsidRPr="00C41C8F">
        <w:t>.]</w:t>
      </w:r>
      <w:r>
        <w:t xml:space="preserve"> </w:t>
      </w:r>
      <w:r w:rsidR="00D055C1">
        <w:rPr>
          <w:rFonts w:cs="Times New Roman"/>
          <w:szCs w:val="24"/>
        </w:rPr>
        <w:t>I</w:t>
      </w:r>
      <w:r w:rsidR="00D055C1" w:rsidRPr="00C06DBD">
        <w:rPr>
          <w:rFonts w:cs="Times New Roman"/>
          <w:szCs w:val="24"/>
        </w:rPr>
        <w:t xml:space="preserve">erobežojuma, izsniegtās atļaujas atcelšanas, mērķis ir Alūksnes novada iedzīvotāju tiesības dzīvot labvēlīgā un drošā vidē, šajā jēdzienā ietverot arī sabiedrības un it īpaši ģimeņu materiālo un nemateriālo labklājību, jauniešu tiesību aizsardzību, kā arī sabiedrības tiesības uz ilgtspējīgu attīstību un sabiedrības interesi tikt aizsargātai no azartspēļu nelabvēlīgās un kaitīgās ietekmes. Šajā lēmumā noteiktais pamattiesību ierobežojums pasargā Alūksnes novada iedzīvotājus no pieejas spēļu zālei un līdz ar to arī potenciālas azartspēļu atkarības, jo spēļu zāles pieejamība ir viens no atkarību veicinošiem faktoriem. </w:t>
      </w:r>
      <w:r w:rsidR="00D055C1">
        <w:rPr>
          <w:rFonts w:cs="Times New Roman"/>
          <w:szCs w:val="24"/>
        </w:rPr>
        <w:t xml:space="preserve">Īpaši svarīgi no azartspēļu kaitīgās ietekmes ir pasargāt iedzīvotājus ar zemiem ienākumiem un svarīga ir mazaizsargātās sabiedrības grupas labklājības veicināšana. Alūksnes novada pašvaldībā uz lēmuma sagatavošanas brīdi ir 498 trūcīgas personas un 131 maznodrošināta persona. </w:t>
      </w:r>
      <w:r w:rsidR="00D055C1" w:rsidRPr="00C06DBD">
        <w:rPr>
          <w:rFonts w:cs="Times New Roman"/>
          <w:szCs w:val="24"/>
        </w:rPr>
        <w:t>Līdz ar to, ar šo lēmumu noteiktā pamattiesību ierobežojuma leģitīmais mērķis ir Alūksnes novada iedzīvotāju tiesību un sabiedrības labklājības aizsardzība ilgtermiņā.</w:t>
      </w:r>
    </w:p>
    <w:p w14:paraId="3DEC3891" w14:textId="77777777" w:rsidR="00892BF3" w:rsidRDefault="00892BF3" w:rsidP="0094304E">
      <w:pPr>
        <w:pStyle w:val="v1msonormal"/>
        <w:shd w:val="clear" w:color="auto" w:fill="FFFFFF"/>
        <w:tabs>
          <w:tab w:val="left" w:pos="1204"/>
        </w:tabs>
        <w:spacing w:before="0" w:beforeAutospacing="0" w:after="0" w:afterAutospacing="0"/>
        <w:jc w:val="both"/>
      </w:pPr>
    </w:p>
    <w:p w14:paraId="2A42E22D" w14:textId="696D135F" w:rsidR="00892BF3" w:rsidRDefault="00892BF3" w:rsidP="0094304E">
      <w:pPr>
        <w:pStyle w:val="v1msonormal"/>
        <w:shd w:val="clear" w:color="auto" w:fill="FFFFFF"/>
        <w:tabs>
          <w:tab w:val="left" w:pos="1204"/>
        </w:tabs>
        <w:spacing w:before="0" w:beforeAutospacing="0" w:after="0" w:afterAutospacing="0"/>
        <w:jc w:val="both"/>
      </w:pPr>
      <w:r>
        <w:t>[</w:t>
      </w:r>
      <w:r w:rsidR="00AF672D">
        <w:t>2</w:t>
      </w:r>
      <w:r w:rsidR="00D055C1">
        <w:t>2</w:t>
      </w:r>
      <w:r>
        <w:t>.] Pašvaldību likumā noteikto pašvaldības autonomo funkciju, piemēram, gādāt par iedzīvotāju veselību - īstenot veselīga dzīvesveida veicināšanas pasākumus [..]; piedalīties sabiedriskās kārtības un drošības nodrošināšanā [..]; nodrošināt</w:t>
      </w:r>
      <w:r w:rsidR="00932B6D">
        <w:t xml:space="preserve"> iedzīvotājiem atbalstu sociālo problēmu risināšanā [..]; veikt darbu ar jaunatni īstenošana ir pašvaldības sociālās atbildības pamatvērtība un prioritāte, gādājot par iedzīvotāju labklājību, un novēršot sociālo nevienlīdzību. Tādējādi, samērojot šīs, uz pašvaldības iedzīvotājiem orientētās prioritātes</w:t>
      </w:r>
      <w:r w:rsidR="00A72C30">
        <w:t>,</w:t>
      </w:r>
      <w:r w:rsidR="00932B6D">
        <w:t xml:space="preserve"> un izšķiroties par pamattiesību ierobežojuma – atcelt atļauju – tādējādi pasargājot personas no pieejas spēļu zālēm un līdz ar to arī no potenciālas azartspēļu atkarības, domes ieskatā, atļaujas atcelšana ir samērīgs risinājums, lai mazinātu un turpmāk nepakļautu pašvaldības iedzīvotājus, gan arī sabiedrību kopumā azartspēļu atkarības riskam. Līdz ar to secināms, ka nepastāv alternatīvi līdzekļi, kas ierobežotu personas pamattiesības mazāk nekā ar šo lēmumu noteiktais ierobežojums, un kuri vienlaikus ļautu sasniegt šā ierobežojuma leģitīmo mērķi vismaz tādā pašā kvalitātē. Tādējādi šajā lēmumā noteiktais </w:t>
      </w:r>
      <w:r w:rsidR="00574A97">
        <w:t xml:space="preserve">pamattiesību ierobežojums ir nepieciešams leģitīma mērķa sasniegšanai un minētais līdzeklis konkrētajā situācijā ir arī visefektīvākais. </w:t>
      </w:r>
    </w:p>
    <w:p w14:paraId="62EBA778" w14:textId="77777777" w:rsidR="002F2CC9" w:rsidRDefault="002F2CC9" w:rsidP="0094304E">
      <w:pPr>
        <w:pStyle w:val="v1msonormal"/>
        <w:shd w:val="clear" w:color="auto" w:fill="FFFFFF"/>
        <w:tabs>
          <w:tab w:val="left" w:pos="1204"/>
        </w:tabs>
        <w:spacing w:before="0" w:beforeAutospacing="0" w:after="0" w:afterAutospacing="0"/>
        <w:jc w:val="both"/>
      </w:pPr>
    </w:p>
    <w:p w14:paraId="05849F9B" w14:textId="7821A659" w:rsidR="00954811" w:rsidRDefault="002F2CC9" w:rsidP="0094304E">
      <w:pPr>
        <w:pStyle w:val="v1msonormal"/>
        <w:shd w:val="clear" w:color="auto" w:fill="FFFFFF"/>
        <w:tabs>
          <w:tab w:val="left" w:pos="1204"/>
        </w:tabs>
        <w:spacing w:before="0" w:beforeAutospacing="0" w:after="0" w:afterAutospacing="0"/>
        <w:jc w:val="both"/>
      </w:pPr>
      <w:r>
        <w:t>[</w:t>
      </w:r>
      <w:r w:rsidR="00AF672D">
        <w:t>2</w:t>
      </w:r>
      <w:r w:rsidR="00D055C1">
        <w:t>3</w:t>
      </w:r>
      <w:r>
        <w:t xml:space="preserve">.] </w:t>
      </w:r>
      <w:r w:rsidR="00954811">
        <w:t>Pašvaldība ir sabiedrībai vistuvāk esošā valsts pārvaldes iestāde, kas reizē ir svarīgs atslēgas posms iedzīvotāju veselības saglabāšanā un dzīvesveida veicināšanā. Atbilstoši pašvaldības autonomām funkcijām un saskaņā ar Pašvaldību likumu</w:t>
      </w:r>
      <w:r w:rsidR="00C115DD">
        <w:t>,</w:t>
      </w:r>
      <w:r w:rsidR="00954811">
        <w:t xml:space="preserve"> pašvaldības pienākums ir gādāt par iedzīvotāju veselību – īstenot veselīga dzīvesveida veicināšanas pasākumus un organizēt veselības aprūpes pakalpojumu pieejamību. </w:t>
      </w:r>
      <w:r w:rsidR="005377AD">
        <w:t>Tā</w:t>
      </w:r>
      <w:r w:rsidR="00954811">
        <w:t xml:space="preserve"> ir atbildīga par veselīgas, kulturālas un sociāli stabilas vides un infrastruktūras veidošanu un attīstību. Pašvaldība ir tā, kas vislabāk pārzina savu iedzīvotāju veselības stāvokli, esošās problēmas, iedzīvotāju vajadzības, vēlmes un pienākumus. Pašvaldība kopš 2015. gada ir iesaistījusies Nacionālajā Veselīgo pašvaldību tīklā (turpmāk – NVPT). Dalība NVPT ir brīvprātīga, tā ir kustība, kurā var iesaistīties visas pašvaldības, kas vēlas darboties veselības veicināšanas jomā un izpilda noteiktus kritērijus saistībā ar veselības veicināšanu. NVPT mērķis ir sekmēt labās prakses piemēru, pieredzes un ideju apmaiņu starp pašvaldībām, atbalstīt pašvaldības un sniegt tām metodoloģisku atbalstu dažādu sabiedrības veselības un veselības veicināšanas jautājumu risināšanā lokālā līmenī un paaugstināt pašvaldību darbinieku izglītotību sabiedrības veselības un </w:t>
      </w:r>
      <w:r w:rsidR="00954811">
        <w:lastRenderedPageBreak/>
        <w:t xml:space="preserve">veselības veicināšanas jautājumos, tādējādi atbalstot veselības, labklājības un vienlīdzīgu iespēju attīstību reģionālajā līmenī. Pašvaldība ir izstrādājusi Alūksnes novada veselības veicināšanas plānu - vidēja termiņa teritorijas attīstības plānošanas dokumentu, kas paredzēts laika posmam no 2022. līdz 2028. gadam un kurā noteiktas vidēja termiņa prioritātes un pasākumu kopums.  Minētajā plānā </w:t>
      </w:r>
      <w:r w:rsidR="005377AD">
        <w:t>norādīts, kā atkarību profilakse var palīdzēt novērst ar atkarību izraisošo vielu lietošanu radītu veselības traucējumu un sociālu problēmu attīstību cilvēkiem, kuri jau uzsākuši dažādu psihoaktīvo vielu lietošanu vai atkarību izraisošu procesu (azartspēļu un videospēļu spēlēšanu) izmantošanu. Kopš 2017.gada Alūksnes novadā tiek īstenots Eiropas Sociālā fonda projekts “Dzīvo vesels Alūksnes novadā!”. Tā ietvaros ir veikti profilakses pasākumi skolēniem par atkarībām</w:t>
      </w:r>
      <w:r w:rsidR="00C115DD">
        <w:t xml:space="preserve"> un</w:t>
      </w:r>
      <w:r w:rsidR="005377AD">
        <w:t xml:space="preserve"> atkarību izplatības mazināšanu. </w:t>
      </w:r>
    </w:p>
    <w:p w14:paraId="4BEBBE32" w14:textId="77777777" w:rsidR="00954811" w:rsidRDefault="00954811" w:rsidP="0094304E">
      <w:pPr>
        <w:pStyle w:val="v1msonormal"/>
        <w:shd w:val="clear" w:color="auto" w:fill="FFFFFF"/>
        <w:tabs>
          <w:tab w:val="left" w:pos="1204"/>
        </w:tabs>
        <w:spacing w:before="0" w:beforeAutospacing="0" w:after="0" w:afterAutospacing="0"/>
        <w:jc w:val="both"/>
      </w:pPr>
    </w:p>
    <w:p w14:paraId="2DEC698B" w14:textId="62053B34" w:rsidR="002F2CC9" w:rsidRDefault="00954811" w:rsidP="0094304E">
      <w:pPr>
        <w:pStyle w:val="v1msonormal"/>
        <w:shd w:val="clear" w:color="auto" w:fill="FFFFFF"/>
        <w:tabs>
          <w:tab w:val="left" w:pos="1204"/>
        </w:tabs>
        <w:spacing w:before="0" w:beforeAutospacing="0" w:after="0" w:afterAutospacing="0"/>
        <w:jc w:val="both"/>
      </w:pPr>
      <w:r>
        <w:t>[</w:t>
      </w:r>
      <w:r w:rsidR="0076026C">
        <w:t>2</w:t>
      </w:r>
      <w:r w:rsidR="00D055C1">
        <w:t>4</w:t>
      </w:r>
      <w:r>
        <w:t xml:space="preserve">.] </w:t>
      </w:r>
      <w:r w:rsidR="002F2CC9">
        <w:t>Pieņemot šo lēmumu, dome ir salīdzinājusi komersanta</w:t>
      </w:r>
      <w:r w:rsidR="002F0916">
        <w:t xml:space="preserve"> </w:t>
      </w:r>
      <w:r w:rsidR="002F2CC9" w:rsidRPr="002F2CC9">
        <w:t>tiesības veikt komercdarbību un gūt no tās labumu, no vienas puses, un indivīda tiesības uz dzīvi labvēlīgā un drošā vidē, sabiedrības tiesības uz ilgtspējīgu attīstību un interesi tikt aizsargātai</w:t>
      </w:r>
      <w:r w:rsidR="002F2CC9">
        <w:t xml:space="preserve"> no azartspēļu nelabvēlīgās ietekmes, kā arī azartspēļu spēlētāju un viņu </w:t>
      </w:r>
      <w:r w:rsidR="002F0916">
        <w:t>tuvinieku tiesības, no otras puses. Ar šo lēmumu noteiktais pamattiesību ierobežojums skar vienu komersantu, bet ar leģitīmo mērķi aizsargātās tiesības un intereses attiecas uz plašu personu loku un labumu no šā ierobežojuma gūst visa sabiedrība kopumā, un primāri – Alūksnes novada iedzīvotāji. Minētais ierobežojums uzlabo sociālo vidi Alūksnes novadā un valstī kopumā, mazinot ar azartspēlēm saistītos riskus, jo personai iestājoties atkarībai no azartspēlēm, cieš ne tikai pati atkarīgā persona, bet arī viņa ģimene un apkārtējā sabiedrība. Turklāt azartspēļu atkarība var būt saistīta ar lieliem finansiāliem zaudējumiem un psiholoģiskām problēmām.</w:t>
      </w:r>
    </w:p>
    <w:p w14:paraId="6199CA1E" w14:textId="77777777" w:rsidR="002F0916" w:rsidRDefault="002F0916" w:rsidP="0094304E">
      <w:pPr>
        <w:pStyle w:val="v1msonormal"/>
        <w:shd w:val="clear" w:color="auto" w:fill="FFFFFF"/>
        <w:tabs>
          <w:tab w:val="left" w:pos="1204"/>
        </w:tabs>
        <w:spacing w:before="0" w:beforeAutospacing="0" w:after="0" w:afterAutospacing="0"/>
        <w:jc w:val="both"/>
      </w:pPr>
    </w:p>
    <w:p w14:paraId="63EBCBD2" w14:textId="5E81A6DD" w:rsidR="002F0916" w:rsidRDefault="002F0916" w:rsidP="0094304E">
      <w:pPr>
        <w:pStyle w:val="v1msonormal"/>
        <w:shd w:val="clear" w:color="auto" w:fill="FFFFFF"/>
        <w:tabs>
          <w:tab w:val="left" w:pos="1204"/>
        </w:tabs>
        <w:spacing w:before="0" w:beforeAutospacing="0" w:after="0" w:afterAutospacing="0"/>
        <w:jc w:val="both"/>
      </w:pPr>
      <w:r>
        <w:t>[</w:t>
      </w:r>
      <w:r w:rsidR="0076026C">
        <w:t>2</w:t>
      </w:r>
      <w:r w:rsidR="00D055C1">
        <w:t>5</w:t>
      </w:r>
      <w:r>
        <w:t>.] Spēļu zāles Pils ielā 27A, Alūksnē</w:t>
      </w:r>
      <w:r w:rsidR="00B8334F">
        <w:t xml:space="preserve">, Alūksnes novadā </w:t>
      </w:r>
      <w:r>
        <w:t xml:space="preserve"> sniegtie pakalpojumi ir izklaides pakalpojumi, un tie nekādā gadījumā nevar tikt uzskatīti par sabiedrībai vitāli svarīgiem</w:t>
      </w:r>
      <w:r w:rsidR="008F0120">
        <w:t>. Pieņemot, ka minētā spēļu zāle tiks slēgta, minētais pakalpojums tiem Alūksnes novada iedzīvotājiem, kuri to vēlēsies izmantot izklaides nolūkiem, būs pieejams Rīgā vai citos novados. Tādējādi šīs iedzīvotāju grupas iespējamais interešu aizskārums nav vērtējams kā būtisks; vienlaikus no minētās spēļu zāles slēgšanas iegūtu Alūksnes novada iedzīvotāji un visa sabiedrība kopumā, jo azartspēļu atkarības risks samazināsies mazāk aizsargātām sabiedrības grupām, proti, jauniešiem un cilvēkiem ar maziem ienākumiem.</w:t>
      </w:r>
    </w:p>
    <w:p w14:paraId="67F718D8" w14:textId="77777777" w:rsidR="008F0120" w:rsidRDefault="008F0120" w:rsidP="0094304E">
      <w:pPr>
        <w:pStyle w:val="v1msonormal"/>
        <w:shd w:val="clear" w:color="auto" w:fill="FFFFFF"/>
        <w:tabs>
          <w:tab w:val="left" w:pos="1204"/>
        </w:tabs>
        <w:spacing w:before="0" w:beforeAutospacing="0" w:after="0" w:afterAutospacing="0"/>
        <w:jc w:val="both"/>
      </w:pPr>
    </w:p>
    <w:p w14:paraId="0D810358" w14:textId="0EB1DF8B" w:rsidR="008F0120" w:rsidRDefault="008F0120" w:rsidP="0094304E">
      <w:pPr>
        <w:pStyle w:val="v1msonormal"/>
        <w:shd w:val="clear" w:color="auto" w:fill="FFFFFF"/>
        <w:tabs>
          <w:tab w:val="left" w:pos="1204"/>
        </w:tabs>
        <w:spacing w:before="0" w:beforeAutospacing="0" w:after="0" w:afterAutospacing="0"/>
        <w:jc w:val="both"/>
      </w:pPr>
      <w:r>
        <w:t>[</w:t>
      </w:r>
      <w:r w:rsidR="005377AD">
        <w:t>2</w:t>
      </w:r>
      <w:r w:rsidR="00D055C1">
        <w:t>6</w:t>
      </w:r>
      <w:r>
        <w:t xml:space="preserve">.] Domes Attīstības komitejā 2023.gada 17.aprīlī, </w:t>
      </w:r>
      <w:r w:rsidRPr="00570426">
        <w:t>SIA “</w:t>
      </w:r>
      <w:proofErr w:type="spellStart"/>
      <w:r w:rsidRPr="00570426">
        <w:t>Joker</w:t>
      </w:r>
      <w:proofErr w:type="spellEnd"/>
      <w:r w:rsidRPr="00570426">
        <w:t xml:space="preserve"> </w:t>
      </w:r>
      <w:proofErr w:type="spellStart"/>
      <w:r w:rsidRPr="00570426">
        <w:t>L</w:t>
      </w:r>
      <w:r w:rsidR="00754504" w:rsidRPr="00570426">
        <w:t>td</w:t>
      </w:r>
      <w:proofErr w:type="spellEnd"/>
      <w:r w:rsidRPr="00570426">
        <w:t>”</w:t>
      </w:r>
      <w:r>
        <w:t xml:space="preserve"> pārstāv</w:t>
      </w:r>
      <w:r w:rsidR="00D055C1">
        <w:t>e</w:t>
      </w:r>
      <w:r>
        <w:t xml:space="preserve"> norādīj</w:t>
      </w:r>
      <w:r w:rsidR="00D055C1">
        <w:t>a, ka ir iepazinusies ar pašvaldības teritorijas plānojumu un uzskata, ka pēc kritērijiem, kas tur ir ierakstīti, azartspēļu organizēšanai nav iespējamās vietas. Pirms jaunas atļaujas izsniegšanas būs jāveic publiskā apspriešana un ņemot vērā, ka iedzīvotāju viedoklis lēmumos par atteikumu ir galvenais un kopumā iedzīvotāju attieksme pret šo komercdarbības veidu ir negatīva, SIA “</w:t>
      </w:r>
      <w:proofErr w:type="spellStart"/>
      <w:r w:rsidR="00D055C1">
        <w:t>Joker</w:t>
      </w:r>
      <w:proofErr w:type="spellEnd"/>
      <w:r w:rsidR="00D055C1">
        <w:t xml:space="preserve"> </w:t>
      </w:r>
      <w:proofErr w:type="spellStart"/>
      <w:r w:rsidR="00D055C1">
        <w:t>Ltd</w:t>
      </w:r>
      <w:proofErr w:type="spellEnd"/>
      <w:r w:rsidR="00D055C1">
        <w:t>” pārstāve uzskata, ka Alūksnē nebūs vietas, kur šim legālajam komercdarbības veidam attīstīties. Tiek vērsta uzmanība uz pagājušajā gadā apstiprinātajām azartspēļu pamatnostādnēm un T</w:t>
      </w:r>
      <w:r w:rsidR="00F135E4">
        <w:t xml:space="preserve">iesību aktu projektu </w:t>
      </w:r>
      <w:r w:rsidR="00D055C1">
        <w:t xml:space="preserve">portālā izsludinātajiem grozījumiem </w:t>
      </w:r>
      <w:r w:rsidR="00F135E4">
        <w:t>A</w:t>
      </w:r>
      <w:r w:rsidR="00D055C1">
        <w:t>zartspēļu</w:t>
      </w:r>
      <w:r w:rsidR="00F135E4">
        <w:t xml:space="preserve"> un izložu</w:t>
      </w:r>
      <w:r w:rsidR="00D055C1">
        <w:t xml:space="preserve"> likumā, kas ierobežos azartspēļu organizētājus. </w:t>
      </w:r>
    </w:p>
    <w:p w14:paraId="2969F786" w14:textId="77777777" w:rsidR="00FB6D07" w:rsidRPr="00C41C8F" w:rsidRDefault="00FB6D07" w:rsidP="0094304E">
      <w:pPr>
        <w:pStyle w:val="Sarakstarindkopa"/>
        <w:tabs>
          <w:tab w:val="left" w:pos="1204"/>
        </w:tabs>
        <w:spacing w:after="0" w:line="240" w:lineRule="auto"/>
        <w:ind w:left="0" w:right="113"/>
        <w:jc w:val="both"/>
      </w:pPr>
    </w:p>
    <w:p w14:paraId="0EE21B97" w14:textId="37B5A667" w:rsidR="00F135E4" w:rsidRPr="002C1E6B" w:rsidRDefault="00F135E4" w:rsidP="0094304E">
      <w:pPr>
        <w:pStyle w:val="Sarakstarindkopa"/>
        <w:tabs>
          <w:tab w:val="left" w:pos="1204"/>
        </w:tabs>
        <w:spacing w:after="0" w:line="240" w:lineRule="auto"/>
        <w:ind w:left="0" w:right="113" w:firstLine="284"/>
        <w:jc w:val="both"/>
        <w:rPr>
          <w:rFonts w:cs="Times New Roman"/>
          <w:szCs w:val="24"/>
        </w:rPr>
      </w:pPr>
      <w:r w:rsidRPr="00C06DBD">
        <w:rPr>
          <w:rFonts w:cs="Times New Roman"/>
          <w:szCs w:val="24"/>
        </w:rPr>
        <w:t xml:space="preserve">Ņemot vērā iepriekš minēto, </w:t>
      </w:r>
      <w:r>
        <w:rPr>
          <w:rFonts w:cs="Times New Roman"/>
          <w:szCs w:val="24"/>
        </w:rPr>
        <w:t>kā arī izvērtējot SIA “</w:t>
      </w:r>
      <w:proofErr w:type="spellStart"/>
      <w:r>
        <w:rPr>
          <w:rFonts w:cs="Times New Roman"/>
          <w:szCs w:val="24"/>
        </w:rPr>
        <w:t>Joker</w:t>
      </w:r>
      <w:proofErr w:type="spellEnd"/>
      <w:r>
        <w:rPr>
          <w:rFonts w:cs="Times New Roman"/>
          <w:szCs w:val="24"/>
        </w:rPr>
        <w:t xml:space="preserve"> </w:t>
      </w:r>
      <w:proofErr w:type="spellStart"/>
      <w:r>
        <w:rPr>
          <w:rFonts w:cs="Times New Roman"/>
          <w:szCs w:val="24"/>
        </w:rPr>
        <w:t>Ltd</w:t>
      </w:r>
      <w:proofErr w:type="spellEnd"/>
      <w:r>
        <w:rPr>
          <w:rFonts w:cs="Times New Roman"/>
          <w:szCs w:val="24"/>
        </w:rPr>
        <w:t xml:space="preserve">” </w:t>
      </w:r>
      <w:r w:rsidR="002C1E6B">
        <w:rPr>
          <w:rFonts w:cs="Times New Roman"/>
          <w:szCs w:val="24"/>
        </w:rPr>
        <w:t>komercdarbības</w:t>
      </w:r>
      <w:r>
        <w:rPr>
          <w:rFonts w:cs="Times New Roman"/>
          <w:szCs w:val="24"/>
        </w:rPr>
        <w:t xml:space="preserve"> ierobežojumu kopsakarā ar Alūksnes novada iedzīvotāju interešu nodrošināšanu  - būt pasargātiem no azartspēļu atkarības kaitīgās ietekmes, kā arī uz Latvijas Republikas Satversmē garantētajām tiesībām uz veselību un tiesībām dzīvot veselībai un dzīvībai </w:t>
      </w:r>
      <w:r>
        <w:rPr>
          <w:rFonts w:cs="Times New Roman"/>
          <w:szCs w:val="24"/>
        </w:rPr>
        <w:lastRenderedPageBreak/>
        <w:t>labvēlīgā un drošā vidē, azartspēļu pakalpojuma attīstība Alūksnes novadā nav savienojama ar pašvaldības mērķi novada iedzīvotājiem nodrošināt drošu un uz dzīves līmeņa uzlabošanu orientētu vidi</w:t>
      </w:r>
      <w:r w:rsidR="002C1E6B">
        <w:rPr>
          <w:rFonts w:cs="Times New Roman"/>
          <w:szCs w:val="24"/>
        </w:rPr>
        <w:t xml:space="preserve">. Plānotie grozījumi Azartspēļu un izložu likumā ierobežos azartspēļu organizētājus, bet nekādā veidā neierobežo pašvaldību lemt par azartspēļu organizēšanas ierobežošanu tās administratīvajā teritorijā. </w:t>
      </w:r>
    </w:p>
    <w:p w14:paraId="61499E21" w14:textId="21DF9CDE" w:rsidR="00C41C8F" w:rsidRDefault="005377AD" w:rsidP="0094304E">
      <w:pPr>
        <w:pStyle w:val="Sarakstarindkopa"/>
        <w:tabs>
          <w:tab w:val="left" w:pos="1204"/>
        </w:tabs>
        <w:spacing w:after="0" w:line="240" w:lineRule="auto"/>
        <w:ind w:left="0" w:right="113" w:firstLine="360"/>
        <w:jc w:val="both"/>
      </w:pPr>
      <w:r w:rsidRPr="005377AD">
        <w:t xml:space="preserve">Ņemot </w:t>
      </w:r>
      <w:r>
        <w:t xml:space="preserve">vērā iepriekš minēto, dome </w:t>
      </w:r>
      <w:r w:rsidR="002C1E6B">
        <w:t>secina</w:t>
      </w:r>
      <w:r>
        <w:t xml:space="preserve">, ka spēļu zāles Pils ielā 27A, Alūksnē, Alūksnes novadā, </w:t>
      </w:r>
      <w:r w:rsidR="00E75C6E">
        <w:t>darbība rada būtisku valsts un administratīvās teritorijas iedzīvotāju interešu aizskārumu, proti, komersanta interese gūt peļņu no komercdarbības azartspēļu un izložu jomā nav samērīga ar Alūksnes novada iedzīvotāju kopējām interesēm. Azartspēļu pakalpojums Alūksnes pilsētas centrā kā paaugstināta riska sabiedrisko nekārtību un atšķirīgu vērtību objekts</w:t>
      </w:r>
      <w:r w:rsidR="00312319">
        <w:t xml:space="preserve"> </w:t>
      </w:r>
      <w:r w:rsidR="00E75C6E">
        <w:t xml:space="preserve">nav savienojams ar sabiedrības kopējām interesēm, līdz ar to secināms, ka atļaujas atcelšana ir samērīga un atzīstama par pamatotu un tiesisku. </w:t>
      </w:r>
    </w:p>
    <w:p w14:paraId="604438A5" w14:textId="77777777" w:rsidR="005377AD" w:rsidRPr="005377AD" w:rsidRDefault="005377AD" w:rsidP="0094304E">
      <w:pPr>
        <w:pStyle w:val="Sarakstarindkopa"/>
        <w:tabs>
          <w:tab w:val="left" w:pos="1204"/>
        </w:tabs>
        <w:spacing w:after="0" w:line="240" w:lineRule="auto"/>
        <w:ind w:left="0" w:right="113"/>
        <w:jc w:val="both"/>
      </w:pPr>
    </w:p>
    <w:p w14:paraId="343DF7EB" w14:textId="5006AE40" w:rsidR="00BF2725" w:rsidRPr="00312319" w:rsidRDefault="00312319" w:rsidP="0094304E">
      <w:pPr>
        <w:pStyle w:val="Sarakstarindkopa"/>
        <w:tabs>
          <w:tab w:val="left" w:pos="1204"/>
        </w:tabs>
        <w:spacing w:after="0" w:line="240" w:lineRule="auto"/>
        <w:ind w:left="0" w:right="113" w:firstLine="360"/>
        <w:jc w:val="both"/>
      </w:pPr>
      <w:r w:rsidRPr="00312319">
        <w:t>P</w:t>
      </w:r>
      <w:r w:rsidR="00BF2725" w:rsidRPr="00312319">
        <w:t xml:space="preserve">amatojoties uz </w:t>
      </w:r>
      <w:r w:rsidRPr="00312319">
        <w:t>Pašvaldību likuma 10.</w:t>
      </w:r>
      <w:r w:rsidR="0014554F">
        <w:t> </w:t>
      </w:r>
      <w:r w:rsidRPr="00312319">
        <w:t>panta pirmās daļas 18.</w:t>
      </w:r>
      <w:r w:rsidR="0014554F">
        <w:t> </w:t>
      </w:r>
      <w:r w:rsidRPr="00312319">
        <w:t>punktu un 21.</w:t>
      </w:r>
      <w:r w:rsidR="0014554F">
        <w:t> </w:t>
      </w:r>
      <w:r w:rsidRPr="00312319">
        <w:t xml:space="preserve">punktu, </w:t>
      </w:r>
      <w:r w:rsidR="00BF2725" w:rsidRPr="00312319">
        <w:t>Azartspēļu un izložu likuma 42.</w:t>
      </w:r>
      <w:r w:rsidR="0014554F">
        <w:t> </w:t>
      </w:r>
      <w:r w:rsidR="00BF2725" w:rsidRPr="00312319">
        <w:t xml:space="preserve">panta </w:t>
      </w:r>
      <w:r w:rsidRPr="00312319">
        <w:t>sesto</w:t>
      </w:r>
      <w:r w:rsidR="004C74AC">
        <w:t xml:space="preserve"> un</w:t>
      </w:r>
      <w:r w:rsidRPr="00312319">
        <w:t xml:space="preserve"> septīto </w:t>
      </w:r>
      <w:r w:rsidR="00BF2725" w:rsidRPr="00312319">
        <w:t xml:space="preserve">daļu, Administratīvā procesa likuma </w:t>
      </w:r>
      <w:r>
        <w:t>76.</w:t>
      </w:r>
      <w:r w:rsidR="0014554F">
        <w:t> </w:t>
      </w:r>
      <w:r>
        <w:t xml:space="preserve">panta pirmo, otro un ceturto daļu, </w:t>
      </w:r>
      <w:r w:rsidR="000A0A71" w:rsidRPr="00312319">
        <w:t>85</w:t>
      </w:r>
      <w:r w:rsidR="00BF2725" w:rsidRPr="00312319">
        <w:t>.</w:t>
      </w:r>
      <w:r w:rsidR="0014554F">
        <w:t> </w:t>
      </w:r>
      <w:r w:rsidR="00BF2725" w:rsidRPr="00312319">
        <w:t xml:space="preserve">panta </w:t>
      </w:r>
      <w:r w:rsidRPr="00312319">
        <w:t>otrās</w:t>
      </w:r>
      <w:r w:rsidR="00BF2725" w:rsidRPr="00312319">
        <w:t xml:space="preserve"> daļ</w:t>
      </w:r>
      <w:r w:rsidRPr="00312319">
        <w:t>as 4.</w:t>
      </w:r>
      <w:r w:rsidR="0014554F">
        <w:t> </w:t>
      </w:r>
      <w:r w:rsidRPr="00312319">
        <w:t>punktu</w:t>
      </w:r>
      <w:r w:rsidR="000A0A71" w:rsidRPr="00312319">
        <w:t>,</w:t>
      </w:r>
    </w:p>
    <w:p w14:paraId="485CD461" w14:textId="77777777" w:rsidR="000A0A71" w:rsidRPr="00D20E0B" w:rsidRDefault="000A0A71" w:rsidP="0094304E">
      <w:pPr>
        <w:pStyle w:val="Sarakstarindkopa"/>
        <w:tabs>
          <w:tab w:val="left" w:pos="1204"/>
        </w:tabs>
        <w:spacing w:after="0" w:line="240" w:lineRule="auto"/>
        <w:ind w:left="0" w:right="113"/>
        <w:jc w:val="both"/>
        <w:rPr>
          <w:highlight w:val="yellow"/>
        </w:rPr>
      </w:pPr>
    </w:p>
    <w:p w14:paraId="2C4C5732" w14:textId="27C858F2" w:rsidR="00312319" w:rsidRDefault="00312319" w:rsidP="0094304E">
      <w:pPr>
        <w:pStyle w:val="Sarakstarindkopa"/>
        <w:numPr>
          <w:ilvl w:val="0"/>
          <w:numId w:val="4"/>
        </w:numPr>
        <w:tabs>
          <w:tab w:val="left" w:pos="1204"/>
        </w:tabs>
        <w:spacing w:after="0" w:line="240" w:lineRule="auto"/>
        <w:ind w:right="113"/>
        <w:jc w:val="both"/>
      </w:pPr>
      <w:r w:rsidRPr="004C74AC">
        <w:t xml:space="preserve">Atcelt </w:t>
      </w:r>
      <w:r w:rsidR="0076026C">
        <w:t xml:space="preserve">ar Alūksnes pilsētas domes Licencēšanas </w:t>
      </w:r>
      <w:r w:rsidR="00456A21">
        <w:t>komisijas 2003.gada 15.septembra lēmumu SIA “</w:t>
      </w:r>
      <w:proofErr w:type="spellStart"/>
      <w:r w:rsidR="00456A21">
        <w:t>Joker</w:t>
      </w:r>
      <w:proofErr w:type="spellEnd"/>
      <w:r w:rsidR="00456A21">
        <w:t xml:space="preserve"> </w:t>
      </w:r>
      <w:proofErr w:type="spellStart"/>
      <w:r w:rsidR="00456A21">
        <w:t>Ltd</w:t>
      </w:r>
      <w:proofErr w:type="spellEnd"/>
      <w:r w:rsidR="00456A21">
        <w:t xml:space="preserve">”, reģistrācijas Nr. 40003266078, </w:t>
      </w:r>
      <w:r w:rsidRPr="004C74AC">
        <w:t xml:space="preserve">izsniegto atļauju </w:t>
      </w:r>
      <w:r w:rsidR="00FF2BFC">
        <w:t xml:space="preserve">atvērt spēļu zāli </w:t>
      </w:r>
      <w:r w:rsidRPr="004C74AC">
        <w:t>Pils ielā 27A, Alūksnē, Alūksnes novadā</w:t>
      </w:r>
      <w:r w:rsidR="00FF2BFC">
        <w:t xml:space="preserve"> un organizēt attiecīgās azartspēles konkrētajās telpās</w:t>
      </w:r>
      <w:r w:rsidRPr="004C74AC">
        <w:t>.</w:t>
      </w:r>
    </w:p>
    <w:p w14:paraId="4C0DFD6C" w14:textId="786859EA" w:rsidR="00456A21" w:rsidRPr="004C74AC" w:rsidRDefault="00456A21" w:rsidP="0094304E">
      <w:pPr>
        <w:pStyle w:val="Sarakstarindkopa"/>
        <w:numPr>
          <w:ilvl w:val="0"/>
          <w:numId w:val="4"/>
        </w:numPr>
        <w:tabs>
          <w:tab w:val="left" w:pos="1204"/>
        </w:tabs>
        <w:spacing w:after="0" w:line="240" w:lineRule="auto"/>
        <w:ind w:right="113"/>
        <w:jc w:val="both"/>
      </w:pPr>
      <w:r>
        <w:t xml:space="preserve"> Atcelt ar Alūksnes novada pašvaldības domes 2015.gada 23.aprīļa lēmumu Nr. 138 SIA “</w:t>
      </w:r>
      <w:proofErr w:type="spellStart"/>
      <w:r>
        <w:t>Joker</w:t>
      </w:r>
      <w:proofErr w:type="spellEnd"/>
      <w:r>
        <w:t xml:space="preserve"> </w:t>
      </w:r>
      <w:proofErr w:type="spellStart"/>
      <w:r>
        <w:t>Ltd</w:t>
      </w:r>
      <w:proofErr w:type="spellEnd"/>
      <w:r>
        <w:t>”, reģistrācijas Nr. 40003266078, izsniegto atļauju atvērt sporta totalizatora un derību pieņemšanas vietu un organizēt attiecīgos pakalpojumus telpās Pils ielā 27A, Alūksnē, Alūksnes novadā.</w:t>
      </w:r>
    </w:p>
    <w:p w14:paraId="07B9D75C" w14:textId="4C091514" w:rsidR="004C74AC" w:rsidRPr="004C74AC" w:rsidRDefault="00312319" w:rsidP="0094304E">
      <w:pPr>
        <w:pStyle w:val="Sarakstarindkopa"/>
        <w:numPr>
          <w:ilvl w:val="0"/>
          <w:numId w:val="4"/>
        </w:numPr>
        <w:tabs>
          <w:tab w:val="left" w:pos="1204"/>
        </w:tabs>
        <w:spacing w:after="0" w:line="240" w:lineRule="auto"/>
        <w:ind w:right="113"/>
        <w:jc w:val="both"/>
      </w:pPr>
      <w:r w:rsidRPr="004C74AC">
        <w:t>Noteikt, ka izsniegtā</w:t>
      </w:r>
      <w:r w:rsidR="00456A21">
        <w:t>s</w:t>
      </w:r>
      <w:r w:rsidRPr="004C74AC">
        <w:t xml:space="preserve"> atļauja</w:t>
      </w:r>
      <w:r w:rsidR="00456A21">
        <w:t>s</w:t>
      </w:r>
      <w:r w:rsidRPr="004C74AC">
        <w:t xml:space="preserve"> atvērt spēļu zāli Pils ielā 27A, Alūksnē, Alūksnes novadā</w:t>
      </w:r>
      <w:r w:rsidR="00FF2BFC">
        <w:t xml:space="preserve"> un organizēt attiecīgās azartspēles konkrētajās telpās </w:t>
      </w:r>
      <w:r w:rsidR="004C74AC" w:rsidRPr="004C74AC">
        <w:t>zaudē spēku pēc pieciem gadiem, skaitot no šī lēmuma spēkā stāšanās dienas.</w:t>
      </w:r>
    </w:p>
    <w:p w14:paraId="0E7C7402" w14:textId="77777777" w:rsidR="000A0A71" w:rsidRPr="004C74AC" w:rsidRDefault="000A0A71" w:rsidP="0094304E">
      <w:pPr>
        <w:pStyle w:val="Sarakstarindkopa"/>
        <w:tabs>
          <w:tab w:val="left" w:pos="1204"/>
        </w:tabs>
        <w:spacing w:after="0" w:line="240" w:lineRule="auto"/>
        <w:ind w:left="0" w:right="113"/>
        <w:jc w:val="both"/>
      </w:pPr>
    </w:p>
    <w:p w14:paraId="577B27CC" w14:textId="77777777" w:rsidR="000A0A71" w:rsidRPr="004C74AC" w:rsidRDefault="000A0A71" w:rsidP="0094304E">
      <w:pPr>
        <w:pStyle w:val="Sarakstarindkopa"/>
        <w:tabs>
          <w:tab w:val="left" w:pos="1204"/>
        </w:tabs>
        <w:spacing w:after="0" w:line="240" w:lineRule="auto"/>
        <w:ind w:left="0" w:right="113" w:firstLine="360"/>
        <w:jc w:val="both"/>
        <w:rPr>
          <w:i/>
        </w:rPr>
      </w:pPr>
      <w:r w:rsidRPr="004C74AC">
        <w:rPr>
          <w:i/>
        </w:rPr>
        <w:t xml:space="preserve">Lēmums stājas spēkā dienā, kad tas paziņots Adresātam. Atbilstoši Paziņošanas likumam, lēmums Adresātam tiek nosūtīts ar elektroniskā pasta starpniecību, izmantojot drošu elektronisko parakstu un uzskatāms par paziņotu otrajā darba dienā pēc tā nosūtīšanas. </w:t>
      </w:r>
    </w:p>
    <w:p w14:paraId="2AB2AA5B" w14:textId="77777777" w:rsidR="000A0A71" w:rsidRPr="004C74AC" w:rsidRDefault="000A0A71" w:rsidP="0094304E">
      <w:pPr>
        <w:pStyle w:val="Sarakstarindkopa"/>
        <w:tabs>
          <w:tab w:val="left" w:pos="1204"/>
        </w:tabs>
        <w:spacing w:after="0" w:line="240" w:lineRule="auto"/>
        <w:ind w:left="0" w:right="113"/>
        <w:jc w:val="both"/>
        <w:rPr>
          <w:i/>
        </w:rPr>
      </w:pPr>
    </w:p>
    <w:p w14:paraId="233E3875" w14:textId="77777777" w:rsidR="000A0A71" w:rsidRPr="004C74AC" w:rsidRDefault="000A0A71" w:rsidP="0094304E">
      <w:pPr>
        <w:pStyle w:val="Sarakstarindkopa"/>
        <w:tabs>
          <w:tab w:val="left" w:pos="1204"/>
        </w:tabs>
        <w:spacing w:after="0" w:line="240" w:lineRule="auto"/>
        <w:ind w:left="0" w:right="113" w:firstLine="360"/>
        <w:jc w:val="both"/>
        <w:rPr>
          <w:i/>
        </w:rPr>
      </w:pPr>
      <w:r w:rsidRPr="004C74AC">
        <w:rPr>
          <w:i/>
        </w:rPr>
        <w:t>Lēmumu var pārsūdzēt Administratīvajā rajona tiesā, Voldemāra Baloža ielā 1A, Valmierā, LV-4201, viena mēneša laikā pēc tā spēkā stāšanās.</w:t>
      </w:r>
      <w:bookmarkEnd w:id="0"/>
    </w:p>
    <w:sectPr w:rsidR="000A0A71" w:rsidRPr="004C74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96"/>
    <w:multiLevelType w:val="multilevel"/>
    <w:tmpl w:val="EFD8E1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C27F5B"/>
    <w:multiLevelType w:val="multilevel"/>
    <w:tmpl w:val="3D3A51C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2DEE4D75"/>
    <w:multiLevelType w:val="hybridMultilevel"/>
    <w:tmpl w:val="CEA2C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581C9E"/>
    <w:multiLevelType w:val="hybridMultilevel"/>
    <w:tmpl w:val="716E0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07328072">
    <w:abstractNumId w:val="0"/>
  </w:num>
  <w:num w:numId="2" w16cid:durableId="1774740279">
    <w:abstractNumId w:val="1"/>
  </w:num>
  <w:num w:numId="3" w16cid:durableId="1559627784">
    <w:abstractNumId w:val="2"/>
  </w:num>
  <w:num w:numId="4" w16cid:durableId="18251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C2"/>
    <w:rsid w:val="00000CC0"/>
    <w:rsid w:val="00022CD1"/>
    <w:rsid w:val="00044890"/>
    <w:rsid w:val="00067100"/>
    <w:rsid w:val="00095781"/>
    <w:rsid w:val="000A0A71"/>
    <w:rsid w:val="000A3A04"/>
    <w:rsid w:val="000A6B0F"/>
    <w:rsid w:val="000A719D"/>
    <w:rsid w:val="000B0655"/>
    <w:rsid w:val="000C5C17"/>
    <w:rsid w:val="000C5F31"/>
    <w:rsid w:val="000D5D14"/>
    <w:rsid w:val="00102BC5"/>
    <w:rsid w:val="00121B5F"/>
    <w:rsid w:val="0012359B"/>
    <w:rsid w:val="001249A3"/>
    <w:rsid w:val="0014554F"/>
    <w:rsid w:val="001559D9"/>
    <w:rsid w:val="001B1DF1"/>
    <w:rsid w:val="001C2610"/>
    <w:rsid w:val="001D36DC"/>
    <w:rsid w:val="0020264C"/>
    <w:rsid w:val="00222D21"/>
    <w:rsid w:val="00255123"/>
    <w:rsid w:val="00271A78"/>
    <w:rsid w:val="00280B51"/>
    <w:rsid w:val="00292DA2"/>
    <w:rsid w:val="002C12E8"/>
    <w:rsid w:val="002C1E6B"/>
    <w:rsid w:val="002C72EA"/>
    <w:rsid w:val="002D3F3B"/>
    <w:rsid w:val="002E21C2"/>
    <w:rsid w:val="002E781A"/>
    <w:rsid w:val="002F0916"/>
    <w:rsid w:val="002F2CC9"/>
    <w:rsid w:val="00304DEF"/>
    <w:rsid w:val="00312319"/>
    <w:rsid w:val="00320290"/>
    <w:rsid w:val="00351514"/>
    <w:rsid w:val="00354B60"/>
    <w:rsid w:val="003B33D4"/>
    <w:rsid w:val="003B435E"/>
    <w:rsid w:val="003B67E4"/>
    <w:rsid w:val="003B7AED"/>
    <w:rsid w:val="003C5A10"/>
    <w:rsid w:val="003E56E7"/>
    <w:rsid w:val="003F6C18"/>
    <w:rsid w:val="00412F3B"/>
    <w:rsid w:val="00430309"/>
    <w:rsid w:val="0043236E"/>
    <w:rsid w:val="00444611"/>
    <w:rsid w:val="00456A21"/>
    <w:rsid w:val="00457376"/>
    <w:rsid w:val="0046447C"/>
    <w:rsid w:val="00466687"/>
    <w:rsid w:val="00482CD0"/>
    <w:rsid w:val="004C74AC"/>
    <w:rsid w:val="004D261E"/>
    <w:rsid w:val="004D5C62"/>
    <w:rsid w:val="004F14D6"/>
    <w:rsid w:val="004F1A50"/>
    <w:rsid w:val="004F7AA2"/>
    <w:rsid w:val="005018FA"/>
    <w:rsid w:val="00524E53"/>
    <w:rsid w:val="005377AD"/>
    <w:rsid w:val="00541C8C"/>
    <w:rsid w:val="00553A01"/>
    <w:rsid w:val="00570426"/>
    <w:rsid w:val="005732C2"/>
    <w:rsid w:val="00574A97"/>
    <w:rsid w:val="005770A2"/>
    <w:rsid w:val="005B0061"/>
    <w:rsid w:val="005C5697"/>
    <w:rsid w:val="006023C1"/>
    <w:rsid w:val="0062473A"/>
    <w:rsid w:val="00692709"/>
    <w:rsid w:val="006A0821"/>
    <w:rsid w:val="006A3DE5"/>
    <w:rsid w:val="00713F02"/>
    <w:rsid w:val="007233CD"/>
    <w:rsid w:val="007329C9"/>
    <w:rsid w:val="00754504"/>
    <w:rsid w:val="00756F2E"/>
    <w:rsid w:val="00757B71"/>
    <w:rsid w:val="0076026C"/>
    <w:rsid w:val="00765421"/>
    <w:rsid w:val="007667C0"/>
    <w:rsid w:val="00772E0A"/>
    <w:rsid w:val="00793042"/>
    <w:rsid w:val="007C342E"/>
    <w:rsid w:val="007C3A4A"/>
    <w:rsid w:val="007C6FE0"/>
    <w:rsid w:val="007D636B"/>
    <w:rsid w:val="007E6796"/>
    <w:rsid w:val="007F2FE9"/>
    <w:rsid w:val="00803D34"/>
    <w:rsid w:val="008156D5"/>
    <w:rsid w:val="008351D6"/>
    <w:rsid w:val="0083554A"/>
    <w:rsid w:val="00882923"/>
    <w:rsid w:val="00887E60"/>
    <w:rsid w:val="00890EBC"/>
    <w:rsid w:val="00892BF3"/>
    <w:rsid w:val="008966BA"/>
    <w:rsid w:val="008B4457"/>
    <w:rsid w:val="008E7FC6"/>
    <w:rsid w:val="008F0120"/>
    <w:rsid w:val="00916EFB"/>
    <w:rsid w:val="009227B0"/>
    <w:rsid w:val="009248B8"/>
    <w:rsid w:val="00932B6D"/>
    <w:rsid w:val="009365A3"/>
    <w:rsid w:val="0094304E"/>
    <w:rsid w:val="00954811"/>
    <w:rsid w:val="0097546A"/>
    <w:rsid w:val="0098321D"/>
    <w:rsid w:val="00991D57"/>
    <w:rsid w:val="009937F1"/>
    <w:rsid w:val="00996EED"/>
    <w:rsid w:val="009B3765"/>
    <w:rsid w:val="009E1A79"/>
    <w:rsid w:val="00A11E8F"/>
    <w:rsid w:val="00A23A6A"/>
    <w:rsid w:val="00A264C5"/>
    <w:rsid w:val="00A65C00"/>
    <w:rsid w:val="00A72C30"/>
    <w:rsid w:val="00AA46F5"/>
    <w:rsid w:val="00AB11F3"/>
    <w:rsid w:val="00AD437B"/>
    <w:rsid w:val="00AE62E3"/>
    <w:rsid w:val="00AE7B01"/>
    <w:rsid w:val="00AE7EBD"/>
    <w:rsid w:val="00AF23F8"/>
    <w:rsid w:val="00AF672D"/>
    <w:rsid w:val="00B1038C"/>
    <w:rsid w:val="00B21696"/>
    <w:rsid w:val="00B33D29"/>
    <w:rsid w:val="00B67EEA"/>
    <w:rsid w:val="00B732DD"/>
    <w:rsid w:val="00B8334F"/>
    <w:rsid w:val="00B85C4D"/>
    <w:rsid w:val="00B90E54"/>
    <w:rsid w:val="00BA54C4"/>
    <w:rsid w:val="00BF2725"/>
    <w:rsid w:val="00BF4D25"/>
    <w:rsid w:val="00C115DD"/>
    <w:rsid w:val="00C41C8F"/>
    <w:rsid w:val="00C90444"/>
    <w:rsid w:val="00CA1371"/>
    <w:rsid w:val="00CB3591"/>
    <w:rsid w:val="00CD6FF5"/>
    <w:rsid w:val="00CD734C"/>
    <w:rsid w:val="00D0408D"/>
    <w:rsid w:val="00D055C1"/>
    <w:rsid w:val="00D06EC1"/>
    <w:rsid w:val="00D20E0B"/>
    <w:rsid w:val="00DA6A99"/>
    <w:rsid w:val="00DD214B"/>
    <w:rsid w:val="00E11E88"/>
    <w:rsid w:val="00E37720"/>
    <w:rsid w:val="00E42C31"/>
    <w:rsid w:val="00E744CD"/>
    <w:rsid w:val="00E75C6E"/>
    <w:rsid w:val="00E92B4F"/>
    <w:rsid w:val="00EB6A8C"/>
    <w:rsid w:val="00EC5190"/>
    <w:rsid w:val="00ED41D2"/>
    <w:rsid w:val="00EE34A0"/>
    <w:rsid w:val="00F135E4"/>
    <w:rsid w:val="00F56EF3"/>
    <w:rsid w:val="00FB6D07"/>
    <w:rsid w:val="00FD1BE8"/>
    <w:rsid w:val="00FF2BFC"/>
    <w:rsid w:val="00FF6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0E1A"/>
  <w15:docId w15:val="{28F1CE0C-8AFB-4491-A551-3EAE0FFF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732C2"/>
    <w:pPr>
      <w:ind w:left="720"/>
      <w:contextualSpacing/>
    </w:pPr>
  </w:style>
  <w:style w:type="paragraph" w:customStyle="1" w:styleId="tv213">
    <w:name w:val="tv213"/>
    <w:basedOn w:val="Parasts"/>
    <w:rsid w:val="001249A3"/>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semiHidden/>
    <w:unhideWhenUsed/>
    <w:rsid w:val="00320290"/>
    <w:rPr>
      <w:color w:val="0000FF"/>
      <w:u w:val="single"/>
    </w:rPr>
  </w:style>
  <w:style w:type="paragraph" w:customStyle="1" w:styleId="v1msonormal">
    <w:name w:val="v1msonormal"/>
    <w:basedOn w:val="Parasts"/>
    <w:rsid w:val="00A11E8F"/>
    <w:pPr>
      <w:spacing w:before="100" w:beforeAutospacing="1" w:after="100" w:afterAutospacing="1"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8E7F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7FC6"/>
    <w:rPr>
      <w:rFonts w:ascii="Segoe UI" w:hAnsi="Segoe UI" w:cs="Segoe UI"/>
      <w:sz w:val="18"/>
      <w:szCs w:val="18"/>
    </w:rPr>
  </w:style>
  <w:style w:type="paragraph" w:styleId="Prskatjums">
    <w:name w:val="Revision"/>
    <w:hidden/>
    <w:uiPriority w:val="99"/>
    <w:semiHidden/>
    <w:rsid w:val="003B7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641">
      <w:bodyDiv w:val="1"/>
      <w:marLeft w:val="0"/>
      <w:marRight w:val="0"/>
      <w:marTop w:val="0"/>
      <w:marBottom w:val="0"/>
      <w:divBdr>
        <w:top w:val="none" w:sz="0" w:space="0" w:color="auto"/>
        <w:left w:val="none" w:sz="0" w:space="0" w:color="auto"/>
        <w:bottom w:val="none" w:sz="0" w:space="0" w:color="auto"/>
        <w:right w:val="none" w:sz="0" w:space="0" w:color="auto"/>
      </w:divBdr>
    </w:div>
    <w:div w:id="1002245172">
      <w:bodyDiv w:val="1"/>
      <w:marLeft w:val="0"/>
      <w:marRight w:val="0"/>
      <w:marTop w:val="0"/>
      <w:marBottom w:val="0"/>
      <w:divBdr>
        <w:top w:val="none" w:sz="0" w:space="0" w:color="auto"/>
        <w:left w:val="none" w:sz="0" w:space="0" w:color="auto"/>
        <w:bottom w:val="none" w:sz="0" w:space="0" w:color="auto"/>
        <w:right w:val="none" w:sz="0" w:space="0" w:color="auto"/>
      </w:divBdr>
    </w:div>
    <w:div w:id="1467164725">
      <w:bodyDiv w:val="1"/>
      <w:marLeft w:val="0"/>
      <w:marRight w:val="0"/>
      <w:marTop w:val="0"/>
      <w:marBottom w:val="0"/>
      <w:divBdr>
        <w:top w:val="none" w:sz="0" w:space="0" w:color="auto"/>
        <w:left w:val="none" w:sz="0" w:space="0" w:color="auto"/>
        <w:bottom w:val="none" w:sz="0" w:space="0" w:color="auto"/>
        <w:right w:val="none" w:sz="0" w:space="0" w:color="auto"/>
      </w:divBdr>
    </w:div>
    <w:div w:id="1499423860">
      <w:bodyDiv w:val="1"/>
      <w:marLeft w:val="0"/>
      <w:marRight w:val="0"/>
      <w:marTop w:val="0"/>
      <w:marBottom w:val="0"/>
      <w:divBdr>
        <w:top w:val="none" w:sz="0" w:space="0" w:color="auto"/>
        <w:left w:val="none" w:sz="0" w:space="0" w:color="auto"/>
        <w:bottom w:val="none" w:sz="0" w:space="0" w:color="auto"/>
        <w:right w:val="none" w:sz="0" w:space="0" w:color="auto"/>
      </w:divBdr>
    </w:div>
    <w:div w:id="1765416939">
      <w:bodyDiv w:val="1"/>
      <w:marLeft w:val="0"/>
      <w:marRight w:val="0"/>
      <w:marTop w:val="0"/>
      <w:marBottom w:val="0"/>
      <w:divBdr>
        <w:top w:val="none" w:sz="0" w:space="0" w:color="auto"/>
        <w:left w:val="none" w:sz="0" w:space="0" w:color="auto"/>
        <w:bottom w:val="none" w:sz="0" w:space="0" w:color="auto"/>
        <w:right w:val="none" w:sz="0" w:space="0" w:color="auto"/>
      </w:divBdr>
    </w:div>
    <w:div w:id="18331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054C-EAE6-4F1B-A605-00F7EB54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17693</Words>
  <Characters>10086</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BUKANE</dc:creator>
  <cp:lastModifiedBy>Everita BALANDE</cp:lastModifiedBy>
  <cp:revision>3</cp:revision>
  <cp:lastPrinted>2023-04-21T10:31:00Z</cp:lastPrinted>
  <dcterms:created xsi:type="dcterms:W3CDTF">2023-04-21T10:34:00Z</dcterms:created>
  <dcterms:modified xsi:type="dcterms:W3CDTF">2023-04-21T10:34:00Z</dcterms:modified>
</cp:coreProperties>
</file>