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0446" w14:textId="27BA2307" w:rsidR="000275AA" w:rsidRPr="000275AA" w:rsidRDefault="000275AA" w:rsidP="000275AA">
      <w:pPr>
        <w:spacing w:after="0" w:line="240" w:lineRule="auto"/>
        <w:jc w:val="right"/>
        <w:rPr>
          <w:rFonts w:eastAsia="Times New Roman" w:cs="Times New Roman"/>
          <w:bCs/>
          <w:i/>
          <w:iCs/>
          <w:szCs w:val="24"/>
          <w:lang w:eastAsia="lv-LV"/>
        </w:rPr>
      </w:pPr>
      <w:r w:rsidRPr="000275AA">
        <w:rPr>
          <w:rFonts w:eastAsia="Times New Roman" w:cs="Times New Roman"/>
          <w:bCs/>
          <w:i/>
          <w:iCs/>
          <w:szCs w:val="24"/>
          <w:lang w:eastAsia="lv-LV"/>
        </w:rPr>
        <w:t>Lēmuma projekts</w:t>
      </w:r>
    </w:p>
    <w:p w14:paraId="2ADE89C1" w14:textId="77777777" w:rsidR="000275AA" w:rsidRDefault="000275AA" w:rsidP="000275AA">
      <w:pPr>
        <w:spacing w:after="0" w:line="240" w:lineRule="auto"/>
        <w:jc w:val="right"/>
        <w:rPr>
          <w:rFonts w:eastAsia="Times New Roman" w:cs="Times New Roman"/>
          <w:b/>
          <w:szCs w:val="24"/>
          <w:lang w:eastAsia="lv-LV"/>
        </w:rPr>
      </w:pPr>
    </w:p>
    <w:p w14:paraId="2AAD0AF7" w14:textId="77777777" w:rsidR="00CF4732" w:rsidRPr="00D30D08" w:rsidRDefault="00CF4732" w:rsidP="00CF4732">
      <w:pPr>
        <w:spacing w:after="0" w:line="240" w:lineRule="auto"/>
        <w:jc w:val="center"/>
        <w:rPr>
          <w:rFonts w:cs="Times New Roman"/>
          <w:b/>
          <w:szCs w:val="24"/>
        </w:rPr>
      </w:pPr>
      <w:r w:rsidRPr="00D30D08">
        <w:rPr>
          <w:rFonts w:cs="Times New Roman"/>
          <w:b/>
          <w:szCs w:val="24"/>
        </w:rPr>
        <w:t>Par saistošo noteikumu Nr. _/2023 “Grozījumi Alūksnes novada pašvaldības domes 2023. gada 30. marta saistošajos noteikumos Nr.3/2023 “Par maznodrošinātas mājsaimniecības ienākumu sliekšņa noteikšanu Alūksnes novadā” izdošanu</w:t>
      </w:r>
    </w:p>
    <w:p w14:paraId="4B8A8005" w14:textId="77777777" w:rsidR="00CF4732" w:rsidRPr="00D30D08" w:rsidRDefault="00CF4732" w:rsidP="00CF4732">
      <w:pPr>
        <w:tabs>
          <w:tab w:val="left" w:pos="900"/>
          <w:tab w:val="num" w:pos="1080"/>
        </w:tabs>
        <w:spacing w:after="0" w:line="240" w:lineRule="auto"/>
        <w:jc w:val="both"/>
        <w:rPr>
          <w:rFonts w:cs="Times New Roman"/>
          <w:szCs w:val="24"/>
        </w:rPr>
      </w:pPr>
    </w:p>
    <w:p w14:paraId="1B5E14F0" w14:textId="77777777" w:rsidR="00CF4732" w:rsidRPr="00D30D08" w:rsidRDefault="00CF4732" w:rsidP="00CF4732">
      <w:pPr>
        <w:tabs>
          <w:tab w:val="left" w:pos="900"/>
          <w:tab w:val="num" w:pos="1080"/>
        </w:tabs>
        <w:spacing w:after="0" w:line="240" w:lineRule="auto"/>
        <w:jc w:val="both"/>
        <w:rPr>
          <w:rFonts w:cs="Times New Roman"/>
          <w:szCs w:val="24"/>
        </w:rPr>
      </w:pPr>
      <w:r w:rsidRPr="00D30D08">
        <w:rPr>
          <w:rFonts w:cs="Times New Roman"/>
          <w:szCs w:val="24"/>
        </w:rPr>
        <w:tab/>
        <w:t>Pamatojoties uz likuma “Par palīdzību dzīvokļa jautājumu risināšanā” 14. panta sesto daļu un Sociālo pakalpojumu un sociālās palīdzības likuma 33. panta trešo daļu,</w:t>
      </w:r>
    </w:p>
    <w:p w14:paraId="0355FBDB" w14:textId="77777777" w:rsidR="00CF4732" w:rsidRPr="00D30D08" w:rsidRDefault="00CF4732" w:rsidP="00CF4732">
      <w:pPr>
        <w:tabs>
          <w:tab w:val="left" w:pos="900"/>
          <w:tab w:val="num" w:pos="1080"/>
        </w:tabs>
        <w:spacing w:after="0" w:line="240" w:lineRule="auto"/>
        <w:jc w:val="both"/>
        <w:rPr>
          <w:rFonts w:cs="Times New Roman"/>
          <w:szCs w:val="24"/>
        </w:rPr>
      </w:pPr>
    </w:p>
    <w:p w14:paraId="14ABAAAC" w14:textId="77777777" w:rsidR="00CF4732" w:rsidRPr="00D30D08" w:rsidRDefault="00CF4732" w:rsidP="00CF4732">
      <w:pPr>
        <w:tabs>
          <w:tab w:val="left" w:pos="900"/>
          <w:tab w:val="num" w:pos="1080"/>
        </w:tabs>
        <w:spacing w:after="0" w:line="240" w:lineRule="auto"/>
        <w:jc w:val="both"/>
        <w:rPr>
          <w:rFonts w:cs="Times New Roman"/>
          <w:szCs w:val="24"/>
        </w:rPr>
      </w:pPr>
      <w:r w:rsidRPr="00D30D08">
        <w:rPr>
          <w:rFonts w:cs="Times New Roman"/>
          <w:szCs w:val="24"/>
        </w:rPr>
        <w:tab/>
        <w:t>Izdot saistošos noteikumus Nr. _/2023 “Grozījumi Alūksnes novada pašvaldības domes 2023. gada 30. marta saistošajos noteikumos Nr. 3/2023 “Par maznodrošinātas mājsaimniecības ienākumu sliekšņa noteikšanu Alūksnes novadā”.</w:t>
      </w:r>
    </w:p>
    <w:p w14:paraId="4554A182" w14:textId="576E7F98" w:rsidR="000160B8" w:rsidRDefault="000160B8" w:rsidP="00FA201D">
      <w:pPr>
        <w:spacing w:after="0" w:line="240" w:lineRule="auto"/>
        <w:jc w:val="center"/>
      </w:pPr>
    </w:p>
    <w:p w14:paraId="1CCB5C4E" w14:textId="77777777" w:rsidR="00CF4732" w:rsidRPr="00CF4732" w:rsidRDefault="00CF4732" w:rsidP="00CF4732">
      <w:pPr>
        <w:spacing w:after="0" w:line="240" w:lineRule="auto"/>
        <w:jc w:val="center"/>
        <w:rPr>
          <w:rFonts w:eastAsia="Times New Roman" w:cs="Times New Roman"/>
          <w:sz w:val="22"/>
          <w:szCs w:val="28"/>
        </w:rPr>
      </w:pPr>
      <w:r w:rsidRPr="00CF4732">
        <w:rPr>
          <w:rFonts w:eastAsia="Times New Roman" w:cs="Times New Roman"/>
          <w:b/>
          <w:bCs/>
          <w:szCs w:val="24"/>
        </w:rPr>
        <w:t xml:space="preserve">Grozījumi Alūksnes novada pašvaldības domes 2023. gada 30. marta saistošajos noteikumos Nr. 3/2023 “Par maznodrošinātas </w:t>
      </w:r>
      <w:bookmarkStart w:id="0" w:name="_Hlk505170152"/>
      <w:r w:rsidRPr="00CF4732">
        <w:rPr>
          <w:rFonts w:eastAsia="Times New Roman" w:cs="Times New Roman"/>
          <w:b/>
          <w:bCs/>
          <w:szCs w:val="24"/>
        </w:rPr>
        <w:t>mājsaimniecības ienākumu sliekšņa noteikšanu Alūksnes novadā</w:t>
      </w:r>
      <w:r w:rsidRPr="00CF4732">
        <w:rPr>
          <w:rFonts w:eastAsia="Times New Roman" w:cs="Times New Roman"/>
          <w:b/>
          <w:bCs/>
          <w:szCs w:val="28"/>
          <w:lang w:eastAsia="lv-LV"/>
        </w:rPr>
        <w:t>”</w:t>
      </w:r>
    </w:p>
    <w:bookmarkEnd w:id="0"/>
    <w:p w14:paraId="40A0D1C3" w14:textId="77777777" w:rsidR="00CF4732" w:rsidRPr="00CF4732" w:rsidRDefault="00CF4732" w:rsidP="00CF4732">
      <w:pPr>
        <w:spacing w:after="0" w:line="240" w:lineRule="auto"/>
        <w:rPr>
          <w:rFonts w:eastAsia="Times New Roman" w:cs="Times New Roman"/>
          <w:sz w:val="22"/>
          <w:szCs w:val="24"/>
        </w:rPr>
      </w:pPr>
    </w:p>
    <w:p w14:paraId="749BECDE" w14:textId="77777777" w:rsidR="00CF4732" w:rsidRPr="00CF4732" w:rsidRDefault="00CF4732" w:rsidP="00CF4732">
      <w:pPr>
        <w:spacing w:after="0" w:line="240" w:lineRule="auto"/>
        <w:ind w:left="3402" w:hanging="720"/>
        <w:jc w:val="right"/>
        <w:rPr>
          <w:rFonts w:eastAsia="Times New Roman" w:cs="Times New Roman"/>
          <w:i/>
          <w:iCs/>
          <w:color w:val="000000" w:themeColor="text1"/>
          <w:szCs w:val="28"/>
        </w:rPr>
      </w:pPr>
      <w:r w:rsidRPr="00CF4732">
        <w:rPr>
          <w:rFonts w:eastAsia="Times New Roman" w:cs="Times New Roman"/>
          <w:i/>
          <w:iCs/>
          <w:color w:val="000000"/>
          <w:szCs w:val="28"/>
        </w:rPr>
        <w:tab/>
      </w:r>
      <w:r w:rsidRPr="00CF4732">
        <w:rPr>
          <w:rFonts w:eastAsia="Times New Roman" w:cs="Times New Roman"/>
          <w:i/>
          <w:iCs/>
          <w:szCs w:val="28"/>
        </w:rPr>
        <w:t xml:space="preserve">Izdoti saskaņā ar </w:t>
      </w:r>
      <w:r w:rsidRPr="00CF4732">
        <w:rPr>
          <w:rFonts w:eastAsia="Times New Roman" w:cs="Times New Roman"/>
          <w:i/>
          <w:iCs/>
          <w:color w:val="000000"/>
          <w:szCs w:val="28"/>
        </w:rPr>
        <w:t xml:space="preserve">likuma “Par palīdzību dzīvokļa jautājumu risināšanā” 14. panta sesto daļu un </w:t>
      </w:r>
      <w:r w:rsidRPr="00CF4732">
        <w:rPr>
          <w:rFonts w:eastAsia="Times New Roman" w:cs="Times New Roman"/>
          <w:i/>
          <w:iCs/>
          <w:color w:val="000000" w:themeColor="text1"/>
          <w:szCs w:val="28"/>
        </w:rPr>
        <w:t>Sociālo pakalpojumu un sociālās palīdzības likuma 33. panta trešo daļu</w:t>
      </w:r>
    </w:p>
    <w:p w14:paraId="1CDB0859" w14:textId="77777777" w:rsidR="00CF4732" w:rsidRPr="00CF4732" w:rsidRDefault="00CF4732" w:rsidP="00CF4732">
      <w:pPr>
        <w:spacing w:after="0" w:line="240" w:lineRule="auto"/>
        <w:ind w:left="3402" w:hanging="720"/>
        <w:jc w:val="right"/>
        <w:rPr>
          <w:rFonts w:eastAsia="Times New Roman" w:cs="Times New Roman"/>
          <w:i/>
          <w:iCs/>
          <w:color w:val="000000" w:themeColor="text1"/>
          <w:szCs w:val="28"/>
        </w:rPr>
      </w:pPr>
    </w:p>
    <w:p w14:paraId="19DBF003" w14:textId="77777777" w:rsidR="00CF4732" w:rsidRPr="00CF4732" w:rsidRDefault="00CF4732" w:rsidP="00CF4732">
      <w:pPr>
        <w:numPr>
          <w:ilvl w:val="0"/>
          <w:numId w:val="8"/>
        </w:numPr>
        <w:spacing w:after="0" w:line="240" w:lineRule="auto"/>
        <w:contextualSpacing/>
        <w:jc w:val="both"/>
        <w:rPr>
          <w:rFonts w:eastAsia="Times New Roman" w:cs="Times New Roman"/>
          <w:bCs/>
          <w:szCs w:val="24"/>
        </w:rPr>
      </w:pPr>
      <w:r w:rsidRPr="00CF4732">
        <w:rPr>
          <w:rFonts w:eastAsia="Times New Roman" w:cs="Times New Roman"/>
          <w:bCs/>
          <w:szCs w:val="24"/>
        </w:rPr>
        <w:t>Izteikt saistošo noteikumu tiesisko pamatojumu šādā redakcijā:</w:t>
      </w:r>
    </w:p>
    <w:p w14:paraId="259366FA" w14:textId="77777777" w:rsidR="00CF4732" w:rsidRPr="00CF4732" w:rsidRDefault="00CF4732" w:rsidP="00CF4732">
      <w:pPr>
        <w:spacing w:after="0" w:line="240" w:lineRule="auto"/>
        <w:ind w:left="720"/>
        <w:jc w:val="both"/>
        <w:rPr>
          <w:rFonts w:eastAsia="Times New Roman" w:cs="Times New Roman"/>
          <w:bCs/>
          <w:szCs w:val="24"/>
        </w:rPr>
      </w:pPr>
      <w:r w:rsidRPr="00CF4732">
        <w:rPr>
          <w:rFonts w:eastAsia="Times New Roman" w:cs="Times New Roman"/>
          <w:bCs/>
          <w:szCs w:val="24"/>
        </w:rPr>
        <w:t>“Izdoti saskaņā ar Sociālo pakalpojumu un sociālās palīdzības likuma  33.panta ceturto daļu”.</w:t>
      </w:r>
    </w:p>
    <w:p w14:paraId="22E24E07" w14:textId="77777777" w:rsidR="00CF4732" w:rsidRPr="00CF4732" w:rsidRDefault="00CF4732" w:rsidP="00CF4732">
      <w:pPr>
        <w:numPr>
          <w:ilvl w:val="0"/>
          <w:numId w:val="8"/>
        </w:numPr>
        <w:spacing w:after="0" w:line="240" w:lineRule="auto"/>
        <w:contextualSpacing/>
        <w:jc w:val="both"/>
        <w:rPr>
          <w:rFonts w:eastAsia="Times New Roman" w:cs="Times New Roman"/>
          <w:b/>
          <w:bCs/>
          <w:szCs w:val="24"/>
        </w:rPr>
      </w:pPr>
      <w:r w:rsidRPr="00CF4732">
        <w:rPr>
          <w:rFonts w:eastAsia="Times New Roman" w:cs="Times New Roman"/>
          <w:szCs w:val="24"/>
          <w:lang w:eastAsia="lv-LV"/>
        </w:rPr>
        <w:t>Izteikt 4. punktu šādā redakcijā:</w:t>
      </w:r>
    </w:p>
    <w:p w14:paraId="5ED827C6" w14:textId="77777777" w:rsidR="00CF4732" w:rsidRPr="00CF4732" w:rsidRDefault="00CF4732" w:rsidP="00CF4732">
      <w:pPr>
        <w:spacing w:after="0" w:line="240" w:lineRule="auto"/>
        <w:ind w:left="720"/>
        <w:jc w:val="both"/>
        <w:rPr>
          <w:rFonts w:eastAsia="Times New Roman" w:cs="Times New Roman"/>
          <w:szCs w:val="24"/>
          <w:lang w:eastAsia="lv-LV"/>
        </w:rPr>
      </w:pPr>
      <w:r w:rsidRPr="00CF4732">
        <w:rPr>
          <w:rFonts w:eastAsia="Times New Roman" w:cs="Times New Roman"/>
          <w:szCs w:val="24"/>
          <w:lang w:eastAsia="lv-LV"/>
        </w:rPr>
        <w:t>“4. Maznodrošinātas mājsaimniecības ienākumu slieksnis ir 60 procenti no ienākumu mediānas, piemērojot koeficientu 1 pirmajai vai vienīgajai personai mājsaimniecībā un koeficientu 0,7 pārējām personām mājsaimniecībā.”.</w:t>
      </w:r>
    </w:p>
    <w:p w14:paraId="257AD0D7" w14:textId="77777777" w:rsidR="00CF4732" w:rsidRPr="00CF4732" w:rsidRDefault="00CF4732" w:rsidP="00CF4732">
      <w:pPr>
        <w:spacing w:after="0" w:line="240" w:lineRule="auto"/>
        <w:jc w:val="both"/>
        <w:rPr>
          <w:rFonts w:eastAsia="Times New Roman" w:cs="Times New Roman"/>
          <w:szCs w:val="24"/>
          <w:lang w:eastAsia="lv-LV"/>
        </w:rPr>
      </w:pPr>
    </w:p>
    <w:p w14:paraId="1EA8D468" w14:textId="02642C74" w:rsidR="00CF4732" w:rsidRPr="00CF4732" w:rsidRDefault="00CF4732" w:rsidP="00CF4732">
      <w:pPr>
        <w:spacing w:after="0" w:line="240" w:lineRule="auto"/>
        <w:jc w:val="center"/>
        <w:rPr>
          <w:rFonts w:eastAsia="Times New Roman" w:cs="Times New Roman"/>
          <w:szCs w:val="24"/>
          <w:lang w:eastAsia="lv-LV"/>
        </w:rPr>
      </w:pPr>
      <w:r>
        <w:rPr>
          <w:rFonts w:eastAsia="Calibri" w:cs="Times New Roman"/>
          <w:szCs w:val="24"/>
        </w:rPr>
        <w:t>P</w:t>
      </w:r>
      <w:r w:rsidRPr="00CF4732">
        <w:rPr>
          <w:rFonts w:eastAsia="Calibri" w:cs="Times New Roman"/>
          <w:b/>
          <w:szCs w:val="24"/>
          <w:lang w:eastAsia="lv-LV"/>
        </w:rPr>
        <w:t>askaidrojuma raksts</w:t>
      </w:r>
    </w:p>
    <w:p w14:paraId="4DE96D1A" w14:textId="77777777" w:rsidR="00CF4732" w:rsidRPr="00CF4732" w:rsidRDefault="00CF4732" w:rsidP="00CF4732">
      <w:pPr>
        <w:spacing w:after="0" w:line="240" w:lineRule="auto"/>
        <w:jc w:val="center"/>
        <w:rPr>
          <w:rFonts w:eastAsia="Calibri" w:cs="Times New Roman"/>
          <w:color w:val="000000"/>
          <w:szCs w:val="24"/>
          <w:lang w:eastAsia="lv-LV"/>
        </w:rPr>
      </w:pPr>
      <w:r w:rsidRPr="00CF4732">
        <w:rPr>
          <w:rFonts w:eastAsia="Calibri" w:cs="Times New Roman"/>
          <w:b/>
          <w:szCs w:val="24"/>
          <w:lang w:eastAsia="lv-LV"/>
        </w:rPr>
        <w:t>Alūksnes novada pašvaldības domes saistošo noteikumu projektam</w:t>
      </w:r>
      <w:r w:rsidRPr="00CF4732">
        <w:rPr>
          <w:rFonts w:eastAsia="Calibri" w:cs="Times New Roman"/>
          <w:color w:val="000000"/>
          <w:szCs w:val="24"/>
          <w:lang w:eastAsia="lv-LV"/>
        </w:rPr>
        <w:t xml:space="preserve"> </w:t>
      </w:r>
      <w:r w:rsidRPr="00CF4732">
        <w:rPr>
          <w:rFonts w:eastAsia="Calibri" w:cs="Times New Roman"/>
          <w:b/>
          <w:color w:val="000000"/>
          <w:szCs w:val="24"/>
          <w:lang w:eastAsia="lv-LV"/>
        </w:rPr>
        <w:t>“Grozījumi Alūksnes novada pašvaldības domes 2023. gada 30. marta saistošajos noteikumos Nr. 3/2023</w:t>
      </w:r>
      <w:r w:rsidRPr="00CF4732">
        <w:rPr>
          <w:rFonts w:eastAsia="Calibri" w:cs="Times New Roman"/>
          <w:color w:val="000000"/>
          <w:szCs w:val="24"/>
          <w:lang w:eastAsia="lv-LV"/>
        </w:rPr>
        <w:t xml:space="preserve"> </w:t>
      </w:r>
      <w:r w:rsidRPr="00CF4732">
        <w:rPr>
          <w:rFonts w:eastAsia="Calibri" w:cs="Times New Roman"/>
          <w:b/>
          <w:szCs w:val="24"/>
          <w:lang w:eastAsia="lv-LV"/>
        </w:rPr>
        <w:t xml:space="preserve">“Par maznodrošinātas mājsaimniecības ienākumu sliekšņa noteikšanu Alūksnes novadā” </w:t>
      </w:r>
    </w:p>
    <w:p w14:paraId="0F0B57B0" w14:textId="77777777" w:rsidR="00CF4732" w:rsidRPr="00CF4732" w:rsidRDefault="00CF4732" w:rsidP="00CF4732">
      <w:pPr>
        <w:spacing w:after="0" w:line="240" w:lineRule="auto"/>
        <w:jc w:val="both"/>
        <w:rPr>
          <w:rFonts w:eastAsia="Calibri" w:cs="Times New Roman"/>
          <w:b/>
          <w:szCs w:val="24"/>
          <w:lang w:eastAsia="lv-LV"/>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9"/>
        <w:gridCol w:w="6696"/>
      </w:tblGrid>
      <w:tr w:rsidR="00CF4732" w:rsidRPr="00CF4732" w14:paraId="14277B68" w14:textId="77777777" w:rsidTr="00A5740A">
        <w:trPr>
          <w:trHeight w:val="631"/>
        </w:trPr>
        <w:tc>
          <w:tcPr>
            <w:tcW w:w="2469" w:type="dxa"/>
            <w:tcBorders>
              <w:top w:val="single" w:sz="4" w:space="0" w:color="auto"/>
              <w:left w:val="single" w:sz="4" w:space="0" w:color="auto"/>
              <w:bottom w:val="single" w:sz="4" w:space="0" w:color="auto"/>
              <w:right w:val="single" w:sz="4" w:space="0" w:color="auto"/>
            </w:tcBorders>
            <w:hideMark/>
          </w:tcPr>
          <w:p w14:paraId="412FBB3A" w14:textId="77777777" w:rsidR="00CF4732" w:rsidRPr="00CF4732" w:rsidRDefault="00CF4732" w:rsidP="00CF4732">
            <w:pPr>
              <w:spacing w:after="0"/>
              <w:jc w:val="center"/>
              <w:rPr>
                <w:rFonts w:eastAsia="Times New Roman" w:cs="Times New Roman"/>
                <w:b/>
                <w:szCs w:val="24"/>
              </w:rPr>
            </w:pPr>
            <w:r w:rsidRPr="00CF4732">
              <w:rPr>
                <w:rFonts w:eastAsia="Times New Roman" w:cs="Times New Roman"/>
                <w:b/>
                <w:szCs w:val="24"/>
              </w:rPr>
              <w:t>Paskaidrojuma raksta sadaļas</w:t>
            </w:r>
          </w:p>
        </w:tc>
        <w:tc>
          <w:tcPr>
            <w:tcW w:w="6696" w:type="dxa"/>
            <w:tcBorders>
              <w:top w:val="single" w:sz="4" w:space="0" w:color="auto"/>
              <w:left w:val="single" w:sz="4" w:space="0" w:color="auto"/>
              <w:bottom w:val="single" w:sz="4" w:space="0" w:color="auto"/>
              <w:right w:val="single" w:sz="4" w:space="0" w:color="auto"/>
            </w:tcBorders>
            <w:hideMark/>
          </w:tcPr>
          <w:p w14:paraId="5F2E7410" w14:textId="77777777" w:rsidR="00CF4732" w:rsidRPr="00CF4732" w:rsidRDefault="00CF4732" w:rsidP="00CF4732">
            <w:pPr>
              <w:spacing w:after="0"/>
              <w:jc w:val="center"/>
              <w:rPr>
                <w:rFonts w:eastAsia="Times New Roman" w:cs="Times New Roman"/>
                <w:b/>
                <w:szCs w:val="24"/>
              </w:rPr>
            </w:pPr>
            <w:r w:rsidRPr="00CF4732">
              <w:rPr>
                <w:rFonts w:eastAsia="Times New Roman" w:cs="Times New Roman"/>
                <w:b/>
                <w:szCs w:val="24"/>
              </w:rPr>
              <w:t>Informācija</w:t>
            </w:r>
          </w:p>
        </w:tc>
      </w:tr>
      <w:tr w:rsidR="00CF4732" w:rsidRPr="00CF4732" w14:paraId="3C24B3F4" w14:textId="77777777" w:rsidTr="00A5740A">
        <w:trPr>
          <w:trHeight w:val="1484"/>
        </w:trPr>
        <w:tc>
          <w:tcPr>
            <w:tcW w:w="2469" w:type="dxa"/>
            <w:tcBorders>
              <w:top w:val="single" w:sz="4" w:space="0" w:color="auto"/>
              <w:left w:val="single" w:sz="4" w:space="0" w:color="auto"/>
              <w:bottom w:val="single" w:sz="4" w:space="0" w:color="auto"/>
              <w:right w:val="single" w:sz="4" w:space="0" w:color="auto"/>
            </w:tcBorders>
            <w:hideMark/>
          </w:tcPr>
          <w:p w14:paraId="49B60658" w14:textId="77777777" w:rsidR="00CF4732" w:rsidRPr="00CF4732" w:rsidRDefault="00CF4732" w:rsidP="00CF4732">
            <w:pPr>
              <w:spacing w:after="0"/>
              <w:rPr>
                <w:rFonts w:eastAsia="Times New Roman" w:cs="Times New Roman"/>
                <w:szCs w:val="24"/>
              </w:rPr>
            </w:pPr>
            <w:r w:rsidRPr="00CF4732">
              <w:rPr>
                <w:rFonts w:eastAsia="Times New Roman" w:cs="Times New Roman"/>
                <w:szCs w:val="24"/>
              </w:rPr>
              <w:t xml:space="preserve">1. Projekta mērķis un nepieciešamības pamatojums </w:t>
            </w:r>
          </w:p>
        </w:tc>
        <w:tc>
          <w:tcPr>
            <w:tcW w:w="6696" w:type="dxa"/>
            <w:tcBorders>
              <w:top w:val="single" w:sz="4" w:space="0" w:color="auto"/>
              <w:left w:val="single" w:sz="4" w:space="0" w:color="auto"/>
              <w:bottom w:val="single" w:sz="4" w:space="0" w:color="auto"/>
              <w:right w:val="single" w:sz="4" w:space="0" w:color="auto"/>
            </w:tcBorders>
            <w:hideMark/>
          </w:tcPr>
          <w:p w14:paraId="671E3555" w14:textId="77777777" w:rsidR="00CF4732" w:rsidRPr="00CF4732" w:rsidRDefault="00CF4732" w:rsidP="00CF4732">
            <w:pPr>
              <w:spacing w:after="0" w:line="240" w:lineRule="auto"/>
              <w:jc w:val="both"/>
              <w:rPr>
                <w:rFonts w:cs="Times New Roman"/>
                <w:color w:val="FF0000"/>
                <w:szCs w:val="24"/>
              </w:rPr>
            </w:pPr>
            <w:r w:rsidRPr="00CF4732">
              <w:rPr>
                <w:rFonts w:cs="Times New Roman"/>
                <w:szCs w:val="24"/>
              </w:rPr>
              <w:t>1.1. Saistošo noteikumu projekta izdošanas mērķis – grozīt maznodrošinātas mājsaimniecības minimālā ienākumu sliekšņa skaitlisko vērtību euro izteiksmē uz procentuālo vērtību no ienākumu mediānas. Ienākumu mediāna tiks noteikta saskaņā ar Sociālo pakalpojumu un sociālās palīdzības likuma 33. panta pirmo daļu.</w:t>
            </w:r>
          </w:p>
          <w:p w14:paraId="0CF0F624" w14:textId="77777777" w:rsidR="00CF4732" w:rsidRPr="00CF4732" w:rsidRDefault="00CF4732" w:rsidP="00CF4732">
            <w:pPr>
              <w:tabs>
                <w:tab w:val="left" w:pos="395"/>
              </w:tabs>
              <w:spacing w:after="0" w:line="240" w:lineRule="auto"/>
              <w:jc w:val="both"/>
              <w:rPr>
                <w:rFonts w:cs="Times New Roman"/>
                <w:szCs w:val="24"/>
              </w:rPr>
            </w:pPr>
            <w:r w:rsidRPr="00CF4732">
              <w:rPr>
                <w:rFonts w:cs="Times New Roman"/>
                <w:szCs w:val="24"/>
              </w:rPr>
              <w:t xml:space="preserve">1.2. Problēmu raksturojums, kuras risināšanai nepieciešami saistošie noteikumi – lai nodrošinātu, ka  sociālie pabalsti pieaugtu vienlaikus, neveicot grozījumus normatīvajos aktos, ir sākta minimālo ienākumu līmeņu reforma, kura paredz, ka mainoties ienākumiem valstī, ko mēra ar ekvivalento mājsaimniecību rīcībā esošajiem ienākumiem, to mediāna pieaug līdz ar to palielinās arī minimālo ienākumu slieksnis un atbilstoši visi šim līmenim piesaistītie sociālie pabalsti. </w:t>
            </w:r>
          </w:p>
          <w:p w14:paraId="131F8B03" w14:textId="77777777" w:rsidR="00CF4732" w:rsidRPr="00CF4732" w:rsidRDefault="00CF4732" w:rsidP="00CF4732">
            <w:pPr>
              <w:tabs>
                <w:tab w:val="left" w:pos="395"/>
              </w:tabs>
              <w:spacing w:after="0" w:line="240" w:lineRule="auto"/>
              <w:jc w:val="both"/>
              <w:rPr>
                <w:rFonts w:cs="Times New Roman"/>
                <w:szCs w:val="24"/>
              </w:rPr>
            </w:pPr>
            <w:r w:rsidRPr="00CF4732">
              <w:rPr>
                <w:rFonts w:cs="Times New Roman"/>
                <w:szCs w:val="24"/>
                <w:shd w:val="clear" w:color="auto" w:fill="FFFFFF"/>
              </w:rPr>
              <w:lastRenderedPageBreak/>
              <w:t>1.3. 01.06.2023. stājās spēkā grozījumi Sociālo pakalpojumu un sociālās palīdzības likumā, ar kuriem Sociālo pakalpojumu un sociālās palīdzības likums 33. pants izteikts jaunā redakcijā izsakot maznodrošinātas mājsaimniecības minimālā ienākuma slieksni procentuālā vērtībā no minimālās ienākumu mediānas, grozījumi 33.pantā stāsies spēkā 01.07.2023. Ņemot vērā minēto, nepieciešams Alūksnes novada pašvaldības domes 2023. gada 30. marta saistošo noteikumu Nr. 3/2023 “Par maznodrošinātas mājsaimniecības ienākumu sliekšņa noteikšanu Alūksnes novadā” 4. punktā noteikto ienākumu slieksni  ar kādu mājsaimniecība ir atzīstama par maznodrošinātu, izteikt procentuālā vērtībā.</w:t>
            </w:r>
          </w:p>
        </w:tc>
      </w:tr>
      <w:tr w:rsidR="00CF4732" w:rsidRPr="00CF4732" w14:paraId="5FFCE65D" w14:textId="77777777" w:rsidTr="00A5740A">
        <w:trPr>
          <w:trHeight w:val="1484"/>
        </w:trPr>
        <w:tc>
          <w:tcPr>
            <w:tcW w:w="2469" w:type="dxa"/>
            <w:tcBorders>
              <w:top w:val="single" w:sz="4" w:space="0" w:color="auto"/>
              <w:left w:val="single" w:sz="4" w:space="0" w:color="auto"/>
              <w:bottom w:val="single" w:sz="4" w:space="0" w:color="auto"/>
              <w:right w:val="single" w:sz="4" w:space="0" w:color="auto"/>
            </w:tcBorders>
          </w:tcPr>
          <w:p w14:paraId="67186484" w14:textId="77777777" w:rsidR="00CF4732" w:rsidRPr="00CF4732" w:rsidRDefault="00CF4732" w:rsidP="00CF4732">
            <w:pPr>
              <w:spacing w:after="0"/>
              <w:rPr>
                <w:rFonts w:eastAsia="Times New Roman" w:cs="Times New Roman"/>
                <w:szCs w:val="24"/>
              </w:rPr>
            </w:pPr>
            <w:r w:rsidRPr="00CF4732">
              <w:rPr>
                <w:rFonts w:eastAsia="Times New Roman" w:cs="Times New Roman"/>
                <w:szCs w:val="24"/>
              </w:rPr>
              <w:lastRenderedPageBreak/>
              <w:t>2. Projekta fiskālā ietekme uz pašvaldības budžetu</w:t>
            </w:r>
          </w:p>
        </w:tc>
        <w:tc>
          <w:tcPr>
            <w:tcW w:w="6696" w:type="dxa"/>
            <w:tcBorders>
              <w:top w:val="single" w:sz="4" w:space="0" w:color="auto"/>
              <w:left w:val="single" w:sz="4" w:space="0" w:color="auto"/>
              <w:bottom w:val="single" w:sz="4" w:space="0" w:color="auto"/>
              <w:right w:val="single" w:sz="4" w:space="0" w:color="auto"/>
            </w:tcBorders>
          </w:tcPr>
          <w:p w14:paraId="2DD503BB" w14:textId="77777777" w:rsidR="00CF4732" w:rsidRPr="00CF4732" w:rsidRDefault="00CF4732" w:rsidP="00CF4732">
            <w:pPr>
              <w:spacing w:after="0" w:line="240" w:lineRule="auto"/>
              <w:jc w:val="both"/>
              <w:rPr>
                <w:rFonts w:eastAsia="Times New Roman" w:cs="Times New Roman"/>
                <w:szCs w:val="24"/>
              </w:rPr>
            </w:pPr>
            <w:r w:rsidRPr="00CF4732">
              <w:rPr>
                <w:rFonts w:eastAsia="Times New Roman" w:cs="Times New Roman"/>
                <w:szCs w:val="24"/>
              </w:rPr>
              <w:t>Ņemot vērā, ka ienākumu slieksnis, ar kuru mājsaimniecība tiek atzīta par maznodrošinātu netiek grozīts, bet tikai izteikts procentuālā vērtībā, tad projektam nav fiskālās ietekmes uz pašvaldības budžetu.</w:t>
            </w:r>
          </w:p>
        </w:tc>
      </w:tr>
      <w:tr w:rsidR="00CF4732" w:rsidRPr="00CF4732" w14:paraId="2C6E977D" w14:textId="77777777" w:rsidTr="00A5740A">
        <w:trPr>
          <w:trHeight w:val="1274"/>
        </w:trPr>
        <w:tc>
          <w:tcPr>
            <w:tcW w:w="2469" w:type="dxa"/>
            <w:tcBorders>
              <w:top w:val="single" w:sz="4" w:space="0" w:color="auto"/>
              <w:left w:val="single" w:sz="4" w:space="0" w:color="auto"/>
              <w:bottom w:val="single" w:sz="4" w:space="0" w:color="auto"/>
              <w:right w:val="single" w:sz="4" w:space="0" w:color="auto"/>
            </w:tcBorders>
          </w:tcPr>
          <w:p w14:paraId="041E57EE" w14:textId="77777777" w:rsidR="00CF4732" w:rsidRPr="00CF4732" w:rsidRDefault="00CF4732" w:rsidP="00CF4732">
            <w:pPr>
              <w:spacing w:after="0"/>
              <w:rPr>
                <w:rFonts w:eastAsia="Times New Roman" w:cs="Times New Roman"/>
                <w:szCs w:val="24"/>
              </w:rPr>
            </w:pPr>
            <w:r w:rsidRPr="00CF4732">
              <w:rPr>
                <w:rFonts w:eastAsia="Times New Roman" w:cs="Times New Roman"/>
                <w:szCs w:val="24"/>
              </w:rPr>
              <w:t>3. Projekta sociālā ietekme, ietekme uz vidi, iedzīvotāju veselību, uzņēmējdarbības vidi pašvaldības teritorijā, ietekme uz konkurenci</w:t>
            </w:r>
          </w:p>
        </w:tc>
        <w:tc>
          <w:tcPr>
            <w:tcW w:w="6696" w:type="dxa"/>
            <w:tcBorders>
              <w:top w:val="single" w:sz="4" w:space="0" w:color="auto"/>
              <w:left w:val="single" w:sz="4" w:space="0" w:color="auto"/>
              <w:bottom w:val="single" w:sz="4" w:space="0" w:color="auto"/>
              <w:right w:val="single" w:sz="4" w:space="0" w:color="auto"/>
            </w:tcBorders>
          </w:tcPr>
          <w:p w14:paraId="1B1FE648" w14:textId="77777777" w:rsidR="00CF4732" w:rsidRPr="00CF4732" w:rsidRDefault="00CF4732" w:rsidP="00CF4732">
            <w:pPr>
              <w:tabs>
                <w:tab w:val="left" w:pos="472"/>
              </w:tabs>
              <w:spacing w:after="0" w:line="240" w:lineRule="auto"/>
              <w:jc w:val="both"/>
              <w:rPr>
                <w:rFonts w:eastAsia="Times New Roman" w:cs="Times New Roman"/>
                <w:szCs w:val="24"/>
              </w:rPr>
            </w:pPr>
            <w:r w:rsidRPr="00CF4732">
              <w:rPr>
                <w:rFonts w:eastAsia="Times New Roman" w:cs="Times New Roman"/>
                <w:szCs w:val="24"/>
              </w:rPr>
              <w:t>3.1. sociālā ietekme –</w:t>
            </w:r>
            <w:r w:rsidRPr="00CF4732">
              <w:rPr>
                <w:rFonts w:asciiTheme="minorHAnsi" w:hAnsiTheme="minorHAnsi"/>
                <w:sz w:val="22"/>
              </w:rPr>
              <w:t xml:space="preserve"> </w:t>
            </w:r>
            <w:r w:rsidRPr="00CF4732">
              <w:rPr>
                <w:rFonts w:cs="Times New Roman"/>
                <w:szCs w:val="24"/>
              </w:rPr>
              <w:t>Projekts šo jomu neskar.</w:t>
            </w:r>
          </w:p>
          <w:p w14:paraId="31D22110" w14:textId="77777777" w:rsidR="00CF4732" w:rsidRPr="00CF4732" w:rsidRDefault="00CF4732" w:rsidP="00CF4732">
            <w:pPr>
              <w:tabs>
                <w:tab w:val="left" w:pos="472"/>
              </w:tabs>
              <w:spacing w:after="0" w:line="240" w:lineRule="auto"/>
              <w:jc w:val="both"/>
              <w:rPr>
                <w:rFonts w:eastAsia="Times New Roman" w:cs="Times New Roman"/>
                <w:szCs w:val="24"/>
              </w:rPr>
            </w:pPr>
            <w:r w:rsidRPr="00CF4732">
              <w:rPr>
                <w:rFonts w:eastAsia="Times New Roman" w:cs="Times New Roman"/>
                <w:szCs w:val="24"/>
              </w:rPr>
              <w:t>3.2. ietekme uz vidi – Projekts šo jomu neskar.</w:t>
            </w:r>
          </w:p>
          <w:p w14:paraId="654B3289" w14:textId="77777777" w:rsidR="00CF4732" w:rsidRPr="00CF4732" w:rsidRDefault="00CF4732" w:rsidP="00CF4732">
            <w:pPr>
              <w:tabs>
                <w:tab w:val="left" w:pos="472"/>
              </w:tabs>
              <w:spacing w:after="0" w:line="240" w:lineRule="auto"/>
              <w:jc w:val="both"/>
              <w:rPr>
                <w:rFonts w:eastAsia="Times New Roman" w:cs="Times New Roman"/>
                <w:szCs w:val="24"/>
              </w:rPr>
            </w:pPr>
            <w:r w:rsidRPr="00CF4732">
              <w:rPr>
                <w:rFonts w:eastAsia="Times New Roman" w:cs="Times New Roman"/>
                <w:szCs w:val="24"/>
              </w:rPr>
              <w:t>3.3. ietekme uz iedzīvotāju veselību -</w:t>
            </w:r>
            <w:r w:rsidRPr="00CF4732">
              <w:rPr>
                <w:rFonts w:cs="Times New Roman"/>
                <w:szCs w:val="24"/>
              </w:rPr>
              <w:t xml:space="preserve"> projekts šo jomu neskar.</w:t>
            </w:r>
            <w:r w:rsidRPr="00CF4732">
              <w:rPr>
                <w:rFonts w:eastAsia="Times New Roman" w:cs="Times New Roman"/>
                <w:szCs w:val="24"/>
              </w:rPr>
              <w:t xml:space="preserve"> </w:t>
            </w:r>
          </w:p>
          <w:p w14:paraId="10DE95CD" w14:textId="77777777" w:rsidR="00CF4732" w:rsidRPr="00CF4732" w:rsidRDefault="00CF4732" w:rsidP="00CF4732">
            <w:pPr>
              <w:tabs>
                <w:tab w:val="left" w:pos="472"/>
              </w:tabs>
              <w:spacing w:after="0" w:line="240" w:lineRule="auto"/>
              <w:jc w:val="both"/>
              <w:rPr>
                <w:rFonts w:eastAsia="Times New Roman" w:cs="Times New Roman"/>
                <w:szCs w:val="24"/>
              </w:rPr>
            </w:pPr>
            <w:r w:rsidRPr="00CF4732">
              <w:rPr>
                <w:rFonts w:eastAsia="Times New Roman" w:cs="Times New Roman"/>
                <w:szCs w:val="24"/>
              </w:rPr>
              <w:t>3.4. ietekme uz uzņēmējdarbības vidi Alūksnes novada pašvaldības teritorijā – Projekts šo jomu neskar.</w:t>
            </w:r>
          </w:p>
          <w:p w14:paraId="46259FC1" w14:textId="77777777" w:rsidR="00CF4732" w:rsidRPr="00CF4732" w:rsidRDefault="00CF4732" w:rsidP="00CF4732">
            <w:pPr>
              <w:tabs>
                <w:tab w:val="left" w:pos="472"/>
              </w:tabs>
              <w:spacing w:after="0" w:line="240" w:lineRule="auto"/>
              <w:jc w:val="both"/>
              <w:rPr>
                <w:rFonts w:eastAsia="Times New Roman" w:cs="Times New Roman"/>
                <w:szCs w:val="24"/>
              </w:rPr>
            </w:pPr>
            <w:r w:rsidRPr="00CF4732">
              <w:rPr>
                <w:rFonts w:eastAsia="Times New Roman" w:cs="Times New Roman"/>
                <w:szCs w:val="24"/>
              </w:rPr>
              <w:t>3.5. ietekme uz konkurenci – Projekts šo jomu neskar.</w:t>
            </w:r>
          </w:p>
        </w:tc>
      </w:tr>
      <w:tr w:rsidR="00CF4732" w:rsidRPr="00CF4732" w14:paraId="139AA2BF" w14:textId="77777777" w:rsidTr="00A5740A">
        <w:trPr>
          <w:trHeight w:val="416"/>
        </w:trPr>
        <w:tc>
          <w:tcPr>
            <w:tcW w:w="2469" w:type="dxa"/>
            <w:tcBorders>
              <w:top w:val="single" w:sz="4" w:space="0" w:color="auto"/>
              <w:left w:val="single" w:sz="4" w:space="0" w:color="auto"/>
              <w:bottom w:val="single" w:sz="4" w:space="0" w:color="auto"/>
              <w:right w:val="single" w:sz="4" w:space="0" w:color="auto"/>
            </w:tcBorders>
          </w:tcPr>
          <w:p w14:paraId="29B6713A" w14:textId="77777777" w:rsidR="00CF4732" w:rsidRPr="00CF4732" w:rsidRDefault="00CF4732" w:rsidP="00CF4732">
            <w:pPr>
              <w:spacing w:after="0"/>
              <w:rPr>
                <w:rFonts w:eastAsia="Times New Roman" w:cs="Times New Roman"/>
                <w:szCs w:val="24"/>
              </w:rPr>
            </w:pPr>
            <w:r w:rsidRPr="00CF4732">
              <w:rPr>
                <w:rFonts w:eastAsia="Times New Roman" w:cs="Times New Roman"/>
                <w:szCs w:val="24"/>
              </w:rPr>
              <w:t>4. Projekta ietekme uz administratīvajām procedūrām</w:t>
            </w:r>
          </w:p>
        </w:tc>
        <w:tc>
          <w:tcPr>
            <w:tcW w:w="6696" w:type="dxa"/>
            <w:tcBorders>
              <w:top w:val="single" w:sz="4" w:space="0" w:color="auto"/>
              <w:left w:val="single" w:sz="4" w:space="0" w:color="auto"/>
              <w:bottom w:val="single" w:sz="4" w:space="0" w:color="auto"/>
              <w:right w:val="single" w:sz="4" w:space="0" w:color="auto"/>
            </w:tcBorders>
          </w:tcPr>
          <w:p w14:paraId="5722773D" w14:textId="77777777" w:rsidR="00CF4732" w:rsidRPr="00CF4732" w:rsidRDefault="00CF4732" w:rsidP="00CF4732">
            <w:pPr>
              <w:keepNext/>
              <w:keepLines/>
              <w:shd w:val="clear" w:color="auto" w:fill="FFFFFF"/>
              <w:spacing w:after="0" w:line="240" w:lineRule="auto"/>
              <w:jc w:val="both"/>
              <w:textAlignment w:val="baseline"/>
              <w:outlineLvl w:val="0"/>
              <w:rPr>
                <w:rFonts w:eastAsia="Times New Roman" w:cs="Times New Roman"/>
                <w:szCs w:val="24"/>
                <w:lang w:eastAsia="lv-LV"/>
              </w:rPr>
            </w:pPr>
            <w:r w:rsidRPr="00CF4732">
              <w:rPr>
                <w:rFonts w:eastAsia="Times New Roman" w:cs="Times New Roman"/>
                <w:szCs w:val="24"/>
              </w:rPr>
              <w:t xml:space="preserve">4.1. Visas personas, kuras skar šo noteikumu piemērošana, var vērsties Alūksnes novada Sociālo lietu pārvaldē, Uzvaras ielā 1, Alūksnē, Alūksnes novadā vai </w:t>
            </w:r>
            <w:r w:rsidRPr="00CF4732">
              <w:rPr>
                <w:rFonts w:eastAsia="Times New Roman" w:cs="Times New Roman"/>
                <w:bCs/>
                <w:szCs w:val="24"/>
                <w:bdr w:val="none" w:sz="0" w:space="0" w:color="auto" w:frame="1"/>
                <w:lang w:eastAsia="lv-LV"/>
              </w:rPr>
              <w:t>Alūksnes novada valsts un pašvaldību vienota</w:t>
            </w:r>
            <w:r w:rsidRPr="00CF4732">
              <w:rPr>
                <w:rFonts w:eastAsia="Times New Roman" w:cs="Times New Roman"/>
                <w:bCs/>
                <w:iCs/>
                <w:szCs w:val="24"/>
                <w:bdr w:val="none" w:sz="0" w:space="0" w:color="auto" w:frame="1"/>
                <w:lang w:eastAsia="lv-LV"/>
              </w:rPr>
              <w:t>jos</w:t>
            </w:r>
            <w:r w:rsidRPr="00CF4732">
              <w:rPr>
                <w:rFonts w:eastAsia="Times New Roman" w:cs="Times New Roman"/>
                <w:bCs/>
                <w:szCs w:val="24"/>
                <w:bdr w:val="none" w:sz="0" w:space="0" w:color="auto" w:frame="1"/>
                <w:lang w:eastAsia="lv-LV"/>
              </w:rPr>
              <w:t xml:space="preserve"> klientu apkalpošanas centr</w:t>
            </w:r>
            <w:r w:rsidRPr="00CF4732">
              <w:rPr>
                <w:rFonts w:eastAsia="Times New Roman" w:cs="Times New Roman"/>
                <w:bCs/>
                <w:iCs/>
                <w:szCs w:val="24"/>
                <w:bdr w:val="none" w:sz="0" w:space="0" w:color="auto" w:frame="1"/>
                <w:lang w:eastAsia="lv-LV"/>
              </w:rPr>
              <w:t>os:</w:t>
            </w:r>
            <w:r w:rsidRPr="00CF4732">
              <w:rPr>
                <w:rFonts w:eastAsia="Times New Roman" w:cs="Times New Roman"/>
                <w:szCs w:val="24"/>
              </w:rPr>
              <w:t xml:space="preserve"> Dārza ielā 11, Alūksnē vai</w:t>
            </w:r>
            <w:r w:rsidRPr="00CF4732">
              <w:rPr>
                <w:rFonts w:eastAsia="Times New Roman" w:cs="Times New Roman"/>
                <w:bCs/>
                <w:kern w:val="36"/>
                <w:szCs w:val="24"/>
                <w:bdr w:val="none" w:sz="0" w:space="0" w:color="auto" w:frame="1"/>
                <w:shd w:val="clear" w:color="auto" w:fill="FFFFFF"/>
                <w:lang w:eastAsia="lv-LV"/>
              </w:rPr>
              <w:t xml:space="preserve"> Alūksnes novada bibliotēkas struktūrvienībās – pagastu bibliotēkās.</w:t>
            </w:r>
          </w:p>
          <w:p w14:paraId="60454FB3" w14:textId="77777777" w:rsidR="00CF4732" w:rsidRPr="00CF4732" w:rsidRDefault="00CF4732" w:rsidP="00CF4732">
            <w:pPr>
              <w:spacing w:after="0" w:line="240" w:lineRule="auto"/>
              <w:jc w:val="both"/>
              <w:rPr>
                <w:rFonts w:eastAsia="Times New Roman" w:cs="Times New Roman"/>
                <w:szCs w:val="24"/>
              </w:rPr>
            </w:pPr>
            <w:r w:rsidRPr="00CF4732">
              <w:rPr>
                <w:rFonts w:eastAsia="Times New Roman" w:cs="Times New Roman"/>
                <w:szCs w:val="24"/>
              </w:rPr>
              <w:t xml:space="preserve">4.2. Alūksnes novada Sociālo lietu pārvaldes lēmumu var apstrīdēt Alūksnes novada pašvaldības domē viena mēneša laikā no tā spēkā stāšanās dienas, savukārt Alūksnes novada pašvaldības domes lēmumu var pārsūdzēt Administratīvajā rajona tiesā mēneša laikā no tā spēkā stāšanās. Saistošie noteikumi tiks publicēti oficiālajā izdevumā “Latvijas Vēstnesis” un ievietoti Alūksnes novada pašvaldības oficiālajā tīmekļvietnē </w:t>
            </w:r>
            <w:hyperlink r:id="rId5" w:history="1">
              <w:r w:rsidRPr="00CF4732">
                <w:rPr>
                  <w:rFonts w:eastAsia="Times New Roman" w:cs="Times New Roman"/>
                  <w:szCs w:val="24"/>
                  <w:u w:val="single"/>
                </w:rPr>
                <w:t>www.aluksne.lv</w:t>
              </w:r>
            </w:hyperlink>
            <w:r w:rsidRPr="00CF4732">
              <w:rPr>
                <w:rFonts w:eastAsia="Times New Roman" w:cs="Times New Roman"/>
                <w:szCs w:val="24"/>
              </w:rPr>
              <w:t xml:space="preserve"> .</w:t>
            </w:r>
          </w:p>
          <w:p w14:paraId="5E0F7F7C" w14:textId="77777777" w:rsidR="00CF4732" w:rsidRPr="00CF4732" w:rsidRDefault="00CF4732" w:rsidP="00CF4732">
            <w:pPr>
              <w:spacing w:after="0" w:line="240" w:lineRule="auto"/>
              <w:jc w:val="both"/>
              <w:rPr>
                <w:rFonts w:eastAsia="Times New Roman" w:cs="Times New Roman"/>
                <w:szCs w:val="24"/>
              </w:rPr>
            </w:pPr>
            <w:r w:rsidRPr="00CF4732">
              <w:rPr>
                <w:rFonts w:eastAsia="Times New Roman" w:cs="Times New Roman"/>
                <w:szCs w:val="24"/>
              </w:rPr>
              <w:t>4.3.paredzētās administratīvo procedūru izmaksas – nav administratīvo procedūru izmaksu.</w:t>
            </w:r>
          </w:p>
        </w:tc>
      </w:tr>
      <w:tr w:rsidR="00CF4732" w:rsidRPr="00CF4732" w14:paraId="1B75080C" w14:textId="77777777" w:rsidTr="00A5740A">
        <w:trPr>
          <w:trHeight w:val="1274"/>
        </w:trPr>
        <w:tc>
          <w:tcPr>
            <w:tcW w:w="2469" w:type="dxa"/>
            <w:tcBorders>
              <w:top w:val="single" w:sz="4" w:space="0" w:color="auto"/>
              <w:left w:val="single" w:sz="4" w:space="0" w:color="auto"/>
              <w:bottom w:val="single" w:sz="4" w:space="0" w:color="auto"/>
              <w:right w:val="single" w:sz="4" w:space="0" w:color="auto"/>
            </w:tcBorders>
          </w:tcPr>
          <w:p w14:paraId="2E62460A" w14:textId="77777777" w:rsidR="00CF4732" w:rsidRPr="00CF4732" w:rsidRDefault="00CF4732" w:rsidP="00CF4732">
            <w:pPr>
              <w:spacing w:after="0"/>
              <w:rPr>
                <w:rFonts w:eastAsia="Times New Roman" w:cs="Times New Roman"/>
                <w:szCs w:val="24"/>
              </w:rPr>
            </w:pPr>
            <w:r w:rsidRPr="00CF4732">
              <w:rPr>
                <w:rFonts w:eastAsia="Times New Roman" w:cs="Times New Roman"/>
                <w:szCs w:val="24"/>
              </w:rPr>
              <w:t>5. Projekta ietekme uz pašvaldības funkcijām un cilvēkresursiem</w:t>
            </w:r>
          </w:p>
        </w:tc>
        <w:tc>
          <w:tcPr>
            <w:tcW w:w="6696" w:type="dxa"/>
            <w:tcBorders>
              <w:top w:val="single" w:sz="4" w:space="0" w:color="auto"/>
              <w:left w:val="single" w:sz="4" w:space="0" w:color="auto"/>
              <w:bottom w:val="single" w:sz="4" w:space="0" w:color="auto"/>
              <w:right w:val="single" w:sz="4" w:space="0" w:color="auto"/>
            </w:tcBorders>
          </w:tcPr>
          <w:p w14:paraId="0B25C082" w14:textId="77777777" w:rsidR="00CF4732" w:rsidRPr="00CF4732" w:rsidRDefault="00CF4732" w:rsidP="00CF4732">
            <w:pPr>
              <w:tabs>
                <w:tab w:val="left" w:pos="472"/>
              </w:tabs>
              <w:spacing w:after="0" w:line="240" w:lineRule="auto"/>
              <w:jc w:val="both"/>
              <w:rPr>
                <w:rFonts w:cs="Times New Roman"/>
                <w:szCs w:val="24"/>
                <w:shd w:val="clear" w:color="auto" w:fill="FFFFFF"/>
              </w:rPr>
            </w:pPr>
            <w:r w:rsidRPr="00CF4732">
              <w:rPr>
                <w:rFonts w:cs="Times New Roman"/>
                <w:szCs w:val="24"/>
                <w:shd w:val="clear" w:color="auto" w:fill="FFFFFF"/>
              </w:rPr>
              <w:t>5.1. Pašvaldības autonomā funkcija ir nodrošināt iedzīvotājiem atbalstu sociālo problēmu risināšanā, kā arī iespēju saņemt sociālo palīdzību un sociālos pakalpojumus.</w:t>
            </w:r>
          </w:p>
          <w:p w14:paraId="4256EAA8" w14:textId="77777777" w:rsidR="00CF4732" w:rsidRPr="00CF4732" w:rsidRDefault="00CF4732" w:rsidP="00CF4732">
            <w:pPr>
              <w:tabs>
                <w:tab w:val="left" w:pos="472"/>
              </w:tabs>
              <w:spacing w:after="0" w:line="240" w:lineRule="auto"/>
              <w:jc w:val="both"/>
              <w:rPr>
                <w:rFonts w:eastAsia="Times New Roman" w:cs="Times New Roman"/>
                <w:szCs w:val="24"/>
              </w:rPr>
            </w:pPr>
            <w:r w:rsidRPr="00CF4732">
              <w:rPr>
                <w:rFonts w:cs="Times New Roman"/>
                <w:szCs w:val="24"/>
                <w:shd w:val="clear" w:color="auto" w:fill="FFFFFF"/>
              </w:rPr>
              <w:t>5.2. Papildus cilvēkresursi nav nepieciešami.</w:t>
            </w:r>
          </w:p>
        </w:tc>
      </w:tr>
      <w:tr w:rsidR="00CF4732" w:rsidRPr="00CF4732" w14:paraId="6DEA2DDF" w14:textId="77777777" w:rsidTr="00A5740A">
        <w:trPr>
          <w:trHeight w:val="1263"/>
        </w:trPr>
        <w:tc>
          <w:tcPr>
            <w:tcW w:w="2469" w:type="dxa"/>
            <w:tcBorders>
              <w:top w:val="single" w:sz="4" w:space="0" w:color="auto"/>
              <w:left w:val="single" w:sz="4" w:space="0" w:color="auto"/>
              <w:bottom w:val="single" w:sz="4" w:space="0" w:color="auto"/>
              <w:right w:val="single" w:sz="4" w:space="0" w:color="auto"/>
            </w:tcBorders>
            <w:hideMark/>
          </w:tcPr>
          <w:p w14:paraId="73C2861A" w14:textId="77777777" w:rsidR="00CF4732" w:rsidRPr="00CF4732" w:rsidRDefault="00CF4732" w:rsidP="00CF4732">
            <w:pPr>
              <w:spacing w:after="0"/>
              <w:rPr>
                <w:rFonts w:eastAsia="Times New Roman" w:cs="Times New Roman"/>
                <w:szCs w:val="24"/>
              </w:rPr>
            </w:pPr>
            <w:r w:rsidRPr="00CF4732">
              <w:rPr>
                <w:rFonts w:eastAsia="Times New Roman" w:cs="Times New Roman"/>
                <w:szCs w:val="24"/>
              </w:rPr>
              <w:t>6. Informācija par projekta izpildes nodrošināšanu</w:t>
            </w:r>
          </w:p>
        </w:tc>
        <w:tc>
          <w:tcPr>
            <w:tcW w:w="6696" w:type="dxa"/>
            <w:tcBorders>
              <w:top w:val="single" w:sz="4" w:space="0" w:color="auto"/>
              <w:left w:val="single" w:sz="4" w:space="0" w:color="auto"/>
              <w:bottom w:val="single" w:sz="4" w:space="0" w:color="auto"/>
              <w:right w:val="single" w:sz="4" w:space="0" w:color="auto"/>
            </w:tcBorders>
            <w:hideMark/>
          </w:tcPr>
          <w:p w14:paraId="089F9A2C" w14:textId="77777777" w:rsidR="00CF4732" w:rsidRPr="00CF4732" w:rsidRDefault="00CF4732" w:rsidP="00CF4732">
            <w:pPr>
              <w:spacing w:after="0" w:line="240" w:lineRule="auto"/>
              <w:jc w:val="both"/>
              <w:rPr>
                <w:rFonts w:eastAsia="Times New Roman" w:cs="Times New Roman"/>
                <w:szCs w:val="24"/>
              </w:rPr>
            </w:pPr>
            <w:r w:rsidRPr="00CF4732">
              <w:rPr>
                <w:rFonts w:eastAsia="Times New Roman" w:cs="Times New Roman"/>
                <w:szCs w:val="24"/>
              </w:rPr>
              <w:t>Projekta izpilde ir Alūksnes novada pašvaldības struktūrvienības - Alūksnes novada Sociālo lietu pārvalde – kompetencē.</w:t>
            </w:r>
          </w:p>
        </w:tc>
      </w:tr>
      <w:tr w:rsidR="00CF4732" w:rsidRPr="00CF4732" w14:paraId="0EE8CD11" w14:textId="77777777" w:rsidTr="00A5740A">
        <w:trPr>
          <w:trHeight w:val="1578"/>
        </w:trPr>
        <w:tc>
          <w:tcPr>
            <w:tcW w:w="2469" w:type="dxa"/>
            <w:tcBorders>
              <w:top w:val="single" w:sz="4" w:space="0" w:color="auto"/>
              <w:left w:val="single" w:sz="4" w:space="0" w:color="auto"/>
              <w:bottom w:val="single" w:sz="4" w:space="0" w:color="auto"/>
              <w:right w:val="single" w:sz="4" w:space="0" w:color="auto"/>
            </w:tcBorders>
            <w:hideMark/>
          </w:tcPr>
          <w:p w14:paraId="4BEEC470" w14:textId="77777777" w:rsidR="00CF4732" w:rsidRPr="00CF4732" w:rsidRDefault="00CF4732" w:rsidP="00CF4732">
            <w:pPr>
              <w:spacing w:after="0"/>
              <w:rPr>
                <w:rFonts w:eastAsia="Times New Roman" w:cs="Times New Roman"/>
                <w:szCs w:val="24"/>
              </w:rPr>
            </w:pPr>
            <w:r w:rsidRPr="00CF4732">
              <w:rPr>
                <w:rFonts w:eastAsia="Times New Roman" w:cs="Times New Roman"/>
                <w:szCs w:val="24"/>
              </w:rPr>
              <w:lastRenderedPageBreak/>
              <w:t>7. Projekta prasību un izmaksu samērīgums pret ieguvumiem, ko sniedz mērķa sasniegšana</w:t>
            </w:r>
          </w:p>
        </w:tc>
        <w:tc>
          <w:tcPr>
            <w:tcW w:w="6696" w:type="dxa"/>
            <w:tcBorders>
              <w:top w:val="single" w:sz="4" w:space="0" w:color="auto"/>
              <w:left w:val="single" w:sz="4" w:space="0" w:color="auto"/>
              <w:bottom w:val="single" w:sz="4" w:space="0" w:color="auto"/>
              <w:right w:val="single" w:sz="4" w:space="0" w:color="auto"/>
            </w:tcBorders>
            <w:hideMark/>
          </w:tcPr>
          <w:p w14:paraId="21F2E36B" w14:textId="77777777" w:rsidR="00CF4732" w:rsidRPr="00CF4732" w:rsidRDefault="00CF4732" w:rsidP="00CF4732">
            <w:pPr>
              <w:spacing w:after="0" w:line="240" w:lineRule="auto"/>
              <w:jc w:val="both"/>
              <w:rPr>
                <w:rFonts w:eastAsia="Times New Roman" w:cs="Times New Roman"/>
                <w:szCs w:val="24"/>
              </w:rPr>
            </w:pPr>
            <w:r w:rsidRPr="00CF4732">
              <w:rPr>
                <w:rFonts w:eastAsia="Times New Roman" w:cs="Times New Roman"/>
                <w:szCs w:val="24"/>
              </w:rPr>
              <w:t>7.1. Projekts ir piemērots šī paskaidrojuma raksta 1. punktā noteiktā mērķa sasniegšanai.</w:t>
            </w:r>
          </w:p>
          <w:p w14:paraId="7E0B3478" w14:textId="77777777" w:rsidR="00CF4732" w:rsidRPr="00CF4732" w:rsidRDefault="00CF4732" w:rsidP="00CF4732">
            <w:pPr>
              <w:spacing w:after="0" w:line="240" w:lineRule="auto"/>
              <w:jc w:val="both"/>
              <w:rPr>
                <w:rFonts w:eastAsia="Times New Roman" w:cs="Times New Roman"/>
                <w:szCs w:val="24"/>
              </w:rPr>
            </w:pPr>
            <w:r w:rsidRPr="00CF4732">
              <w:rPr>
                <w:rFonts w:eastAsia="Times New Roman" w:cs="Times New Roman"/>
                <w:szCs w:val="24"/>
              </w:rPr>
              <w:t>7.2. Pašvaldības rīcība ir atbilstoša normatīvo aktu prasībām.</w:t>
            </w:r>
          </w:p>
        </w:tc>
      </w:tr>
      <w:tr w:rsidR="00CF4732" w:rsidRPr="00CF4732" w14:paraId="08381634" w14:textId="77777777" w:rsidTr="00A5740A">
        <w:trPr>
          <w:trHeight w:val="1578"/>
        </w:trPr>
        <w:tc>
          <w:tcPr>
            <w:tcW w:w="2469" w:type="dxa"/>
            <w:tcBorders>
              <w:top w:val="single" w:sz="4" w:space="0" w:color="auto"/>
              <w:left w:val="single" w:sz="4" w:space="0" w:color="auto"/>
              <w:bottom w:val="single" w:sz="4" w:space="0" w:color="auto"/>
              <w:right w:val="single" w:sz="4" w:space="0" w:color="auto"/>
            </w:tcBorders>
          </w:tcPr>
          <w:p w14:paraId="140FC731" w14:textId="77777777" w:rsidR="00CF4732" w:rsidRPr="00CF4732" w:rsidRDefault="00CF4732" w:rsidP="00CF4732">
            <w:pPr>
              <w:spacing w:after="0"/>
              <w:rPr>
                <w:rFonts w:eastAsia="Times New Roman" w:cs="Times New Roman"/>
                <w:szCs w:val="24"/>
              </w:rPr>
            </w:pPr>
            <w:r w:rsidRPr="00CF4732">
              <w:rPr>
                <w:rFonts w:eastAsia="Times New Roman" w:cs="Times New Roman"/>
                <w:szCs w:val="24"/>
              </w:rPr>
              <w:t>8. Projekta izstrādes gaitā veiktās konsultācija par privātpersonām un institūcijām</w:t>
            </w:r>
          </w:p>
        </w:tc>
        <w:tc>
          <w:tcPr>
            <w:tcW w:w="6696" w:type="dxa"/>
            <w:tcBorders>
              <w:top w:val="single" w:sz="4" w:space="0" w:color="auto"/>
              <w:left w:val="single" w:sz="4" w:space="0" w:color="auto"/>
              <w:bottom w:val="single" w:sz="4" w:space="0" w:color="auto"/>
              <w:right w:val="single" w:sz="4" w:space="0" w:color="auto"/>
            </w:tcBorders>
          </w:tcPr>
          <w:p w14:paraId="3C595740" w14:textId="77777777" w:rsidR="00CF4732" w:rsidRPr="00CF4732" w:rsidRDefault="00CF4732" w:rsidP="00CF4732">
            <w:pPr>
              <w:spacing w:after="0" w:line="240" w:lineRule="auto"/>
              <w:jc w:val="both"/>
              <w:rPr>
                <w:rFonts w:eastAsia="Times New Roman" w:cs="Times New Roman"/>
                <w:szCs w:val="24"/>
              </w:rPr>
            </w:pPr>
            <w:r w:rsidRPr="00CF4732">
              <w:rPr>
                <w:rFonts w:eastAsia="Times New Roman" w:cs="Times New Roman"/>
                <w:szCs w:val="24"/>
              </w:rPr>
              <w:t xml:space="preserve">Ievērojot Pašvaldību likuma 46. panta trešās daļas nosacījumus, Projekts tika publicēts Alūksnes novada pašvaldības oficiālajā tīmekļvietnē </w:t>
            </w:r>
            <w:hyperlink r:id="rId6" w:history="1">
              <w:r w:rsidRPr="00CF4732">
                <w:rPr>
                  <w:rFonts w:eastAsia="Times New Roman" w:cs="Times New Roman"/>
                  <w:color w:val="0000FF"/>
                  <w:szCs w:val="24"/>
                  <w:u w:val="single"/>
                </w:rPr>
                <w:t>www.aluksne.lv</w:t>
              </w:r>
            </w:hyperlink>
            <w:r w:rsidRPr="00CF4732">
              <w:rPr>
                <w:rFonts w:eastAsia="Times New Roman" w:cs="Times New Roman"/>
                <w:szCs w:val="24"/>
              </w:rPr>
              <w:t xml:space="preserve"> sabiedrības viedokļa noskaidrošanai. </w:t>
            </w:r>
          </w:p>
          <w:p w14:paraId="4A7511C9" w14:textId="77777777" w:rsidR="00CF4732" w:rsidRPr="00CF4732" w:rsidRDefault="00CF4732" w:rsidP="00CF4732">
            <w:pPr>
              <w:spacing w:after="0" w:line="240" w:lineRule="auto"/>
              <w:rPr>
                <w:rFonts w:eastAsia="Times New Roman" w:cs="Times New Roman"/>
                <w:szCs w:val="24"/>
              </w:rPr>
            </w:pPr>
            <w:r w:rsidRPr="00CF4732">
              <w:rPr>
                <w:rFonts w:eastAsia="Times New Roman" w:cs="Times New Roman"/>
                <w:szCs w:val="24"/>
              </w:rPr>
              <w:t>Termiņš sabiedriskā viedokļa iesniegšanai bija līdz 20.06.2023. Noteiktajā termiņā par Projektu netika saņemts neviens viedoklis.</w:t>
            </w:r>
          </w:p>
        </w:tc>
      </w:tr>
    </w:tbl>
    <w:p w14:paraId="6AB8759F" w14:textId="77777777" w:rsidR="00CF4732" w:rsidRPr="00CF4732" w:rsidRDefault="00CF4732" w:rsidP="00CF4732">
      <w:pPr>
        <w:spacing w:after="0" w:line="240" w:lineRule="auto"/>
        <w:rPr>
          <w:rFonts w:eastAsia="Calibri" w:cs="Times New Roman"/>
          <w:b/>
          <w:color w:val="000000"/>
          <w:szCs w:val="24"/>
          <w:lang w:eastAsia="lv-LV"/>
        </w:rPr>
      </w:pPr>
    </w:p>
    <w:p w14:paraId="41853F76" w14:textId="77777777" w:rsidR="00CF4732" w:rsidRPr="00CF4732" w:rsidRDefault="00CF4732" w:rsidP="00CF4732">
      <w:pPr>
        <w:tabs>
          <w:tab w:val="left" w:pos="0"/>
        </w:tabs>
        <w:spacing w:after="0" w:line="240" w:lineRule="auto"/>
        <w:jc w:val="both"/>
        <w:rPr>
          <w:rFonts w:eastAsia="Calibri" w:cs="Times New Roman"/>
          <w:szCs w:val="24"/>
          <w:lang w:eastAsia="lv-LV"/>
        </w:rPr>
      </w:pPr>
    </w:p>
    <w:p w14:paraId="4D96E730" w14:textId="77777777" w:rsidR="00CF4732" w:rsidRPr="00CF4732" w:rsidRDefault="00CF4732" w:rsidP="00CF4732">
      <w:pPr>
        <w:spacing w:after="0" w:line="240" w:lineRule="auto"/>
        <w:rPr>
          <w:rFonts w:eastAsia="Calibri" w:cs="Times New Roman"/>
          <w:szCs w:val="24"/>
          <w:lang w:eastAsia="lv-LV"/>
        </w:rPr>
      </w:pPr>
    </w:p>
    <w:p w14:paraId="312FF23B" w14:textId="77777777" w:rsidR="00CF4732" w:rsidRPr="00CF4732" w:rsidRDefault="00CF4732" w:rsidP="00CF4732">
      <w:pPr>
        <w:rPr>
          <w:rFonts w:asciiTheme="minorHAnsi" w:hAnsiTheme="minorHAnsi"/>
          <w:sz w:val="22"/>
        </w:rPr>
      </w:pPr>
    </w:p>
    <w:p w14:paraId="176C9A74" w14:textId="77777777" w:rsidR="00CF4732" w:rsidRPr="00CF4732" w:rsidRDefault="00CF4732" w:rsidP="00CF4732">
      <w:pPr>
        <w:spacing w:after="0" w:line="240" w:lineRule="auto"/>
        <w:jc w:val="both"/>
        <w:rPr>
          <w:rFonts w:eastAsia="Times New Roman" w:cs="Times New Roman"/>
          <w:b/>
          <w:szCs w:val="24"/>
          <w:lang w:eastAsia="lv-LV"/>
        </w:rPr>
      </w:pPr>
    </w:p>
    <w:p w14:paraId="3C6DFF86" w14:textId="77777777" w:rsidR="00CF4732" w:rsidRPr="00CF4732" w:rsidRDefault="00CF4732" w:rsidP="00CF4732">
      <w:pPr>
        <w:spacing w:after="0" w:line="240" w:lineRule="auto"/>
        <w:jc w:val="center"/>
        <w:rPr>
          <w:rFonts w:eastAsia="Times New Roman" w:cs="Times New Roman"/>
          <w:b/>
          <w:bCs/>
          <w:szCs w:val="24"/>
          <w:lang w:eastAsia="lv-LV"/>
        </w:rPr>
      </w:pPr>
    </w:p>
    <w:p w14:paraId="4521D79D" w14:textId="77777777" w:rsidR="00920F5E" w:rsidRDefault="00920F5E" w:rsidP="00CF4732">
      <w:pPr>
        <w:spacing w:after="0" w:line="240" w:lineRule="auto"/>
        <w:jc w:val="center"/>
      </w:pPr>
    </w:p>
    <w:sectPr w:rsidR="00920F5E"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85"/>
    <w:multiLevelType w:val="multilevel"/>
    <w:tmpl w:val="040A5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A375B5D"/>
    <w:multiLevelType w:val="multilevel"/>
    <w:tmpl w:val="A5EA9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F73C6A"/>
    <w:multiLevelType w:val="multilevel"/>
    <w:tmpl w:val="D1ECD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57174D41"/>
    <w:multiLevelType w:val="hybridMultilevel"/>
    <w:tmpl w:val="6DCEE27E"/>
    <w:lvl w:ilvl="0" w:tplc="5792EE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435AC0"/>
    <w:multiLevelType w:val="hybridMultilevel"/>
    <w:tmpl w:val="60C04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C837CA"/>
    <w:multiLevelType w:val="multilevel"/>
    <w:tmpl w:val="FA2609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701C2517"/>
    <w:multiLevelType w:val="hybridMultilevel"/>
    <w:tmpl w:val="2B90A34A"/>
    <w:lvl w:ilvl="0" w:tplc="DC705A00">
      <w:start w:val="10"/>
      <w:numFmt w:val="decimal"/>
      <w:lvlText w:val="%1."/>
      <w:lvlJc w:val="left"/>
      <w:pPr>
        <w:ind w:left="360"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67D5816"/>
    <w:multiLevelType w:val="hybridMultilevel"/>
    <w:tmpl w:val="7CCC2B4A"/>
    <w:lvl w:ilvl="0" w:tplc="B52CE602">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63573001">
    <w:abstractNumId w:val="0"/>
  </w:num>
  <w:num w:numId="2" w16cid:durableId="2037000449">
    <w:abstractNumId w:val="5"/>
  </w:num>
  <w:num w:numId="3" w16cid:durableId="1186021080">
    <w:abstractNumId w:val="2"/>
  </w:num>
  <w:num w:numId="4" w16cid:durableId="684870263">
    <w:abstractNumId w:val="1"/>
  </w:num>
  <w:num w:numId="5" w16cid:durableId="1889300161">
    <w:abstractNumId w:val="7"/>
  </w:num>
  <w:num w:numId="6" w16cid:durableId="791558756">
    <w:abstractNumId w:val="6"/>
  </w:num>
  <w:num w:numId="7" w16cid:durableId="1618373036">
    <w:abstractNumId w:val="4"/>
  </w:num>
  <w:num w:numId="8" w16cid:durableId="550969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A"/>
    <w:rsid w:val="000160B8"/>
    <w:rsid w:val="000275AA"/>
    <w:rsid w:val="004F25E5"/>
    <w:rsid w:val="004F7DD7"/>
    <w:rsid w:val="00920F5E"/>
    <w:rsid w:val="00CF4732"/>
    <w:rsid w:val="00FA2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4C8"/>
  <w15:chartTrackingRefBased/>
  <w15:docId w15:val="{9489F09C-FB32-47B0-ADB5-609AFD51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5A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3828</Words>
  <Characters>2182</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2023-07-23T09:29:00Z</dcterms:created>
  <dcterms:modified xsi:type="dcterms:W3CDTF">2023-07-23T09:29:00Z</dcterms:modified>
</cp:coreProperties>
</file>