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26D1" w14:textId="210975E9" w:rsidR="005B3499" w:rsidRDefault="000275AA" w:rsidP="005B3499">
      <w:pPr>
        <w:spacing w:after="0" w:line="240" w:lineRule="auto"/>
        <w:jc w:val="right"/>
        <w:rPr>
          <w:rFonts w:eastAsia="Calibri" w:cs="DokChampa"/>
          <w:i/>
          <w:iCs/>
        </w:rPr>
      </w:pPr>
      <w:r w:rsidRPr="000275AA">
        <w:rPr>
          <w:rFonts w:eastAsia="Times New Roman" w:cs="Times New Roman"/>
          <w:bCs/>
          <w:i/>
          <w:iCs/>
          <w:szCs w:val="24"/>
          <w:lang w:eastAsia="lv-LV"/>
        </w:rPr>
        <w:t>Lēmuma projekts</w:t>
      </w:r>
      <w:r w:rsidR="00E95A58" w:rsidRPr="00E95A58">
        <w:rPr>
          <w:rFonts w:eastAsia="Calibri" w:cs="DokChampa"/>
          <w:i/>
          <w:iCs/>
        </w:rPr>
        <w:t xml:space="preserve"> </w:t>
      </w:r>
      <w:r w:rsidR="00476E2D" w:rsidRPr="00BE706F">
        <w:rPr>
          <w:rFonts w:eastAsia="Times New Roman" w:cs="Times New Roman"/>
          <w:i/>
          <w:iCs/>
          <w:szCs w:val="24"/>
          <w:lang w:eastAsia="lv-LV"/>
        </w:rPr>
        <w:t>satur ierobežotas pieejamības informāciju</w:t>
      </w:r>
    </w:p>
    <w:p w14:paraId="1F84EA0F" w14:textId="77777777" w:rsidR="00306B49" w:rsidRDefault="00306B49" w:rsidP="005B3499">
      <w:pPr>
        <w:spacing w:after="0" w:line="240" w:lineRule="auto"/>
        <w:jc w:val="right"/>
        <w:rPr>
          <w:rFonts w:eastAsia="Calibri" w:cs="DokChampa"/>
          <w:i/>
          <w:iCs/>
        </w:rPr>
      </w:pPr>
    </w:p>
    <w:p w14:paraId="28952B92" w14:textId="77777777" w:rsidR="00476E2D" w:rsidRPr="00BE706F" w:rsidRDefault="00476E2D" w:rsidP="00476E2D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lv-LV"/>
        </w:rPr>
      </w:pPr>
      <w:r w:rsidRPr="00BE706F">
        <w:rPr>
          <w:rFonts w:eastAsia="Times New Roman" w:cs="Times New Roman"/>
          <w:b/>
          <w:bCs/>
          <w:szCs w:val="24"/>
          <w:lang w:eastAsia="lv-LV"/>
        </w:rPr>
        <w:t>Par grozījumiem Alūksnes novada pašvaldības domes 29.12.2022. lēmumā Nr.478 “Par amata vietām un atlīdzību Alsviķu pirmsskolas izglītības iestādei “Saulīte””</w:t>
      </w:r>
    </w:p>
    <w:p w14:paraId="7DB542CC" w14:textId="77777777" w:rsidR="00476E2D" w:rsidRPr="00BE706F" w:rsidRDefault="00476E2D" w:rsidP="00476E2D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lv-LV"/>
        </w:rPr>
      </w:pPr>
    </w:p>
    <w:p w14:paraId="2DD0863E" w14:textId="77777777" w:rsidR="00476E2D" w:rsidRPr="00BE706F" w:rsidRDefault="00476E2D" w:rsidP="00476E2D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lv-LV"/>
        </w:rPr>
      </w:pPr>
      <w:r w:rsidRPr="00BE706F">
        <w:rPr>
          <w:rFonts w:eastAsia="Times New Roman" w:cs="Times New Roman"/>
          <w:szCs w:val="24"/>
          <w:lang w:eastAsia="lv-LV"/>
        </w:rPr>
        <w:t>Ņemot vērā Alūksnes novada pašvaldības domes 23.02.2023. lēmuma Nr.34 “Par Strautiņu pamatskolas likvidāciju” 1. un 2.punktu,</w:t>
      </w:r>
    </w:p>
    <w:p w14:paraId="33BAD55C" w14:textId="77777777" w:rsidR="00476E2D" w:rsidRPr="00BE706F" w:rsidRDefault="00476E2D" w:rsidP="00476E2D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lv-LV"/>
        </w:rPr>
      </w:pPr>
      <w:r w:rsidRPr="00BE706F">
        <w:rPr>
          <w:rFonts w:eastAsia="Times New Roman" w:cs="Times New Roman"/>
          <w:szCs w:val="24"/>
          <w:lang w:eastAsia="lv-LV"/>
        </w:rPr>
        <w:t xml:space="preserve">pamatojoties uz Pašvaldību likuma 10. panta pirmās daļas ievaddaļu, Alūksnes novada pašvaldības domes 26.05.2022. noteikumu Nr. 2/2022 “Par atlīdzību Alūksnes novada pašvaldībā” 6.11. punktu, </w:t>
      </w:r>
    </w:p>
    <w:p w14:paraId="21980649" w14:textId="77777777" w:rsidR="00476E2D" w:rsidRPr="00BE706F" w:rsidRDefault="00476E2D" w:rsidP="00476E2D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14:paraId="6035EC85" w14:textId="77777777" w:rsidR="00476E2D" w:rsidRPr="00BE706F" w:rsidRDefault="00476E2D" w:rsidP="00476E2D">
      <w:pPr>
        <w:spacing w:after="160" w:line="259" w:lineRule="auto"/>
        <w:ind w:firstLine="709"/>
        <w:contextualSpacing/>
        <w:jc w:val="both"/>
        <w:rPr>
          <w:rFonts w:eastAsia="Calibri" w:cs="Times New Roman"/>
          <w:szCs w:val="24"/>
        </w:rPr>
      </w:pPr>
      <w:r w:rsidRPr="00BE706F">
        <w:rPr>
          <w:rFonts w:eastAsia="Calibri" w:cs="Times New Roman"/>
          <w:szCs w:val="24"/>
        </w:rPr>
        <w:t>izdarīt grozījumus Alūksnes novada pašvaldības domes 29.12.2022. lēmumā Nr.478 “Par amata vietām un atlīdzību Alsviķu pirmsskolas izglītības iestādei “Saulīte””:</w:t>
      </w:r>
    </w:p>
    <w:p w14:paraId="0FBF8788" w14:textId="77777777" w:rsidR="00476E2D" w:rsidRPr="00BE706F" w:rsidRDefault="00476E2D" w:rsidP="00476E2D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eastAsia="Calibri" w:cs="Times New Roman"/>
          <w:szCs w:val="24"/>
        </w:rPr>
      </w:pPr>
      <w:r w:rsidRPr="00BE706F">
        <w:rPr>
          <w:rFonts w:eastAsia="Calibri" w:cs="Times New Roman"/>
          <w:szCs w:val="24"/>
        </w:rPr>
        <w:t>Ar 2023.gada 1.septembri Alsviķu pirmsskolas izglītības iestādes “Saulīte” amatu sarakstā iekļaut Strautiņu pamatskolas pirmsskolas izglītības programmas nodrošināšanai izveidotos amatus:</w:t>
      </w:r>
    </w:p>
    <w:p w14:paraId="41BF1E62" w14:textId="22D39528" w:rsidR="00476E2D" w:rsidRPr="00BE706F" w:rsidRDefault="00476E2D" w:rsidP="00476E2D">
      <w:pPr>
        <w:numPr>
          <w:ilvl w:val="1"/>
          <w:numId w:val="17"/>
        </w:numPr>
        <w:spacing w:after="160" w:line="259" w:lineRule="auto"/>
        <w:ind w:left="1560" w:hanging="480"/>
        <w:contextualSpacing/>
        <w:jc w:val="both"/>
        <w:rPr>
          <w:rFonts w:eastAsia="Calibri" w:cs="Times New Roman"/>
          <w:szCs w:val="24"/>
        </w:rPr>
      </w:pPr>
      <w:r w:rsidRPr="00BE706F">
        <w:rPr>
          <w:rFonts w:eastAsia="Calibri" w:cs="Times New Roman"/>
          <w:szCs w:val="24"/>
        </w:rPr>
        <w:t xml:space="preserve"> 1. pozīcijas amata vienībai – skolotāju palīgs, darba slodzi “2,6” aizstāt ar darba slodzi “5,1”, mēnešalgas likmi “</w:t>
      </w:r>
      <w:r>
        <w:rPr>
          <w:rFonts w:eastAsia="Calibri" w:cs="Times New Roman"/>
          <w:szCs w:val="24"/>
        </w:rPr>
        <w:t>[..]</w:t>
      </w:r>
      <w:r w:rsidRPr="00BE706F">
        <w:rPr>
          <w:rFonts w:eastAsia="Calibri" w:cs="Times New Roman"/>
          <w:szCs w:val="24"/>
        </w:rPr>
        <w:t xml:space="preserve">” aizstāt ar mēnešalgas likmi </w:t>
      </w:r>
      <w:r>
        <w:rPr>
          <w:rFonts w:eastAsia="Calibri" w:cs="Times New Roman"/>
          <w:szCs w:val="24"/>
        </w:rPr>
        <w:t>[..]</w:t>
      </w:r>
      <w:r w:rsidRPr="00BE706F">
        <w:rPr>
          <w:rFonts w:eastAsia="Calibri" w:cs="Times New Roman"/>
          <w:szCs w:val="24"/>
        </w:rPr>
        <w:t>”,</w:t>
      </w:r>
    </w:p>
    <w:p w14:paraId="5BFD755C" w14:textId="783BB138" w:rsidR="00476E2D" w:rsidRPr="00BE706F" w:rsidRDefault="00476E2D" w:rsidP="00476E2D">
      <w:pPr>
        <w:numPr>
          <w:ilvl w:val="1"/>
          <w:numId w:val="17"/>
        </w:numPr>
        <w:spacing w:after="160" w:line="259" w:lineRule="auto"/>
        <w:ind w:left="1560" w:hanging="480"/>
        <w:contextualSpacing/>
        <w:jc w:val="both"/>
        <w:rPr>
          <w:rFonts w:eastAsia="Calibri" w:cs="Times New Roman"/>
          <w:szCs w:val="24"/>
        </w:rPr>
      </w:pPr>
      <w:r w:rsidRPr="00BE706F">
        <w:rPr>
          <w:rFonts w:eastAsia="Calibri" w:cs="Times New Roman"/>
          <w:szCs w:val="24"/>
        </w:rPr>
        <w:t xml:space="preserve"> 2.pozīcijas amata vienībai – pavārs, darba slodzi “1” aizstāt ar darba slodzi “2”, mēnešalgas likmi “</w:t>
      </w:r>
      <w:r>
        <w:rPr>
          <w:rFonts w:eastAsia="Calibri" w:cs="Times New Roman"/>
          <w:szCs w:val="24"/>
        </w:rPr>
        <w:t>[..]</w:t>
      </w:r>
      <w:r w:rsidRPr="00BE706F">
        <w:rPr>
          <w:rFonts w:eastAsia="Calibri" w:cs="Times New Roman"/>
          <w:szCs w:val="24"/>
        </w:rPr>
        <w:t>” aizstāt ar mēnešalgas likmi “</w:t>
      </w:r>
      <w:r>
        <w:rPr>
          <w:rFonts w:eastAsia="Calibri" w:cs="Times New Roman"/>
          <w:szCs w:val="24"/>
        </w:rPr>
        <w:t>[..]</w:t>
      </w:r>
      <w:r w:rsidRPr="00BE706F">
        <w:rPr>
          <w:rFonts w:eastAsia="Calibri" w:cs="Times New Roman"/>
          <w:szCs w:val="24"/>
        </w:rPr>
        <w:t>”,</w:t>
      </w:r>
    </w:p>
    <w:p w14:paraId="258C2982" w14:textId="08E842D5" w:rsidR="00476E2D" w:rsidRPr="00BE706F" w:rsidRDefault="00476E2D" w:rsidP="00476E2D">
      <w:pPr>
        <w:numPr>
          <w:ilvl w:val="1"/>
          <w:numId w:val="17"/>
        </w:numPr>
        <w:spacing w:after="160" w:line="259" w:lineRule="auto"/>
        <w:ind w:left="1560" w:hanging="480"/>
        <w:contextualSpacing/>
        <w:jc w:val="both"/>
        <w:rPr>
          <w:rFonts w:eastAsia="Calibri" w:cs="Times New Roman"/>
          <w:szCs w:val="24"/>
        </w:rPr>
      </w:pPr>
      <w:r w:rsidRPr="00BE706F">
        <w:rPr>
          <w:rFonts w:eastAsia="Calibri" w:cs="Times New Roman"/>
          <w:szCs w:val="24"/>
        </w:rPr>
        <w:t xml:space="preserve"> 4.pozīcijas amata vienībai – veļas mazgātājs, darba slodzi “0,5” aizstāt ar darba slodzi “1”, mēnešalgas likmi “</w:t>
      </w:r>
      <w:r>
        <w:rPr>
          <w:rFonts w:eastAsia="Calibri" w:cs="Times New Roman"/>
          <w:szCs w:val="24"/>
        </w:rPr>
        <w:t>[..]</w:t>
      </w:r>
      <w:r w:rsidRPr="00BE706F">
        <w:rPr>
          <w:rFonts w:eastAsia="Calibri" w:cs="Times New Roman"/>
          <w:szCs w:val="24"/>
        </w:rPr>
        <w:t>” aizstāt ar mēnešalgas likmi “</w:t>
      </w:r>
      <w:r>
        <w:rPr>
          <w:rFonts w:eastAsia="Calibri" w:cs="Times New Roman"/>
          <w:szCs w:val="24"/>
        </w:rPr>
        <w:t>[..]</w:t>
      </w:r>
      <w:r w:rsidRPr="00BE706F">
        <w:rPr>
          <w:rFonts w:eastAsia="Calibri" w:cs="Times New Roman"/>
          <w:szCs w:val="24"/>
        </w:rPr>
        <w:t>”,</w:t>
      </w:r>
    </w:p>
    <w:p w14:paraId="0D2126F6" w14:textId="6F597864" w:rsidR="00476E2D" w:rsidRPr="00BE706F" w:rsidRDefault="00476E2D" w:rsidP="00476E2D">
      <w:pPr>
        <w:numPr>
          <w:ilvl w:val="1"/>
          <w:numId w:val="17"/>
        </w:numPr>
        <w:spacing w:after="160" w:line="259" w:lineRule="auto"/>
        <w:ind w:left="1560" w:hanging="480"/>
        <w:contextualSpacing/>
        <w:jc w:val="both"/>
        <w:rPr>
          <w:rFonts w:eastAsia="Calibri" w:cs="Times New Roman"/>
          <w:szCs w:val="24"/>
        </w:rPr>
      </w:pPr>
      <w:r w:rsidRPr="00BE706F">
        <w:rPr>
          <w:rFonts w:eastAsia="Calibri" w:cs="Times New Roman"/>
          <w:szCs w:val="24"/>
        </w:rPr>
        <w:t xml:space="preserve"> 5.pozīcijas amata vienībai – apkures krāšņu kurinātājs, darba slodzi “1” aizstāt ar darba slodzi “3”, mēnešalgas likmi “</w:t>
      </w:r>
      <w:r>
        <w:rPr>
          <w:rFonts w:eastAsia="Calibri" w:cs="Times New Roman"/>
          <w:szCs w:val="24"/>
        </w:rPr>
        <w:t>[..]</w:t>
      </w:r>
      <w:r w:rsidRPr="00BE706F">
        <w:rPr>
          <w:rFonts w:eastAsia="Calibri" w:cs="Times New Roman"/>
          <w:szCs w:val="24"/>
        </w:rPr>
        <w:t>” aizstāt ar mēnešalgas likmi “</w:t>
      </w:r>
      <w:r>
        <w:rPr>
          <w:rFonts w:eastAsia="Calibri" w:cs="Times New Roman"/>
          <w:szCs w:val="24"/>
        </w:rPr>
        <w:t>[..]</w:t>
      </w:r>
      <w:r w:rsidRPr="00BE706F">
        <w:rPr>
          <w:rFonts w:eastAsia="Calibri" w:cs="Times New Roman"/>
          <w:szCs w:val="24"/>
        </w:rPr>
        <w:t>”,</w:t>
      </w:r>
    </w:p>
    <w:p w14:paraId="4BE070D3" w14:textId="1CB91509" w:rsidR="00476E2D" w:rsidRPr="00BE706F" w:rsidRDefault="00476E2D" w:rsidP="00476E2D">
      <w:pPr>
        <w:numPr>
          <w:ilvl w:val="1"/>
          <w:numId w:val="17"/>
        </w:numPr>
        <w:spacing w:after="160" w:line="259" w:lineRule="auto"/>
        <w:ind w:left="1560" w:hanging="480"/>
        <w:contextualSpacing/>
        <w:jc w:val="both"/>
        <w:rPr>
          <w:rFonts w:eastAsia="Calibri" w:cs="Times New Roman"/>
          <w:szCs w:val="24"/>
        </w:rPr>
      </w:pPr>
      <w:r w:rsidRPr="00BE706F">
        <w:rPr>
          <w:rFonts w:eastAsia="Calibri" w:cs="Times New Roman"/>
          <w:szCs w:val="24"/>
        </w:rPr>
        <w:t xml:space="preserve"> 6.pozīcijas amata vienībai – ēku un apsaimniekojamās teritorijas pārzinis, darba slodzi “0,5” aizstāt ar darba slodzi “1”, mēnešalgas likmi “</w:t>
      </w:r>
      <w:r>
        <w:rPr>
          <w:rFonts w:eastAsia="Calibri" w:cs="Times New Roman"/>
          <w:szCs w:val="24"/>
        </w:rPr>
        <w:t>[..]</w:t>
      </w:r>
      <w:r w:rsidRPr="00BE706F">
        <w:rPr>
          <w:rFonts w:eastAsia="Calibri" w:cs="Times New Roman"/>
          <w:szCs w:val="24"/>
        </w:rPr>
        <w:t>” aizstāt ar mēnešalgas likmi “</w:t>
      </w:r>
      <w:r>
        <w:rPr>
          <w:rFonts w:eastAsia="Calibri" w:cs="Times New Roman"/>
          <w:szCs w:val="24"/>
        </w:rPr>
        <w:t>[..]</w:t>
      </w:r>
      <w:r w:rsidRPr="00BE706F">
        <w:rPr>
          <w:rFonts w:eastAsia="Calibri" w:cs="Times New Roman"/>
          <w:szCs w:val="24"/>
        </w:rPr>
        <w:t>”,</w:t>
      </w:r>
    </w:p>
    <w:p w14:paraId="7C553719" w14:textId="77777777" w:rsidR="00476E2D" w:rsidRPr="00BE706F" w:rsidRDefault="00476E2D" w:rsidP="00476E2D">
      <w:pPr>
        <w:numPr>
          <w:ilvl w:val="1"/>
          <w:numId w:val="17"/>
        </w:numPr>
        <w:spacing w:after="160" w:line="259" w:lineRule="auto"/>
        <w:ind w:left="1560" w:hanging="480"/>
        <w:contextualSpacing/>
        <w:jc w:val="both"/>
        <w:rPr>
          <w:rFonts w:eastAsia="Calibri" w:cs="Times New Roman"/>
          <w:szCs w:val="24"/>
        </w:rPr>
      </w:pPr>
      <w:r w:rsidRPr="00BE706F">
        <w:rPr>
          <w:rFonts w:eastAsia="Calibri" w:cs="Times New Roman"/>
          <w:szCs w:val="24"/>
        </w:rPr>
        <w:t xml:space="preserve"> papildināt amatu sarakstu ar 7.pozīciju šādā redakcijā:</w:t>
      </w:r>
    </w:p>
    <w:tbl>
      <w:tblPr>
        <w:tblW w:w="9161" w:type="dxa"/>
        <w:tblInd w:w="78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1727"/>
        <w:gridCol w:w="1276"/>
        <w:gridCol w:w="1248"/>
        <w:gridCol w:w="919"/>
        <w:gridCol w:w="1235"/>
        <w:gridCol w:w="920"/>
        <w:gridCol w:w="1097"/>
      </w:tblGrid>
      <w:tr w:rsidR="00476E2D" w:rsidRPr="00BE706F" w14:paraId="7C9F5AE3" w14:textId="77777777" w:rsidTr="00A5740A">
        <w:trPr>
          <w:trHeight w:val="552"/>
        </w:trPr>
        <w:tc>
          <w:tcPr>
            <w:tcW w:w="739" w:type="dxa"/>
            <w:shd w:val="clear" w:color="auto" w:fill="auto"/>
          </w:tcPr>
          <w:p w14:paraId="6C2FC239" w14:textId="77777777" w:rsidR="00476E2D" w:rsidRPr="00BE706F" w:rsidRDefault="00476E2D" w:rsidP="00A5740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vertAlign w:val="superscript"/>
                <w:lang w:val="en-US" w:eastAsia="lv-LV" w:bidi="lo-LA"/>
              </w:rPr>
            </w:pPr>
            <w:r w:rsidRPr="00BE706F">
              <w:rPr>
                <w:rFonts w:eastAsia="Times New Roman" w:cs="Times New Roman"/>
                <w:color w:val="000000"/>
                <w:szCs w:val="24"/>
                <w:lang w:val="en-US" w:eastAsia="lv-LV" w:bidi="lo-LA"/>
              </w:rPr>
              <w:t>7.</w:t>
            </w:r>
          </w:p>
        </w:tc>
        <w:tc>
          <w:tcPr>
            <w:tcW w:w="1727" w:type="dxa"/>
            <w:shd w:val="clear" w:color="auto" w:fill="auto"/>
          </w:tcPr>
          <w:p w14:paraId="7F3B068E" w14:textId="77777777" w:rsidR="00476E2D" w:rsidRPr="00BE706F" w:rsidRDefault="00476E2D" w:rsidP="00A5740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 w:bidi="lo-LA"/>
              </w:rPr>
            </w:pPr>
            <w:r w:rsidRPr="00BE706F">
              <w:rPr>
                <w:rFonts w:eastAsia="Times New Roman" w:cs="Times New Roman"/>
                <w:color w:val="000000"/>
                <w:szCs w:val="24"/>
                <w:lang w:eastAsia="lv-LV" w:bidi="lo-LA"/>
              </w:rPr>
              <w:t>Apkopējs</w:t>
            </w:r>
          </w:p>
        </w:tc>
        <w:tc>
          <w:tcPr>
            <w:tcW w:w="1276" w:type="dxa"/>
            <w:shd w:val="clear" w:color="auto" w:fill="auto"/>
          </w:tcPr>
          <w:p w14:paraId="16776D8D" w14:textId="77777777" w:rsidR="00476E2D" w:rsidRPr="00BE706F" w:rsidRDefault="00476E2D" w:rsidP="00A5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 w:eastAsia="lv-LV" w:bidi="lo-LA"/>
              </w:rPr>
            </w:pPr>
            <w:r w:rsidRPr="00BE706F">
              <w:rPr>
                <w:rFonts w:eastAsia="Times New Roman" w:cs="Times New Roman"/>
                <w:color w:val="000000"/>
                <w:szCs w:val="24"/>
                <w:lang w:val="en-US" w:eastAsia="lv-LV" w:bidi="lo-LA"/>
              </w:rPr>
              <w:t>16./I</w:t>
            </w:r>
          </w:p>
        </w:tc>
        <w:tc>
          <w:tcPr>
            <w:tcW w:w="1248" w:type="dxa"/>
            <w:shd w:val="clear" w:color="auto" w:fill="auto"/>
          </w:tcPr>
          <w:p w14:paraId="7EB2665A" w14:textId="77777777" w:rsidR="00476E2D" w:rsidRPr="00BE706F" w:rsidRDefault="00476E2D" w:rsidP="00A5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 w:eastAsia="lv-LV" w:bidi="lo-LA"/>
              </w:rPr>
            </w:pPr>
            <w:r w:rsidRPr="00BE706F">
              <w:rPr>
                <w:rFonts w:eastAsia="Times New Roman" w:cs="Times New Roman"/>
                <w:color w:val="000000"/>
                <w:szCs w:val="24"/>
                <w:lang w:val="en-US" w:eastAsia="lv-LV" w:bidi="lo-LA"/>
              </w:rPr>
              <w:t>9112 01</w:t>
            </w:r>
          </w:p>
        </w:tc>
        <w:tc>
          <w:tcPr>
            <w:tcW w:w="919" w:type="dxa"/>
            <w:shd w:val="clear" w:color="auto" w:fill="auto"/>
          </w:tcPr>
          <w:p w14:paraId="1D0D8A60" w14:textId="77777777" w:rsidR="00476E2D" w:rsidRPr="00BE706F" w:rsidRDefault="00476E2D" w:rsidP="00A5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 w:eastAsia="lv-LV" w:bidi="lo-LA"/>
              </w:rPr>
            </w:pPr>
            <w:r w:rsidRPr="00BE706F">
              <w:rPr>
                <w:rFonts w:eastAsia="Times New Roman" w:cs="Times New Roman"/>
                <w:color w:val="000000"/>
                <w:szCs w:val="24"/>
                <w:lang w:val="en-US" w:eastAsia="lv-LV" w:bidi="lo-LA"/>
              </w:rPr>
              <w:t>1</w:t>
            </w:r>
          </w:p>
        </w:tc>
        <w:tc>
          <w:tcPr>
            <w:tcW w:w="1235" w:type="dxa"/>
            <w:shd w:val="clear" w:color="auto" w:fill="auto"/>
          </w:tcPr>
          <w:p w14:paraId="2B824C22" w14:textId="627C62F2" w:rsidR="00476E2D" w:rsidRPr="00BE706F" w:rsidRDefault="00476E2D" w:rsidP="00A5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 w:eastAsia="lv-LV" w:bidi="lo-LA"/>
              </w:rPr>
            </w:pPr>
            <w:r>
              <w:rPr>
                <w:rFonts w:eastAsia="Calibri" w:cs="Times New Roman"/>
                <w:szCs w:val="24"/>
              </w:rPr>
              <w:t>[..]</w:t>
            </w:r>
          </w:p>
        </w:tc>
        <w:tc>
          <w:tcPr>
            <w:tcW w:w="920" w:type="dxa"/>
            <w:shd w:val="clear" w:color="auto" w:fill="auto"/>
          </w:tcPr>
          <w:p w14:paraId="40AF843A" w14:textId="77777777" w:rsidR="00476E2D" w:rsidRPr="00BE706F" w:rsidRDefault="00476E2D" w:rsidP="00A57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 w:eastAsia="lv-LV" w:bidi="lo-LA"/>
              </w:rPr>
            </w:pPr>
            <w:r w:rsidRPr="00BE706F">
              <w:rPr>
                <w:rFonts w:eastAsia="Times New Roman" w:cs="Times New Roman"/>
                <w:color w:val="000000"/>
                <w:szCs w:val="24"/>
                <w:lang w:val="en-US" w:eastAsia="lv-LV" w:bidi="lo-LA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14:paraId="287070AD" w14:textId="235605A4" w:rsidR="00476E2D" w:rsidRPr="00BE706F" w:rsidRDefault="00476E2D" w:rsidP="00A574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en-US" w:eastAsia="lv-LV" w:bidi="lo-LA"/>
              </w:rPr>
            </w:pPr>
            <w:r>
              <w:rPr>
                <w:rFonts w:eastAsia="Calibri" w:cs="Times New Roman"/>
                <w:szCs w:val="24"/>
              </w:rPr>
              <w:t>[..]</w:t>
            </w:r>
          </w:p>
        </w:tc>
      </w:tr>
    </w:tbl>
    <w:p w14:paraId="086E9F98" w14:textId="77777777" w:rsidR="00476E2D" w:rsidRPr="00BE706F" w:rsidRDefault="00476E2D" w:rsidP="00476E2D">
      <w:pPr>
        <w:spacing w:after="160" w:line="259" w:lineRule="auto"/>
        <w:contextualSpacing/>
        <w:jc w:val="both"/>
        <w:rPr>
          <w:rFonts w:eastAsia="Calibri" w:cs="Times New Roman"/>
          <w:sz w:val="16"/>
          <w:szCs w:val="16"/>
        </w:rPr>
      </w:pPr>
    </w:p>
    <w:p w14:paraId="16ED37B4" w14:textId="77777777" w:rsidR="00476E2D" w:rsidRPr="00BE706F" w:rsidRDefault="00476E2D" w:rsidP="00476E2D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eastAsia="Calibri" w:cs="Times New Roman"/>
          <w:szCs w:val="24"/>
        </w:rPr>
      </w:pPr>
      <w:r w:rsidRPr="00BE706F">
        <w:rPr>
          <w:rFonts w:eastAsia="Calibri" w:cs="Times New Roman"/>
          <w:szCs w:val="24"/>
        </w:rPr>
        <w:t>Ar 2023. gada 1. oktobri:</w:t>
      </w:r>
    </w:p>
    <w:p w14:paraId="257EB1AF" w14:textId="3E006323" w:rsidR="00476E2D" w:rsidRPr="00BE706F" w:rsidRDefault="00476E2D" w:rsidP="00476E2D">
      <w:pPr>
        <w:numPr>
          <w:ilvl w:val="1"/>
          <w:numId w:val="17"/>
        </w:numPr>
        <w:spacing w:after="160" w:line="259" w:lineRule="auto"/>
        <w:ind w:left="1560" w:hanging="480"/>
        <w:contextualSpacing/>
        <w:jc w:val="both"/>
        <w:rPr>
          <w:rFonts w:eastAsia="Calibri" w:cs="Times New Roman"/>
          <w:szCs w:val="24"/>
        </w:rPr>
      </w:pPr>
      <w:r w:rsidRPr="00BE706F">
        <w:rPr>
          <w:rFonts w:eastAsia="Calibri" w:cs="Times New Roman"/>
          <w:szCs w:val="24"/>
        </w:rPr>
        <w:t xml:space="preserve"> 1.pozīcijas amata vienībai – skolotāja palīgs, darba slodzi “5,1” aizstāt ar darba slodzi “4”, mēnešalgas likmi “</w:t>
      </w:r>
      <w:r>
        <w:rPr>
          <w:rFonts w:eastAsia="Calibri" w:cs="Times New Roman"/>
          <w:szCs w:val="24"/>
        </w:rPr>
        <w:t>[..]</w:t>
      </w:r>
      <w:r w:rsidRPr="00BE706F">
        <w:rPr>
          <w:rFonts w:eastAsia="Calibri" w:cs="Times New Roman"/>
          <w:szCs w:val="24"/>
        </w:rPr>
        <w:t>” aizstāt ar mēnešalgas likmi “</w:t>
      </w:r>
      <w:r>
        <w:rPr>
          <w:rFonts w:eastAsia="Calibri" w:cs="Times New Roman"/>
          <w:szCs w:val="24"/>
        </w:rPr>
        <w:t>[..]</w:t>
      </w:r>
      <w:r w:rsidRPr="00BE706F">
        <w:rPr>
          <w:rFonts w:eastAsia="Calibri" w:cs="Times New Roman"/>
          <w:szCs w:val="24"/>
        </w:rPr>
        <w:t>”,</w:t>
      </w:r>
    </w:p>
    <w:p w14:paraId="08735062" w14:textId="3E9F9C62" w:rsidR="00476E2D" w:rsidRPr="00BE706F" w:rsidRDefault="00476E2D" w:rsidP="00476E2D">
      <w:pPr>
        <w:numPr>
          <w:ilvl w:val="1"/>
          <w:numId w:val="17"/>
        </w:numPr>
        <w:spacing w:after="160" w:line="259" w:lineRule="auto"/>
        <w:ind w:left="1560" w:hanging="480"/>
        <w:contextualSpacing/>
        <w:jc w:val="both"/>
        <w:rPr>
          <w:rFonts w:eastAsia="Calibri" w:cs="Times New Roman"/>
          <w:szCs w:val="24"/>
        </w:rPr>
      </w:pPr>
      <w:r w:rsidRPr="00BE706F">
        <w:rPr>
          <w:rFonts w:eastAsia="Calibri" w:cs="Times New Roman"/>
          <w:szCs w:val="24"/>
        </w:rPr>
        <w:t xml:space="preserve"> 3.pozīcijas amata vienībai – noliktavas pārzinis, darba slodzi “0,4” aizstāt ar darba slodzi “1”, mēnešalgas likmi “</w:t>
      </w:r>
      <w:r>
        <w:rPr>
          <w:rFonts w:eastAsia="Calibri" w:cs="Times New Roman"/>
          <w:szCs w:val="24"/>
        </w:rPr>
        <w:t>[..]</w:t>
      </w:r>
      <w:r w:rsidRPr="00BE706F">
        <w:rPr>
          <w:rFonts w:eastAsia="Calibri" w:cs="Times New Roman"/>
          <w:szCs w:val="24"/>
        </w:rPr>
        <w:t>” aizstāt ar mēnešalgas likmi “</w:t>
      </w:r>
      <w:r>
        <w:rPr>
          <w:rFonts w:eastAsia="Calibri" w:cs="Times New Roman"/>
          <w:szCs w:val="24"/>
        </w:rPr>
        <w:t>[..]</w:t>
      </w:r>
      <w:r w:rsidRPr="00BE706F">
        <w:rPr>
          <w:rFonts w:eastAsia="Calibri" w:cs="Times New Roman"/>
          <w:szCs w:val="24"/>
        </w:rPr>
        <w:t>”,</w:t>
      </w:r>
    </w:p>
    <w:p w14:paraId="4ADF6FDB" w14:textId="3BB9C6A4" w:rsidR="00476E2D" w:rsidRPr="00BE706F" w:rsidRDefault="00476E2D" w:rsidP="00476E2D">
      <w:pPr>
        <w:numPr>
          <w:ilvl w:val="1"/>
          <w:numId w:val="17"/>
        </w:numPr>
        <w:spacing w:after="160" w:line="259" w:lineRule="auto"/>
        <w:ind w:left="1560" w:hanging="480"/>
        <w:contextualSpacing/>
        <w:jc w:val="both"/>
        <w:rPr>
          <w:rFonts w:eastAsia="Calibri" w:cs="Times New Roman"/>
          <w:szCs w:val="24"/>
        </w:rPr>
      </w:pPr>
      <w:r w:rsidRPr="00BE706F">
        <w:rPr>
          <w:rFonts w:eastAsia="Calibri" w:cs="Times New Roman"/>
          <w:szCs w:val="24"/>
        </w:rPr>
        <w:t xml:space="preserve"> 7.pozīcijas amata vienībai – apkopējs, darba slodzi “1” aizstāt ar darba slodzi “0,5”, mēnešalgas likmi “</w:t>
      </w:r>
      <w:r>
        <w:rPr>
          <w:rFonts w:eastAsia="Calibri" w:cs="Times New Roman"/>
          <w:szCs w:val="24"/>
        </w:rPr>
        <w:t>[..]</w:t>
      </w:r>
      <w:r w:rsidRPr="00BE706F">
        <w:rPr>
          <w:rFonts w:eastAsia="Calibri" w:cs="Times New Roman"/>
          <w:szCs w:val="24"/>
        </w:rPr>
        <w:t>” aizstāt ar mēnešalgas likmi “</w:t>
      </w:r>
      <w:r>
        <w:rPr>
          <w:rFonts w:eastAsia="Calibri" w:cs="Times New Roman"/>
          <w:szCs w:val="24"/>
        </w:rPr>
        <w:t>[..]</w:t>
      </w:r>
      <w:r w:rsidRPr="00BE706F">
        <w:rPr>
          <w:rFonts w:eastAsia="Calibri" w:cs="Times New Roman"/>
          <w:szCs w:val="24"/>
        </w:rPr>
        <w:t>”.</w:t>
      </w:r>
    </w:p>
    <w:p w14:paraId="4521D79D" w14:textId="7C717B53" w:rsidR="00920F5E" w:rsidRPr="00306B49" w:rsidRDefault="00920F5E" w:rsidP="00476E2D">
      <w:pPr>
        <w:spacing w:after="0" w:line="240" w:lineRule="auto"/>
        <w:contextualSpacing/>
        <w:jc w:val="center"/>
        <w:rPr>
          <w:rFonts w:eastAsia="Calibri" w:cs="Times New Roman"/>
          <w:szCs w:val="24"/>
          <w:lang w:eastAsia="lv-LV"/>
        </w:rPr>
      </w:pPr>
    </w:p>
    <w:sectPr w:rsidR="00920F5E" w:rsidRPr="00306B49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685"/>
    <w:multiLevelType w:val="multilevel"/>
    <w:tmpl w:val="040A5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9AB7B33"/>
    <w:multiLevelType w:val="multilevel"/>
    <w:tmpl w:val="329E4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375B5D"/>
    <w:multiLevelType w:val="multilevel"/>
    <w:tmpl w:val="A5EA9A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622AD4"/>
    <w:multiLevelType w:val="multilevel"/>
    <w:tmpl w:val="A1A83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800"/>
      </w:pPr>
      <w:rPr>
        <w:rFonts w:hint="default"/>
      </w:rPr>
    </w:lvl>
  </w:abstractNum>
  <w:abstractNum w:abstractNumId="4" w15:restartNumberingAfterBreak="0">
    <w:nsid w:val="324B1F74"/>
    <w:multiLevelType w:val="hybridMultilevel"/>
    <w:tmpl w:val="E0D855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2590B"/>
    <w:multiLevelType w:val="hybridMultilevel"/>
    <w:tmpl w:val="A6604066"/>
    <w:lvl w:ilvl="0" w:tplc="B51C918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EF30AB8"/>
    <w:multiLevelType w:val="hybridMultilevel"/>
    <w:tmpl w:val="F18C4418"/>
    <w:lvl w:ilvl="0" w:tplc="F06C13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10B8A"/>
    <w:multiLevelType w:val="hybridMultilevel"/>
    <w:tmpl w:val="F3468CC2"/>
    <w:lvl w:ilvl="0" w:tplc="B51C91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73C6A"/>
    <w:multiLevelType w:val="multilevel"/>
    <w:tmpl w:val="D1ECD5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55032E99"/>
    <w:multiLevelType w:val="hybridMultilevel"/>
    <w:tmpl w:val="DF4285C0"/>
    <w:lvl w:ilvl="0" w:tplc="B51C9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74D41"/>
    <w:multiLevelType w:val="hybridMultilevel"/>
    <w:tmpl w:val="6DCEE27E"/>
    <w:lvl w:ilvl="0" w:tplc="5792EE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8762B"/>
    <w:multiLevelType w:val="multilevel"/>
    <w:tmpl w:val="4FE439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5B435AC0"/>
    <w:multiLevelType w:val="hybridMultilevel"/>
    <w:tmpl w:val="60C040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837CA"/>
    <w:multiLevelType w:val="multilevel"/>
    <w:tmpl w:val="FA260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4" w15:restartNumberingAfterBreak="0">
    <w:nsid w:val="701C2517"/>
    <w:multiLevelType w:val="hybridMultilevel"/>
    <w:tmpl w:val="2B90A34A"/>
    <w:lvl w:ilvl="0" w:tplc="DC705A0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3263C15"/>
    <w:multiLevelType w:val="hybridMultilevel"/>
    <w:tmpl w:val="50DA2642"/>
    <w:lvl w:ilvl="0" w:tplc="B51C9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D5816"/>
    <w:multiLevelType w:val="hybridMultilevel"/>
    <w:tmpl w:val="7CCC2B4A"/>
    <w:lvl w:ilvl="0" w:tplc="B52CE6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3573001">
    <w:abstractNumId w:val="0"/>
  </w:num>
  <w:num w:numId="2" w16cid:durableId="2037000449">
    <w:abstractNumId w:val="13"/>
  </w:num>
  <w:num w:numId="3" w16cid:durableId="1186021080">
    <w:abstractNumId w:val="8"/>
  </w:num>
  <w:num w:numId="4" w16cid:durableId="684870263">
    <w:abstractNumId w:val="2"/>
  </w:num>
  <w:num w:numId="5" w16cid:durableId="1889300161">
    <w:abstractNumId w:val="16"/>
  </w:num>
  <w:num w:numId="6" w16cid:durableId="791558756">
    <w:abstractNumId w:val="14"/>
  </w:num>
  <w:num w:numId="7" w16cid:durableId="1618373036">
    <w:abstractNumId w:val="12"/>
  </w:num>
  <w:num w:numId="8" w16cid:durableId="550969503">
    <w:abstractNumId w:val="10"/>
  </w:num>
  <w:num w:numId="9" w16cid:durableId="729771159">
    <w:abstractNumId w:val="7"/>
  </w:num>
  <w:num w:numId="10" w16cid:durableId="1196581065">
    <w:abstractNumId w:val="5"/>
  </w:num>
  <w:num w:numId="11" w16cid:durableId="1889419368">
    <w:abstractNumId w:val="9"/>
  </w:num>
  <w:num w:numId="12" w16cid:durableId="1218779917">
    <w:abstractNumId w:val="15"/>
  </w:num>
  <w:num w:numId="13" w16cid:durableId="1646741354">
    <w:abstractNumId w:val="4"/>
  </w:num>
  <w:num w:numId="14" w16cid:durableId="1758405395">
    <w:abstractNumId w:val="1"/>
  </w:num>
  <w:num w:numId="15" w16cid:durableId="1379549091">
    <w:abstractNumId w:val="3"/>
  </w:num>
  <w:num w:numId="16" w16cid:durableId="432820521">
    <w:abstractNumId w:val="6"/>
  </w:num>
  <w:num w:numId="17" w16cid:durableId="12655755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AA"/>
    <w:rsid w:val="000160B8"/>
    <w:rsid w:val="000275AA"/>
    <w:rsid w:val="00306B49"/>
    <w:rsid w:val="00476E2D"/>
    <w:rsid w:val="004F25E5"/>
    <w:rsid w:val="004F7DD7"/>
    <w:rsid w:val="005B3499"/>
    <w:rsid w:val="007A23E7"/>
    <w:rsid w:val="00920F5E"/>
    <w:rsid w:val="00CF4732"/>
    <w:rsid w:val="00E95A58"/>
    <w:rsid w:val="00EF589C"/>
    <w:rsid w:val="00FA201D"/>
    <w:rsid w:val="00FA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9C34C8"/>
  <w15:chartTrackingRefBased/>
  <w15:docId w15:val="{9489F09C-FB32-47B0-ADB5-609AFD51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275AA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95A58"/>
    <w:pPr>
      <w:ind w:left="720"/>
      <w:contextualSpacing/>
    </w:pPr>
  </w:style>
  <w:style w:type="table" w:styleId="Reatabula">
    <w:name w:val="Table Grid"/>
    <w:basedOn w:val="Parastatabula"/>
    <w:uiPriority w:val="39"/>
    <w:rsid w:val="00306B49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1452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2</cp:revision>
  <dcterms:created xsi:type="dcterms:W3CDTF">2023-07-23T09:43:00Z</dcterms:created>
  <dcterms:modified xsi:type="dcterms:W3CDTF">2023-07-23T09:43:00Z</dcterms:modified>
</cp:coreProperties>
</file>