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75CC" w14:textId="77777777" w:rsidR="002870C5" w:rsidRDefault="002870C5" w:rsidP="002870C5">
      <w:pPr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L</w:t>
      </w:r>
      <w:r w:rsidRPr="00C8136D">
        <w:rPr>
          <w:rFonts w:cs="Times New Roman"/>
          <w:i/>
          <w:szCs w:val="24"/>
        </w:rPr>
        <w:t>ēmuma projekts</w:t>
      </w:r>
    </w:p>
    <w:p w14:paraId="0B610514" w14:textId="77777777" w:rsidR="002870C5" w:rsidRPr="00C8136D" w:rsidRDefault="002870C5" w:rsidP="002870C5">
      <w:pPr>
        <w:spacing w:after="0" w:line="240" w:lineRule="auto"/>
        <w:jc w:val="right"/>
        <w:rPr>
          <w:rFonts w:cs="Times New Roman"/>
          <w:i/>
          <w:szCs w:val="24"/>
        </w:rPr>
      </w:pPr>
    </w:p>
    <w:p w14:paraId="240C8E62" w14:textId="77777777" w:rsidR="002870C5" w:rsidRPr="00C8136D" w:rsidRDefault="002870C5" w:rsidP="002870C5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Hlk151560182"/>
      <w:r w:rsidRPr="00C8136D">
        <w:rPr>
          <w:rFonts w:cs="Times New Roman"/>
          <w:b/>
          <w:szCs w:val="24"/>
        </w:rPr>
        <w:t>Par saistošo noteikumu Nr._/2023</w:t>
      </w:r>
    </w:p>
    <w:p w14:paraId="10BF0F56" w14:textId="7EF1573D" w:rsidR="002870C5" w:rsidRPr="002870C5" w:rsidRDefault="002870C5" w:rsidP="002870C5">
      <w:pPr>
        <w:pStyle w:val="Default"/>
        <w:jc w:val="center"/>
      </w:pPr>
      <w:r w:rsidRPr="00C8136D">
        <w:rPr>
          <w:b/>
        </w:rPr>
        <w:t>“</w:t>
      </w:r>
      <w:r w:rsidRPr="002A191C">
        <w:rPr>
          <w:b/>
          <w:bCs/>
        </w:rPr>
        <w:t>Par pašvaldības atbalstu sporta sasniegumu veicināšanai</w:t>
      </w:r>
      <w:r w:rsidRPr="00C8136D">
        <w:rPr>
          <w:b/>
        </w:rPr>
        <w:t>” izdošanu</w:t>
      </w:r>
    </w:p>
    <w:p w14:paraId="0CBBFF88" w14:textId="77777777" w:rsidR="002870C5" w:rsidRPr="00C8136D" w:rsidRDefault="002870C5" w:rsidP="002870C5">
      <w:pPr>
        <w:tabs>
          <w:tab w:val="left" w:pos="900"/>
          <w:tab w:val="num" w:pos="1080"/>
        </w:tabs>
        <w:spacing w:after="0" w:line="240" w:lineRule="auto"/>
        <w:jc w:val="both"/>
        <w:rPr>
          <w:rFonts w:cs="Times New Roman"/>
          <w:szCs w:val="24"/>
        </w:rPr>
      </w:pPr>
    </w:p>
    <w:p w14:paraId="155BE9D9" w14:textId="21A014F0" w:rsidR="00BF717D" w:rsidRDefault="002870C5" w:rsidP="002870C5">
      <w:pPr>
        <w:pStyle w:val="Default"/>
        <w:jc w:val="both"/>
        <w:rPr>
          <w:rFonts w:eastAsia="Times New Roman"/>
          <w:shd w:val="clear" w:color="auto" w:fill="FFFFFF"/>
          <w:lang w:eastAsia="lv-LV"/>
        </w:rPr>
      </w:pPr>
      <w:r>
        <w:rPr>
          <w:rFonts w:eastAsia="Times New Roman"/>
        </w:rPr>
        <w:t xml:space="preserve">     </w:t>
      </w:r>
      <w:r w:rsidR="00BF717D">
        <w:rPr>
          <w:rFonts w:eastAsia="Times New Roman"/>
        </w:rPr>
        <w:tab/>
      </w:r>
      <w:r w:rsidRPr="002870C5">
        <w:rPr>
          <w:rFonts w:eastAsia="Times New Roman"/>
        </w:rPr>
        <w:t>Pamatojoties uz</w:t>
      </w:r>
      <w:r w:rsidRPr="002870C5">
        <w:rPr>
          <w:rFonts w:eastAsia="Times New Roman"/>
          <w:lang w:eastAsia="lv-LV"/>
        </w:rPr>
        <w:t xml:space="preserve"> </w:t>
      </w:r>
      <w:r w:rsidRPr="00BF717D">
        <w:t>Pašvaldību likuma 44.</w:t>
      </w:r>
      <w:r w:rsidR="00BF717D">
        <w:t> </w:t>
      </w:r>
      <w:r w:rsidRPr="00BF717D">
        <w:t>panta otro daļu</w:t>
      </w:r>
      <w:r w:rsidRPr="00BF717D">
        <w:rPr>
          <w:rFonts w:eastAsia="Times New Roman"/>
          <w:shd w:val="clear" w:color="auto" w:fill="FFFFFF"/>
          <w:lang w:eastAsia="lv-LV"/>
        </w:rPr>
        <w:t xml:space="preserve">, </w:t>
      </w:r>
    </w:p>
    <w:p w14:paraId="2838AF0C" w14:textId="77777777" w:rsidR="00BF717D" w:rsidRDefault="00BF717D" w:rsidP="002870C5">
      <w:pPr>
        <w:pStyle w:val="Default"/>
        <w:jc w:val="both"/>
        <w:rPr>
          <w:rFonts w:eastAsia="Times New Roman"/>
          <w:shd w:val="clear" w:color="auto" w:fill="FFFFFF"/>
          <w:lang w:eastAsia="lv-LV"/>
        </w:rPr>
      </w:pPr>
    </w:p>
    <w:p w14:paraId="5F8E909E" w14:textId="5F314ED5" w:rsidR="002870C5" w:rsidRDefault="00BF717D" w:rsidP="00BF717D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2870C5" w:rsidRPr="002870C5">
        <w:rPr>
          <w:rFonts w:eastAsia="Times New Roman"/>
        </w:rPr>
        <w:t>zdot saistošos noteikumus Nr._/2023</w:t>
      </w:r>
      <w:r>
        <w:rPr>
          <w:rFonts w:eastAsia="Times New Roman"/>
        </w:rPr>
        <w:t xml:space="preserve"> </w:t>
      </w:r>
      <w:r w:rsidR="002870C5" w:rsidRPr="002870C5">
        <w:rPr>
          <w:rFonts w:eastAsia="Times New Roman"/>
        </w:rPr>
        <w:t>“</w:t>
      </w:r>
      <w:r w:rsidR="002870C5" w:rsidRPr="002870C5">
        <w:t>Par pašvaldības atbalstu sporta sasniegumu veicināšanai</w:t>
      </w:r>
      <w:r w:rsidR="002870C5" w:rsidRPr="002870C5">
        <w:rPr>
          <w:rFonts w:eastAsia="Times New Roman"/>
        </w:rPr>
        <w:t>”.</w:t>
      </w:r>
    </w:p>
    <w:bookmarkEnd w:id="0"/>
    <w:p w14:paraId="01AA354C" w14:textId="79CB5802" w:rsidR="00BF717D" w:rsidRDefault="00BF717D" w:rsidP="00BF717D">
      <w:pPr>
        <w:pStyle w:val="Default"/>
        <w:ind w:firstLine="720"/>
        <w:jc w:val="both"/>
        <w:rPr>
          <w:rFonts w:eastAsia="Times New Roman"/>
        </w:rPr>
      </w:pPr>
    </w:p>
    <w:p w14:paraId="7B4EDBBB" w14:textId="77777777" w:rsidR="002870C5" w:rsidRPr="00C8136D" w:rsidRDefault="002870C5" w:rsidP="002870C5">
      <w:pPr>
        <w:spacing w:after="0" w:line="240" w:lineRule="auto"/>
        <w:jc w:val="both"/>
        <w:rPr>
          <w:rFonts w:cs="Times New Roman"/>
          <w:szCs w:val="24"/>
        </w:rPr>
      </w:pPr>
    </w:p>
    <w:p w14:paraId="1B508913" w14:textId="77777777" w:rsidR="002870C5" w:rsidRDefault="002870C5" w:rsidP="002870C5">
      <w:pPr>
        <w:spacing w:after="0" w:line="240" w:lineRule="auto"/>
        <w:jc w:val="right"/>
        <w:rPr>
          <w:rFonts w:eastAsia="Times New Roman" w:cs="Times New Roman"/>
          <w:bCs/>
          <w:i/>
          <w:szCs w:val="24"/>
        </w:rPr>
      </w:pPr>
      <w:r w:rsidRPr="00C8136D">
        <w:rPr>
          <w:rFonts w:eastAsia="Times New Roman" w:cs="Times New Roman"/>
          <w:bCs/>
          <w:i/>
          <w:szCs w:val="24"/>
        </w:rPr>
        <w:t>Saistošo noteikumu projekts</w:t>
      </w:r>
    </w:p>
    <w:p w14:paraId="02EBD503" w14:textId="77777777" w:rsidR="002870C5" w:rsidRPr="00C8136D" w:rsidRDefault="002870C5" w:rsidP="002870C5">
      <w:pPr>
        <w:spacing w:after="0" w:line="240" w:lineRule="auto"/>
        <w:jc w:val="right"/>
        <w:rPr>
          <w:rFonts w:eastAsia="Times New Roman" w:cs="Times New Roman"/>
          <w:bCs/>
          <w:i/>
          <w:szCs w:val="24"/>
        </w:rPr>
      </w:pPr>
    </w:p>
    <w:p w14:paraId="297E1616" w14:textId="77777777" w:rsidR="0027761A" w:rsidRDefault="0027761A" w:rsidP="0027761A">
      <w:pPr>
        <w:pStyle w:val="Default"/>
        <w:jc w:val="center"/>
        <w:rPr>
          <w:b/>
          <w:bCs/>
        </w:rPr>
      </w:pPr>
      <w:r w:rsidRPr="002A191C">
        <w:rPr>
          <w:b/>
          <w:bCs/>
        </w:rPr>
        <w:t>SAISTOŠIE NOTEIKUMI Nr</w:t>
      </w:r>
      <w:r>
        <w:rPr>
          <w:b/>
          <w:bCs/>
        </w:rPr>
        <w:t>.__</w:t>
      </w:r>
      <w:r w:rsidRPr="002A191C">
        <w:rPr>
          <w:b/>
          <w:bCs/>
        </w:rPr>
        <w:t>/2023</w:t>
      </w:r>
    </w:p>
    <w:p w14:paraId="65220748" w14:textId="77777777" w:rsidR="0027761A" w:rsidRPr="002A191C" w:rsidRDefault="0027761A" w:rsidP="0027761A">
      <w:pPr>
        <w:pStyle w:val="Default"/>
        <w:jc w:val="center"/>
      </w:pPr>
    </w:p>
    <w:p w14:paraId="657E4552" w14:textId="77777777" w:rsidR="0027761A" w:rsidRPr="002A191C" w:rsidRDefault="0027761A" w:rsidP="0027761A">
      <w:pPr>
        <w:pStyle w:val="Default"/>
        <w:jc w:val="right"/>
      </w:pPr>
      <w:bookmarkStart w:id="1" w:name="_Hlk151560206"/>
      <w:r w:rsidRPr="002A191C">
        <w:t xml:space="preserve">apstiprināti ar Alūksnes novada </w:t>
      </w:r>
      <w:r>
        <w:t xml:space="preserve">pašvaldības </w:t>
      </w:r>
      <w:r w:rsidRPr="002A191C">
        <w:t>domes</w:t>
      </w:r>
    </w:p>
    <w:p w14:paraId="383657C5" w14:textId="77777777" w:rsidR="0027761A" w:rsidRPr="002A191C" w:rsidRDefault="0027761A" w:rsidP="0027761A">
      <w:pPr>
        <w:pStyle w:val="Default"/>
        <w:jc w:val="right"/>
      </w:pPr>
      <w:r>
        <w:t>__</w:t>
      </w:r>
      <w:r w:rsidRPr="002A191C">
        <w:t>.</w:t>
      </w:r>
      <w:r>
        <w:t xml:space="preserve">__ </w:t>
      </w:r>
      <w:r w:rsidRPr="002A191C">
        <w:t>20</w:t>
      </w:r>
      <w:r>
        <w:t>23</w:t>
      </w:r>
      <w:r w:rsidRPr="002A191C">
        <w:t>. lēmumu N</w:t>
      </w:r>
      <w:r>
        <w:t>r. ___</w:t>
      </w:r>
      <w:r w:rsidRPr="002A191C">
        <w:t xml:space="preserve"> </w:t>
      </w:r>
    </w:p>
    <w:p w14:paraId="17D1F982" w14:textId="77777777" w:rsidR="0027761A" w:rsidRPr="002A191C" w:rsidRDefault="0027761A" w:rsidP="0027761A">
      <w:pPr>
        <w:pStyle w:val="Default"/>
        <w:jc w:val="right"/>
      </w:pPr>
      <w:r w:rsidRPr="002A191C">
        <w:t>(protokols Nr</w:t>
      </w:r>
      <w:r>
        <w:t>. __</w:t>
      </w:r>
      <w:r w:rsidRPr="002A191C">
        <w:t xml:space="preserve">, </w:t>
      </w:r>
      <w:r>
        <w:t>__</w:t>
      </w:r>
      <w:r w:rsidRPr="002A191C">
        <w:t>punkts)</w:t>
      </w:r>
    </w:p>
    <w:p w14:paraId="6D5DBB01" w14:textId="77777777" w:rsidR="0027761A" w:rsidRPr="002A191C" w:rsidRDefault="0027761A" w:rsidP="0027761A">
      <w:pPr>
        <w:pStyle w:val="Default"/>
      </w:pPr>
      <w:r w:rsidRPr="002A191C">
        <w:t xml:space="preserve"> </w:t>
      </w:r>
    </w:p>
    <w:p w14:paraId="3FDBF9D8" w14:textId="77777777" w:rsidR="0027761A" w:rsidRPr="002A191C" w:rsidRDefault="0027761A" w:rsidP="0027761A">
      <w:pPr>
        <w:pStyle w:val="Default"/>
        <w:jc w:val="center"/>
      </w:pPr>
      <w:r w:rsidRPr="002A191C">
        <w:rPr>
          <w:b/>
          <w:bCs/>
        </w:rPr>
        <w:t>Par pašvaldības atbalstu sporta sasniegumu veicināšanai</w:t>
      </w:r>
    </w:p>
    <w:p w14:paraId="750C9D45" w14:textId="77777777" w:rsidR="0027761A" w:rsidRPr="002A191C" w:rsidRDefault="0027761A" w:rsidP="0027761A">
      <w:pPr>
        <w:pStyle w:val="Default"/>
        <w:jc w:val="right"/>
      </w:pPr>
      <w:r w:rsidRPr="002A191C">
        <w:rPr>
          <w:i/>
          <w:iCs/>
        </w:rPr>
        <w:t xml:space="preserve">Izdoti saskaņā ar </w:t>
      </w:r>
    </w:p>
    <w:p w14:paraId="7FFA5D0B" w14:textId="77777777" w:rsidR="0027761A" w:rsidRPr="002A191C" w:rsidRDefault="0027761A" w:rsidP="0027761A">
      <w:pPr>
        <w:pStyle w:val="Default"/>
        <w:jc w:val="right"/>
      </w:pPr>
      <w:r w:rsidRPr="002A191C">
        <w:rPr>
          <w:i/>
          <w:iCs/>
        </w:rPr>
        <w:t>Pašvaldīb</w:t>
      </w:r>
      <w:r>
        <w:rPr>
          <w:i/>
          <w:iCs/>
        </w:rPr>
        <w:t>u likuma</w:t>
      </w:r>
      <w:r w:rsidRPr="002A191C">
        <w:rPr>
          <w:i/>
          <w:iCs/>
        </w:rPr>
        <w:t xml:space="preserve"> </w:t>
      </w:r>
      <w:r>
        <w:rPr>
          <w:i/>
          <w:iCs/>
        </w:rPr>
        <w:t>44. panta otro daļu</w:t>
      </w:r>
    </w:p>
    <w:p w14:paraId="42D06E4D" w14:textId="77777777" w:rsidR="0027761A" w:rsidRPr="002A191C" w:rsidRDefault="0027761A" w:rsidP="0027761A">
      <w:pPr>
        <w:pStyle w:val="Default"/>
        <w:rPr>
          <w:b/>
          <w:bCs/>
        </w:rPr>
      </w:pPr>
    </w:p>
    <w:p w14:paraId="51244AD3" w14:textId="77777777" w:rsidR="0027761A" w:rsidRDefault="0027761A" w:rsidP="0027761A">
      <w:pPr>
        <w:pStyle w:val="Default"/>
        <w:jc w:val="center"/>
        <w:rPr>
          <w:b/>
          <w:bCs/>
        </w:rPr>
      </w:pPr>
      <w:r w:rsidRPr="002A191C">
        <w:rPr>
          <w:b/>
          <w:bCs/>
        </w:rPr>
        <w:t>I. Vispārīgie jautājumi</w:t>
      </w:r>
    </w:p>
    <w:p w14:paraId="78576C19" w14:textId="77777777" w:rsidR="0027761A" w:rsidRPr="002A191C" w:rsidRDefault="0027761A" w:rsidP="0027761A">
      <w:pPr>
        <w:pStyle w:val="Default"/>
        <w:jc w:val="center"/>
      </w:pPr>
    </w:p>
    <w:p w14:paraId="4CDAE70E" w14:textId="77777777" w:rsidR="0027761A" w:rsidRPr="002A191C" w:rsidRDefault="0027761A" w:rsidP="0027761A">
      <w:pPr>
        <w:pStyle w:val="Default"/>
        <w:numPr>
          <w:ilvl w:val="0"/>
          <w:numId w:val="1"/>
        </w:numPr>
        <w:jc w:val="both"/>
      </w:pPr>
      <w:r>
        <w:t>Saistošie n</w:t>
      </w:r>
      <w:r w:rsidRPr="002A191C">
        <w:t xml:space="preserve">oteikumi nosaka kārtību, kādā Alūksnes novada pašvaldība (turpmāk </w:t>
      </w:r>
      <w:r>
        <w:t>-</w:t>
      </w:r>
      <w:r w:rsidRPr="002A191C">
        <w:t xml:space="preserve"> pašvaldība) sniedz finansiālu atbalstu sporta sasniegumu veicināšanai (turpmāk </w:t>
      </w:r>
      <w:r>
        <w:t>-</w:t>
      </w:r>
      <w:r w:rsidRPr="002A191C">
        <w:t xml:space="preserve"> atbalsts). </w:t>
      </w:r>
    </w:p>
    <w:p w14:paraId="04DED430" w14:textId="77777777" w:rsidR="0027761A" w:rsidRPr="002A191C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 xml:space="preserve">Noteikumu izdošanas mērķis ir radīt vienotus kritērijus atbalsta piešķiršanai, veicinot daudzveidīgu sporta veidu attīstību, sekmējot sporta meistarības izaugsmi Alūksnes novadā un popularizējot veselīgu dzīvesveidu iedzīvotāju vidū. </w:t>
      </w:r>
    </w:p>
    <w:p w14:paraId="737EEF94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 xml:space="preserve">Tiesības </w:t>
      </w:r>
      <w:r>
        <w:t xml:space="preserve">pretendēt uz </w:t>
      </w:r>
      <w:r w:rsidRPr="002A191C">
        <w:t>atbalstu ir šādām</w:t>
      </w:r>
      <w:r>
        <w:t xml:space="preserve"> personām </w:t>
      </w:r>
      <w:r w:rsidRPr="002A191C">
        <w:t xml:space="preserve">(turpmāk </w:t>
      </w:r>
      <w:r>
        <w:t>-</w:t>
      </w:r>
      <w:r w:rsidRPr="002A191C">
        <w:t xml:space="preserve"> pretendents): </w:t>
      </w:r>
    </w:p>
    <w:p w14:paraId="67B9FF2B" w14:textId="02AA2F40" w:rsidR="0027761A" w:rsidRPr="00427FA9" w:rsidRDefault="0027761A" w:rsidP="0027761A">
      <w:pPr>
        <w:pStyle w:val="Default"/>
        <w:numPr>
          <w:ilvl w:val="1"/>
          <w:numId w:val="1"/>
        </w:numPr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427FA9">
        <w:rPr>
          <w:color w:val="000000" w:themeColor="text1"/>
        </w:rPr>
        <w:t xml:space="preserve">ndividuāls sportists, kura </w:t>
      </w:r>
      <w:r w:rsidRPr="00427FA9">
        <w:rPr>
          <w:rFonts w:eastAsia="Times New Roman"/>
          <w:color w:val="000000" w:themeColor="text1"/>
          <w:lang w:eastAsia="lv-LV"/>
        </w:rPr>
        <w:t xml:space="preserve">dzīvesvieta deklarēta Alūksnes novada administratīvajā teritorijā </w:t>
      </w:r>
      <w:r>
        <w:rPr>
          <w:rFonts w:eastAsia="Times New Roman"/>
          <w:color w:val="000000" w:themeColor="text1"/>
          <w:lang w:eastAsia="lv-LV"/>
        </w:rPr>
        <w:t>vismaz</w:t>
      </w:r>
      <w:r w:rsidRPr="00427FA9">
        <w:rPr>
          <w:rFonts w:eastAsia="Times New Roman"/>
          <w:color w:val="000000" w:themeColor="text1"/>
          <w:lang w:eastAsia="lv-LV"/>
        </w:rPr>
        <w:t xml:space="preserve"> 12 mēneš</w:t>
      </w:r>
      <w:r w:rsidR="006D3021">
        <w:rPr>
          <w:rFonts w:eastAsia="Times New Roman"/>
          <w:color w:val="000000" w:themeColor="text1"/>
          <w:lang w:eastAsia="lv-LV"/>
        </w:rPr>
        <w:t>us</w:t>
      </w:r>
      <w:r w:rsidRPr="00427FA9">
        <w:rPr>
          <w:rFonts w:eastAsia="Times New Roman"/>
          <w:color w:val="000000" w:themeColor="text1"/>
          <w:lang w:eastAsia="lv-LV"/>
        </w:rPr>
        <w:t xml:space="preserve"> pirms pieteikuma iesniegšanas</w:t>
      </w:r>
      <w:r w:rsidRPr="00427FA9">
        <w:rPr>
          <w:color w:val="000000" w:themeColor="text1"/>
        </w:rPr>
        <w:t>;</w:t>
      </w:r>
    </w:p>
    <w:p w14:paraId="657EFEF1" w14:textId="0C8CF166" w:rsidR="0027761A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 w:rsidRPr="002A191C">
        <w:t>sportistu komand</w:t>
      </w:r>
      <w:r>
        <w:t>a, kura sastāv vismaz no sešiem sportistiem un</w:t>
      </w:r>
      <w:r w:rsidRPr="002A191C">
        <w:t xml:space="preserve"> kurā vismaz </w:t>
      </w:r>
      <w:r>
        <w:rPr>
          <w:color w:val="auto"/>
        </w:rPr>
        <w:t>četr</w:t>
      </w:r>
      <w:r w:rsidRPr="00EA556B">
        <w:rPr>
          <w:color w:val="auto"/>
        </w:rPr>
        <w:t xml:space="preserve">as </w:t>
      </w:r>
      <w:r>
        <w:rPr>
          <w:color w:val="auto"/>
        </w:rPr>
        <w:t>piekt</w:t>
      </w:r>
      <w:r w:rsidRPr="00EA556B">
        <w:rPr>
          <w:color w:val="auto"/>
        </w:rPr>
        <w:t xml:space="preserve">daļas </w:t>
      </w:r>
      <w:r w:rsidRPr="002A191C">
        <w:t xml:space="preserve">dalībnieku </w:t>
      </w:r>
      <w:r w:rsidRPr="00427FA9">
        <w:rPr>
          <w:rFonts w:eastAsia="Times New Roman"/>
          <w:color w:val="000000" w:themeColor="text1"/>
          <w:lang w:eastAsia="lv-LV"/>
        </w:rPr>
        <w:t xml:space="preserve">dzīvesvieta deklarēta Alūksnes novada administratīvajā teritorijā </w:t>
      </w:r>
      <w:r>
        <w:rPr>
          <w:rFonts w:eastAsia="Times New Roman"/>
          <w:color w:val="000000" w:themeColor="text1"/>
          <w:lang w:eastAsia="lv-LV"/>
        </w:rPr>
        <w:t xml:space="preserve">vismaz </w:t>
      </w:r>
      <w:r w:rsidRPr="00427FA9">
        <w:rPr>
          <w:rFonts w:eastAsia="Times New Roman"/>
          <w:color w:val="000000" w:themeColor="text1"/>
          <w:lang w:eastAsia="lv-LV"/>
        </w:rPr>
        <w:t>12 mēneš</w:t>
      </w:r>
      <w:r w:rsidR="006D3021">
        <w:rPr>
          <w:rFonts w:eastAsia="Times New Roman"/>
          <w:color w:val="000000" w:themeColor="text1"/>
          <w:lang w:eastAsia="lv-LV"/>
        </w:rPr>
        <w:t>us</w:t>
      </w:r>
      <w:r w:rsidRPr="00427FA9">
        <w:rPr>
          <w:rFonts w:eastAsia="Times New Roman"/>
          <w:color w:val="000000" w:themeColor="text1"/>
          <w:lang w:eastAsia="lv-LV"/>
        </w:rPr>
        <w:t xml:space="preserve"> pirms pieteikuma iesniegšanas</w:t>
      </w:r>
      <w:r w:rsidR="006D3021">
        <w:rPr>
          <w:rFonts w:eastAsia="Times New Roman"/>
          <w:color w:val="000000" w:themeColor="text1"/>
          <w:lang w:eastAsia="lv-LV"/>
        </w:rPr>
        <w:t>.</w:t>
      </w:r>
    </w:p>
    <w:p w14:paraId="54075A16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 xml:space="preserve">Šie noteikumi neattiecas: </w:t>
      </w:r>
    </w:p>
    <w:p w14:paraId="3917E578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>
        <w:t>u</w:t>
      </w:r>
      <w:r w:rsidRPr="002A191C">
        <w:t xml:space="preserve">z individuālajiem sportistiem vai sporta </w:t>
      </w:r>
      <w:r>
        <w:t>k</w:t>
      </w:r>
      <w:r w:rsidRPr="002A191C">
        <w:t>omandām, kurus uz sacensībām pārstāvēt novadu deleģē pašvaldība</w:t>
      </w:r>
      <w:r>
        <w:t>,</w:t>
      </w:r>
      <w:r w:rsidRPr="00264D64">
        <w:t xml:space="preserve"> </w:t>
      </w:r>
      <w:r w:rsidRPr="002A191C">
        <w:t>piešķir</w:t>
      </w:r>
      <w:r>
        <w:t>ot</w:t>
      </w:r>
      <w:r w:rsidRPr="002A191C">
        <w:t xml:space="preserve"> finansējumu; </w:t>
      </w:r>
    </w:p>
    <w:p w14:paraId="64CB0083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 w:rsidRPr="002A191C">
        <w:t>pašvaldības iestāžu aktivitātēm mācību programmas ietvaros, t.sk. sagatavošanās sacensībām u.c., kas tiek finansēt</w:t>
      </w:r>
      <w:r>
        <w:t>a</w:t>
      </w:r>
      <w:r w:rsidRPr="002A191C">
        <w:t xml:space="preserve">s no pašvaldības </w:t>
      </w:r>
      <w:r>
        <w:t xml:space="preserve">budžeta </w:t>
      </w:r>
      <w:r w:rsidRPr="002A191C">
        <w:t>līdzekļiem</w:t>
      </w:r>
      <w:r>
        <w:t>;</w:t>
      </w:r>
    </w:p>
    <w:p w14:paraId="5ADF8C36" w14:textId="77777777" w:rsidR="0027761A" w:rsidRPr="00535362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 w:rsidRPr="00535362">
        <w:t>uz individuālajiem sportistiem, kas ir iekļauti Latvijas Olimpiskās vienības Zelta, Sudraba vai Bronzas sastāvā.</w:t>
      </w:r>
    </w:p>
    <w:p w14:paraId="4D12DFAA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 xml:space="preserve">Pašvaldības atbalsts ir katra budžeta gadā Alūksnes novada </w:t>
      </w:r>
      <w:r>
        <w:t xml:space="preserve">pašvaldības </w:t>
      </w:r>
      <w:r w:rsidRPr="002A191C">
        <w:t>domes saistošajos noteikumos apstiprināt</w:t>
      </w:r>
      <w:r>
        <w:t>ie</w:t>
      </w:r>
      <w:r w:rsidRPr="002A191C">
        <w:t xml:space="preserve"> budžet</w:t>
      </w:r>
      <w:r>
        <w:t>a</w:t>
      </w:r>
      <w:r w:rsidRPr="002A191C">
        <w:t xml:space="preserve"> līdzekļi </w:t>
      </w:r>
      <w:r>
        <w:t xml:space="preserve">atbalsta sniegšanai </w:t>
      </w:r>
      <w:r w:rsidRPr="002A191C">
        <w:t>pretendent</w:t>
      </w:r>
      <w:r>
        <w:t>iem.</w:t>
      </w:r>
    </w:p>
    <w:p w14:paraId="62021D14" w14:textId="77777777" w:rsidR="0027761A" w:rsidRDefault="0027761A" w:rsidP="0027761A">
      <w:pPr>
        <w:pStyle w:val="Default"/>
        <w:jc w:val="center"/>
        <w:rPr>
          <w:b/>
          <w:bCs/>
        </w:rPr>
      </w:pPr>
      <w:bookmarkStart w:id="2" w:name="_Hlk147226213"/>
    </w:p>
    <w:p w14:paraId="681B53BF" w14:textId="70D978F4" w:rsidR="0027761A" w:rsidRDefault="0027761A" w:rsidP="0027761A">
      <w:pPr>
        <w:pStyle w:val="Default"/>
        <w:jc w:val="center"/>
        <w:rPr>
          <w:b/>
          <w:bCs/>
        </w:rPr>
      </w:pPr>
      <w:r w:rsidRPr="002A191C">
        <w:rPr>
          <w:b/>
          <w:bCs/>
        </w:rPr>
        <w:t>II</w:t>
      </w:r>
      <w:bookmarkEnd w:id="2"/>
      <w:r w:rsidRPr="002A191C">
        <w:rPr>
          <w:b/>
          <w:bCs/>
        </w:rPr>
        <w:t>. Atbalsta piešķiršanas nosacījumi un apmērs</w:t>
      </w:r>
    </w:p>
    <w:p w14:paraId="7B68C22A" w14:textId="77777777" w:rsidR="0027761A" w:rsidRDefault="0027761A" w:rsidP="0027761A">
      <w:pPr>
        <w:pStyle w:val="Default"/>
        <w:jc w:val="center"/>
        <w:rPr>
          <w:b/>
          <w:bCs/>
        </w:rPr>
      </w:pPr>
    </w:p>
    <w:p w14:paraId="7CEDC827" w14:textId="77777777" w:rsidR="0027761A" w:rsidRPr="006201E4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 xml:space="preserve">Atbalsts ir finansējuma piešķiršana </w:t>
      </w:r>
      <w:r>
        <w:t xml:space="preserve">sportista </w:t>
      </w:r>
      <w:r w:rsidRPr="002A191C">
        <w:t>transporta, uzturēšanās izdevumu un dalības maksas segšanai</w:t>
      </w:r>
      <w:r>
        <w:t xml:space="preserve">. </w:t>
      </w:r>
    </w:p>
    <w:p w14:paraId="49248CF5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 xml:space="preserve">Tiesības saņemt atbalstu ir personai, kura </w:t>
      </w:r>
      <w:r>
        <w:t>atbilst vismaz vienam no šī punkta apakšpunktos minētajiem nosacījumiem</w:t>
      </w:r>
      <w:r w:rsidRPr="002A191C">
        <w:t xml:space="preserve">: </w:t>
      </w:r>
    </w:p>
    <w:p w14:paraId="1A407889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>
        <w:lastRenderedPageBreak/>
        <w:t>piedalīsies L</w:t>
      </w:r>
      <w:r w:rsidRPr="002A191C">
        <w:t>atvijas čempionātā vai Latvijas kausa izcīņā, vai sacensībās, kas ir attiecīgās Latvijas sporta veidu federācijas zonālais čempionāts (līga) vai kausa izcīņa;</w:t>
      </w:r>
    </w:p>
    <w:p w14:paraId="365CD7F7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 w:rsidRPr="002A191C">
        <w:t xml:space="preserve">ir iekļauta Latvijas izlasē, lai startētu Eiropas </w:t>
      </w:r>
      <w:r>
        <w:t>vai</w:t>
      </w:r>
      <w:r w:rsidRPr="002A191C">
        <w:t xml:space="preserve"> Pasaules mēroga sporta sacensībās; </w:t>
      </w:r>
    </w:p>
    <w:p w14:paraId="22D6016A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jc w:val="both"/>
      </w:pPr>
      <w:r w:rsidRPr="002A191C">
        <w:t xml:space="preserve">aizvadīs sagatavošanās treniņus (treniņnometni), lai piedalītos Eiropas </w:t>
      </w:r>
      <w:r>
        <w:t>vai</w:t>
      </w:r>
      <w:r w:rsidRPr="002A191C">
        <w:t xml:space="preserve"> Pasaules mēroga sporta sacensībā</w:t>
      </w:r>
      <w:r>
        <w:t>s.</w:t>
      </w:r>
      <w:r w:rsidRPr="002A191C">
        <w:t xml:space="preserve"> </w:t>
      </w:r>
    </w:p>
    <w:p w14:paraId="0700FB74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>Šajos noteikumos paredzētā atbalsta apmērs tiek noteikts pirms nodokļu nomaksas.</w:t>
      </w:r>
    </w:p>
    <w:p w14:paraId="6C101E60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>Noteikumu 3.1.</w:t>
      </w:r>
      <w:r>
        <w:t> </w:t>
      </w:r>
      <w:r w:rsidRPr="002A191C">
        <w:t>apakšpunktā noteiktajam pretendentam</w:t>
      </w:r>
      <w:r>
        <w:t xml:space="preserve"> </w:t>
      </w:r>
      <w:r w:rsidRPr="002A191C">
        <w:t>kalendār</w:t>
      </w:r>
      <w:r>
        <w:t>a</w:t>
      </w:r>
      <w:r w:rsidRPr="002A191C">
        <w:t xml:space="preserve"> gadā tiek piešķirts</w:t>
      </w:r>
      <w:r>
        <w:t xml:space="preserve"> atbalsts:</w:t>
      </w:r>
      <w:r w:rsidRPr="002A191C">
        <w:t xml:space="preserve"> </w:t>
      </w:r>
    </w:p>
    <w:p w14:paraId="416A416F" w14:textId="03CFC144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līdz 5</w:t>
      </w:r>
      <w:r w:rsidRPr="002A191C">
        <w:t>0</w:t>
      </w:r>
      <w:r>
        <w:t>0 </w:t>
      </w:r>
      <w:r w:rsidRPr="002A191C">
        <w:t>EUR (</w:t>
      </w:r>
      <w:r>
        <w:t>piec</w:t>
      </w:r>
      <w:r w:rsidRPr="002A191C">
        <w:t xml:space="preserve">i simti </w:t>
      </w:r>
      <w:r w:rsidRPr="00297519">
        <w:rPr>
          <w:i/>
          <w:iCs/>
        </w:rPr>
        <w:t>euro</w:t>
      </w:r>
      <w:r w:rsidRPr="002A191C">
        <w:t>), ja attiecīgais sporta veids iekļauts 1.</w:t>
      </w:r>
      <w:r>
        <w:t xml:space="preserve"> līmenī </w:t>
      </w:r>
      <w:r w:rsidRPr="002A191C">
        <w:t>atbilstoši šo noteikumu 1</w:t>
      </w:r>
      <w:r w:rsidR="00782E0C">
        <w:t>1</w:t>
      </w:r>
      <w:r w:rsidRPr="002A191C">
        <w:t>.1.</w:t>
      </w:r>
      <w:r>
        <w:t> </w:t>
      </w:r>
      <w:r w:rsidRPr="002A191C">
        <w:t>apakšpunktam;</w:t>
      </w:r>
    </w:p>
    <w:p w14:paraId="245D2335" w14:textId="3902DA6C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līdz 25</w:t>
      </w:r>
      <w:r w:rsidRPr="002A191C">
        <w:t>0</w:t>
      </w:r>
      <w:r>
        <w:t> </w:t>
      </w:r>
      <w:r w:rsidRPr="002A191C">
        <w:t>EUR (</w:t>
      </w:r>
      <w:r>
        <w:t>divi simti piecdesmit</w:t>
      </w:r>
      <w:r w:rsidRPr="002A191C">
        <w:t xml:space="preserve"> </w:t>
      </w:r>
      <w:r w:rsidRPr="00297519">
        <w:rPr>
          <w:i/>
          <w:iCs/>
        </w:rPr>
        <w:t>euro</w:t>
      </w:r>
      <w:r w:rsidRPr="002A191C">
        <w:t>), ja attiecīgais sporta veids iekļauts 2.</w:t>
      </w:r>
      <w:r>
        <w:t> </w:t>
      </w:r>
      <w:r w:rsidRPr="002A191C">
        <w:t>līmenī atbilstoši šo noteikumu 1</w:t>
      </w:r>
      <w:r w:rsidR="00782E0C">
        <w:t>1</w:t>
      </w:r>
      <w:r w:rsidRPr="002A191C">
        <w:t>.2.</w:t>
      </w:r>
      <w:r>
        <w:t> </w:t>
      </w:r>
      <w:r w:rsidRPr="002A191C">
        <w:t xml:space="preserve">apakšpunktam; </w:t>
      </w:r>
    </w:p>
    <w:p w14:paraId="241C609A" w14:textId="4999A8A2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līdz 15</w:t>
      </w:r>
      <w:r w:rsidRPr="007A01A6">
        <w:t>0</w:t>
      </w:r>
      <w:r>
        <w:t> </w:t>
      </w:r>
      <w:r w:rsidRPr="007A01A6">
        <w:t>EUR (</w:t>
      </w:r>
      <w:r>
        <w:t>viens simts piecdesmit</w:t>
      </w:r>
      <w:r w:rsidRPr="007A01A6">
        <w:t xml:space="preserve"> </w:t>
      </w:r>
      <w:r w:rsidRPr="00854CD2">
        <w:rPr>
          <w:i/>
          <w:iCs/>
        </w:rPr>
        <w:t>euro</w:t>
      </w:r>
      <w:r w:rsidRPr="007A01A6">
        <w:t>)</w:t>
      </w:r>
      <w:r>
        <w:t>,</w:t>
      </w:r>
      <w:r w:rsidRPr="007A01A6">
        <w:t xml:space="preserve"> ja attiecīgais sporta veids iekļauts 3.</w:t>
      </w:r>
      <w:r>
        <w:t> </w:t>
      </w:r>
      <w:r w:rsidRPr="007A01A6">
        <w:t>līmenī atbilstoši šo noteikumu 1</w:t>
      </w:r>
      <w:r w:rsidR="00782E0C">
        <w:t>1</w:t>
      </w:r>
      <w:r w:rsidRPr="007A01A6">
        <w:t>.3.</w:t>
      </w:r>
      <w:r>
        <w:t> </w:t>
      </w:r>
      <w:r w:rsidRPr="007A01A6">
        <w:t>apakšpunkt</w:t>
      </w:r>
      <w:r>
        <w:t>a</w:t>
      </w:r>
      <w:r w:rsidRPr="007A01A6">
        <w:t>m.</w:t>
      </w:r>
      <w:r w:rsidRPr="002A191C">
        <w:t xml:space="preserve"> </w:t>
      </w:r>
    </w:p>
    <w:p w14:paraId="6FB2BE32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>Šo noteikumu 3.2.</w:t>
      </w:r>
      <w:r>
        <w:t> </w:t>
      </w:r>
      <w:r w:rsidRPr="002A191C">
        <w:t>apakšpunktā noteiktajiem pretendentiem</w:t>
      </w:r>
      <w:r>
        <w:t xml:space="preserve"> (sportistu komandai) </w:t>
      </w:r>
      <w:r w:rsidRPr="002A191C">
        <w:t>kalendār</w:t>
      </w:r>
      <w:r>
        <w:t>a</w:t>
      </w:r>
      <w:r w:rsidRPr="002A191C">
        <w:t xml:space="preserve"> gadā tiek piešķirts atbalsts: </w:t>
      </w:r>
    </w:p>
    <w:p w14:paraId="37378498" w14:textId="0C954589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līdz 21</w:t>
      </w:r>
      <w:r w:rsidRPr="002A191C">
        <w:t>00</w:t>
      </w:r>
      <w:r>
        <w:t> </w:t>
      </w:r>
      <w:r w:rsidRPr="002A191C">
        <w:t>EUR (</w:t>
      </w:r>
      <w:r>
        <w:t>divi</w:t>
      </w:r>
      <w:r w:rsidRPr="002A191C">
        <w:t xml:space="preserve"> tūksto</w:t>
      </w:r>
      <w:r>
        <w:t>ši viens simts</w:t>
      </w:r>
      <w:r w:rsidRPr="002A191C">
        <w:t xml:space="preserve"> </w:t>
      </w:r>
      <w:r w:rsidRPr="00297519">
        <w:rPr>
          <w:i/>
          <w:iCs/>
        </w:rPr>
        <w:t>euro</w:t>
      </w:r>
      <w:r w:rsidRPr="002A191C">
        <w:t>), ja attiecīgais sporta veids iekļauts 1.</w:t>
      </w:r>
      <w:r>
        <w:t> </w:t>
      </w:r>
      <w:r w:rsidRPr="002A191C">
        <w:t>līmenī atbilstoši šo noteikumu 1</w:t>
      </w:r>
      <w:r w:rsidR="00782E0C">
        <w:t>1</w:t>
      </w:r>
      <w:r w:rsidRPr="002A191C">
        <w:t>.1.</w:t>
      </w:r>
      <w:r>
        <w:t> </w:t>
      </w:r>
      <w:r w:rsidRPr="002A191C">
        <w:t xml:space="preserve">apakšpunktam; </w:t>
      </w:r>
    </w:p>
    <w:p w14:paraId="67E67B94" w14:textId="1615827D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līdz 15</w:t>
      </w:r>
      <w:r w:rsidRPr="002A191C">
        <w:t>00</w:t>
      </w:r>
      <w:r>
        <w:t> </w:t>
      </w:r>
      <w:r w:rsidRPr="002A191C">
        <w:t>EUR (</w:t>
      </w:r>
      <w:r>
        <w:t>viens tūkstotis pieci simti</w:t>
      </w:r>
      <w:r w:rsidRPr="002A191C">
        <w:t xml:space="preserve"> </w:t>
      </w:r>
      <w:r w:rsidRPr="00297519">
        <w:rPr>
          <w:i/>
          <w:iCs/>
        </w:rPr>
        <w:t>euro</w:t>
      </w:r>
      <w:r w:rsidRPr="002A191C">
        <w:t>), ja attiecīgais sporta veids iekļauts 2.</w:t>
      </w:r>
      <w:r>
        <w:t> </w:t>
      </w:r>
      <w:r w:rsidRPr="002A191C">
        <w:t>līmenī atbilstoši šo noteikumu 1</w:t>
      </w:r>
      <w:r w:rsidR="00782E0C">
        <w:t>1</w:t>
      </w:r>
      <w:r w:rsidRPr="002A191C">
        <w:t>.2.</w:t>
      </w:r>
      <w:r>
        <w:t> </w:t>
      </w:r>
      <w:r w:rsidRPr="002A191C">
        <w:t>apakšpunktam</w:t>
      </w:r>
      <w:r w:rsidR="006D3021">
        <w:t>;</w:t>
      </w:r>
    </w:p>
    <w:p w14:paraId="101FDE18" w14:textId="2455F1CA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līdz 90</w:t>
      </w:r>
      <w:r w:rsidRPr="002A191C">
        <w:t>0</w:t>
      </w:r>
      <w:r>
        <w:t> </w:t>
      </w:r>
      <w:r w:rsidRPr="002A191C">
        <w:t>EUR (</w:t>
      </w:r>
      <w:r>
        <w:t xml:space="preserve">deviņi simti </w:t>
      </w:r>
      <w:r w:rsidRPr="00297519">
        <w:rPr>
          <w:i/>
          <w:iCs/>
        </w:rPr>
        <w:t>euro</w:t>
      </w:r>
      <w:r w:rsidRPr="002A191C">
        <w:t>)</w:t>
      </w:r>
      <w:r w:rsidR="003B2DC5">
        <w:t>,</w:t>
      </w:r>
      <w:r w:rsidRPr="002A191C">
        <w:t xml:space="preserve"> ja attiecīgais sporta veids iekļauts 3.</w:t>
      </w:r>
      <w:r>
        <w:t> </w:t>
      </w:r>
      <w:r w:rsidRPr="002A191C">
        <w:t>līmenī, atbilstoši šo noteikumu 1</w:t>
      </w:r>
      <w:r w:rsidR="00782E0C">
        <w:t>1</w:t>
      </w:r>
      <w:r w:rsidRPr="002A191C">
        <w:t>.3.</w:t>
      </w:r>
      <w:r>
        <w:t> </w:t>
      </w:r>
      <w:r w:rsidRPr="002A191C">
        <w:t xml:space="preserve">apakšpunktam. </w:t>
      </w:r>
    </w:p>
    <w:p w14:paraId="319805D4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 xml:space="preserve">Pašvaldības atbalstam noteiktie sporta veidu līmeņi Alūksnes novadā (prioritārā secībā) ir: </w:t>
      </w:r>
    </w:p>
    <w:p w14:paraId="302457F4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 w:rsidRPr="001A767E">
        <w:t>1.</w:t>
      </w:r>
      <w:r>
        <w:t> </w:t>
      </w:r>
      <w:r w:rsidRPr="001A767E">
        <w:t>līmenis - biatlons, basketbols, vieglatlētika, džudo</w:t>
      </w:r>
      <w:r>
        <w:t>,</w:t>
      </w:r>
      <w:r w:rsidRPr="001A767E">
        <w:t xml:space="preserve"> </w:t>
      </w:r>
      <w:r>
        <w:t xml:space="preserve">futbols, </w:t>
      </w:r>
      <w:r w:rsidRPr="001A767E">
        <w:t>orientēšanās;</w:t>
      </w:r>
    </w:p>
    <w:p w14:paraId="7D4EFF7B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 w:rsidRPr="001A767E">
        <w:t>2.</w:t>
      </w:r>
      <w:r>
        <w:t> </w:t>
      </w:r>
      <w:r w:rsidRPr="001A767E">
        <w:t xml:space="preserve">līmenis - </w:t>
      </w:r>
      <w:r>
        <w:t>kinoloģijas sports, makšķerēšana,</w:t>
      </w:r>
      <w:r w:rsidRPr="001A767E">
        <w:t xml:space="preserve"> volejbols,</w:t>
      </w:r>
      <w:r>
        <w:t xml:space="preserve"> </w:t>
      </w:r>
      <w:r w:rsidRPr="001A767E">
        <w:t xml:space="preserve">velo sports, </w:t>
      </w:r>
      <w:r>
        <w:t xml:space="preserve">3x3 basketbols, </w:t>
      </w:r>
      <w:r w:rsidRPr="001A767E">
        <w:t>distanču slēpošana, florbols</w:t>
      </w:r>
      <w:r>
        <w:t xml:space="preserve">, hokejs, </w:t>
      </w:r>
      <w:r w:rsidRPr="001A767E">
        <w:t>bobslejs</w:t>
      </w:r>
      <w:r>
        <w:t xml:space="preserve">, kamaniņu sports, </w:t>
      </w:r>
      <w:r w:rsidRPr="001A767E">
        <w:t>moto</w:t>
      </w:r>
      <w:r>
        <w:t xml:space="preserve">, </w:t>
      </w:r>
      <w:r w:rsidRPr="001A767E">
        <w:t>auto</w:t>
      </w:r>
      <w:r>
        <w:t xml:space="preserve"> un ūdens moto</w:t>
      </w:r>
      <w:r w:rsidRPr="001A767E">
        <w:t xml:space="preserve"> sports;</w:t>
      </w:r>
    </w:p>
    <w:p w14:paraId="5AAC1BB3" w14:textId="17761E3A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 w:rsidRPr="00BE3BA2">
        <w:t>3.</w:t>
      </w:r>
      <w:r>
        <w:t> </w:t>
      </w:r>
      <w:r w:rsidRPr="00BE3BA2">
        <w:t>līmenis -</w:t>
      </w:r>
      <w:r>
        <w:t xml:space="preserve"> </w:t>
      </w:r>
      <w:r w:rsidRPr="00BE3BA2">
        <w:t>spēka veidu s</w:t>
      </w:r>
      <w:r>
        <w:t>port</w:t>
      </w:r>
      <w:r w:rsidRPr="00BE3BA2">
        <w:t>s (</w:t>
      </w:r>
      <w:proofErr w:type="spellStart"/>
      <w:r w:rsidRPr="00BE3BA2">
        <w:t>pauerliftings</w:t>
      </w:r>
      <w:proofErr w:type="spellEnd"/>
      <w:r w:rsidRPr="00BE3BA2">
        <w:t>, svarcelšana un tml.)</w:t>
      </w:r>
      <w:r>
        <w:t>, disku golfs un citi sporta veidi.</w:t>
      </w:r>
    </w:p>
    <w:p w14:paraId="17AF9259" w14:textId="77777777" w:rsidR="0027761A" w:rsidRDefault="0027761A" w:rsidP="0027761A">
      <w:pPr>
        <w:pStyle w:val="Default"/>
        <w:jc w:val="center"/>
        <w:rPr>
          <w:b/>
          <w:bCs/>
        </w:rPr>
      </w:pPr>
      <w:r w:rsidRPr="002A191C">
        <w:rPr>
          <w:b/>
          <w:bCs/>
        </w:rPr>
        <w:t>III. Pieteikum</w:t>
      </w:r>
      <w:r>
        <w:rPr>
          <w:b/>
          <w:bCs/>
        </w:rPr>
        <w:t>a</w:t>
      </w:r>
      <w:r w:rsidRPr="002A191C">
        <w:rPr>
          <w:b/>
          <w:bCs/>
        </w:rPr>
        <w:t xml:space="preserve"> iesniegšana</w:t>
      </w:r>
    </w:p>
    <w:p w14:paraId="458E1E86" w14:textId="77777777" w:rsidR="0027761A" w:rsidRPr="00297519" w:rsidRDefault="0027761A" w:rsidP="0027761A">
      <w:pPr>
        <w:pStyle w:val="Default"/>
        <w:jc w:val="both"/>
      </w:pPr>
    </w:p>
    <w:p w14:paraId="7835CB60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>Atbalsta saņemšanai pretendents Alūksnes novada pašvaldīb</w:t>
      </w:r>
      <w:r>
        <w:t>ā iesniedz paša vai pārstāvēt tiesīgās personas</w:t>
      </w:r>
      <w:r w:rsidRPr="002A191C">
        <w:t xml:space="preserve"> parakstītu pieteikumu, kurā norāda: </w:t>
      </w:r>
    </w:p>
    <w:p w14:paraId="42C813C4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>
        <w:t>f</w:t>
      </w:r>
      <w:r w:rsidRPr="002A191C">
        <w:t>iziska persona: vārdu, uzvārdu, personas kodu, deklarēt</w:t>
      </w:r>
      <w:r>
        <w:t>ās</w:t>
      </w:r>
      <w:r w:rsidRPr="002A191C">
        <w:t xml:space="preserve"> dzīvesviet</w:t>
      </w:r>
      <w:r>
        <w:t>as adresi</w:t>
      </w:r>
      <w:r w:rsidRPr="002A191C">
        <w:t xml:space="preserve">, </w:t>
      </w:r>
      <w:r>
        <w:t>norēķinu</w:t>
      </w:r>
      <w:r w:rsidRPr="002A191C">
        <w:t xml:space="preserve"> rekvizītus. Ja atbalsts tiek </w:t>
      </w:r>
      <w:r>
        <w:t>pieprasīts</w:t>
      </w:r>
      <w:r w:rsidRPr="002A191C">
        <w:t xml:space="preserve"> komandu sporta veidā, šo informāciju norāda par visiem komandas dalībniekiem</w:t>
      </w:r>
      <w:r>
        <w:t xml:space="preserve"> un</w:t>
      </w:r>
      <w:r w:rsidRPr="002A191C">
        <w:t xml:space="preserve"> </w:t>
      </w:r>
      <w:r>
        <w:t>p</w:t>
      </w:r>
      <w:r w:rsidRPr="002A191C">
        <w:t xml:space="preserve">ieteikumu paraksta visi komandas dalībnieki, kuri </w:t>
      </w:r>
      <w:r>
        <w:t>pieprasa</w:t>
      </w:r>
      <w:r w:rsidRPr="002A191C">
        <w:t xml:space="preserve"> atbalstu; </w:t>
      </w:r>
    </w:p>
    <w:p w14:paraId="10AB23A4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 w:rsidRPr="002A191C">
        <w:t>juridiska persona: tās nosaukumu, reģistrācijas numuru, juridisko adresi</w:t>
      </w:r>
      <w:r>
        <w:t>, norēķinu</w:t>
      </w:r>
      <w:r w:rsidRPr="002A191C">
        <w:t xml:space="preserve"> rekvizītus, informāciju par sportistiem: vārdu uzvārdu, personas kodu, deklarēt</w:t>
      </w:r>
      <w:r>
        <w:t>ās</w:t>
      </w:r>
      <w:r w:rsidRPr="002A191C">
        <w:t xml:space="preserve"> dzīvesviet</w:t>
      </w:r>
      <w:r>
        <w:t>as adresi</w:t>
      </w:r>
      <w:r w:rsidRPr="002A191C">
        <w:t xml:space="preserve">; </w:t>
      </w:r>
    </w:p>
    <w:p w14:paraId="10831177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>
        <w:t xml:space="preserve">dalības </w:t>
      </w:r>
      <w:r w:rsidRPr="002A191C">
        <w:t>sporta sacensīb</w:t>
      </w:r>
      <w:r>
        <w:t>ās</w:t>
      </w:r>
      <w:r w:rsidRPr="002A191C">
        <w:t xml:space="preserve"> nosaukumu/treniņnometni, mērogu, norises vietu, laiku, komandas nosaukumu, </w:t>
      </w:r>
      <w:r>
        <w:t xml:space="preserve">atbalsta izlietojuma </w:t>
      </w:r>
      <w:r w:rsidRPr="002A191C">
        <w:t>mērķi</w:t>
      </w:r>
      <w:r>
        <w:t xml:space="preserve"> atbilstoši 6. punktam</w:t>
      </w:r>
      <w:r w:rsidRPr="002A191C">
        <w:t xml:space="preserve">; </w:t>
      </w:r>
    </w:p>
    <w:p w14:paraId="0F41AF44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 w:rsidRPr="002A191C">
        <w:t xml:space="preserve">citu informāciju, ko pretendents uzskata par būtisku. </w:t>
      </w:r>
    </w:p>
    <w:p w14:paraId="65ED7D8C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 xml:space="preserve">Pieteikumam pievieno: </w:t>
      </w:r>
    </w:p>
    <w:p w14:paraId="62F64663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bookmarkStart w:id="3" w:name="_Hlk126526872"/>
      <w:r>
        <w:t>dalības s</w:t>
      </w:r>
      <w:r w:rsidRPr="002A191C">
        <w:t>porta aktivitā</w:t>
      </w:r>
      <w:r>
        <w:t>tē</w:t>
      </w:r>
      <w:r w:rsidRPr="002A191C">
        <w:t xml:space="preserve"> izm</w:t>
      </w:r>
      <w:r>
        <w:t xml:space="preserve">aksu aprēķinu, </w:t>
      </w:r>
      <w:r w:rsidRPr="002A191C">
        <w:t>norādot visus līdzfinansējuma avotus</w:t>
      </w:r>
      <w:bookmarkEnd w:id="3"/>
      <w:r w:rsidRPr="002A191C">
        <w:t xml:space="preserve">; </w:t>
      </w:r>
    </w:p>
    <w:p w14:paraId="1CF73EB3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 w:rsidRPr="002A191C">
        <w:t xml:space="preserve">dokumentus, kas apliecina sporta sasniegumus </w:t>
      </w:r>
      <w:r>
        <w:t xml:space="preserve">iepriekšējā kalendārajā </w:t>
      </w:r>
      <w:r w:rsidRPr="002A191C">
        <w:t>gadā (piemēram, sporta sacensību rezultātu kopijas, diplomus u.c.);</w:t>
      </w:r>
    </w:p>
    <w:p w14:paraId="624D9F9E" w14:textId="77777777" w:rsidR="0027761A" w:rsidRDefault="0027761A" w:rsidP="0027761A">
      <w:pPr>
        <w:pStyle w:val="Default"/>
        <w:numPr>
          <w:ilvl w:val="1"/>
          <w:numId w:val="1"/>
        </w:numPr>
        <w:ind w:left="993" w:hanging="633"/>
        <w:jc w:val="both"/>
      </w:pPr>
      <w:r w:rsidRPr="002A191C">
        <w:t xml:space="preserve">citus dokumentus, ko pretendents uzskata par būtisku (piemēram, sacensību nolikums, sacensību dalībnieku saraksts u.c.). </w:t>
      </w:r>
    </w:p>
    <w:p w14:paraId="56F149A3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 xml:space="preserve">Pretendents atbild par sniegto ziņu patiesumu. </w:t>
      </w:r>
    </w:p>
    <w:p w14:paraId="01A2D8DF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>Pieteikumu atbalsta saņemšanai iesnie</w:t>
      </w:r>
      <w:r>
        <w:t>dz</w:t>
      </w:r>
      <w:r w:rsidRPr="002A191C">
        <w:t xml:space="preserve"> 1 (vienu) reizi </w:t>
      </w:r>
      <w:r>
        <w:t xml:space="preserve">kalendāra </w:t>
      </w:r>
      <w:r w:rsidRPr="002A191C">
        <w:t>gadā</w:t>
      </w:r>
      <w:r>
        <w:t xml:space="preserve"> vienā sporta veidā</w:t>
      </w:r>
      <w:r w:rsidRPr="002A191C">
        <w:t xml:space="preserve"> ne vēlāk kā līdz attiecīgā gada 1.</w:t>
      </w:r>
      <w:r>
        <w:t> dec</w:t>
      </w:r>
      <w:r w:rsidRPr="002A191C">
        <w:t>embrim</w:t>
      </w:r>
      <w:r>
        <w:t>.</w:t>
      </w:r>
    </w:p>
    <w:p w14:paraId="6423FD36" w14:textId="2E24DAFD" w:rsidR="002870C5" w:rsidRDefault="002870C5" w:rsidP="0027761A">
      <w:pPr>
        <w:pStyle w:val="Default"/>
        <w:jc w:val="both"/>
      </w:pPr>
    </w:p>
    <w:p w14:paraId="56F1E99C" w14:textId="77777777" w:rsidR="00217C56" w:rsidRDefault="00217C56" w:rsidP="0027761A">
      <w:pPr>
        <w:pStyle w:val="Default"/>
        <w:jc w:val="both"/>
      </w:pPr>
    </w:p>
    <w:p w14:paraId="7CC7D52B" w14:textId="77777777" w:rsidR="0027761A" w:rsidRDefault="0027761A" w:rsidP="0027761A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Pr="002A191C">
        <w:rPr>
          <w:b/>
          <w:bCs/>
        </w:rPr>
        <w:t>V. Pieteikumu izskatīšana</w:t>
      </w:r>
    </w:p>
    <w:p w14:paraId="1949C603" w14:textId="77777777" w:rsidR="0027761A" w:rsidRDefault="0027761A" w:rsidP="0027761A">
      <w:pPr>
        <w:pStyle w:val="Default"/>
        <w:jc w:val="both"/>
        <w:rPr>
          <w:highlight w:val="cyan"/>
        </w:rPr>
      </w:pPr>
    </w:p>
    <w:p w14:paraId="3E3E3070" w14:textId="523BC43C" w:rsidR="0027761A" w:rsidRPr="00436A04" w:rsidRDefault="0027761A" w:rsidP="0027761A">
      <w:pPr>
        <w:pStyle w:val="Default"/>
        <w:numPr>
          <w:ilvl w:val="0"/>
          <w:numId w:val="1"/>
        </w:numPr>
        <w:jc w:val="both"/>
      </w:pPr>
      <w:r w:rsidRPr="00436A04">
        <w:t xml:space="preserve">Pieteikumu </w:t>
      </w:r>
      <w:r w:rsidR="006D3021" w:rsidRPr="00436A04">
        <w:t xml:space="preserve">atbalsta piešķiršanai </w:t>
      </w:r>
      <w:r w:rsidRPr="00436A04">
        <w:t xml:space="preserve">un tam pievienotos dokumentus, ne vēlāk kā 30 (trīsdesmit) dienu laikā no pieteikuma saņemšanas dienas, izskata Alūksnes Sporta skola un </w:t>
      </w:r>
      <w:r>
        <w:t>sagatavo lēmuma projektu</w:t>
      </w:r>
      <w:r w:rsidRPr="00436A04">
        <w:t xml:space="preserve">. </w:t>
      </w:r>
    </w:p>
    <w:p w14:paraId="72D5203C" w14:textId="77777777" w:rsidR="0027761A" w:rsidRPr="00436A04" w:rsidRDefault="0027761A" w:rsidP="0027761A">
      <w:pPr>
        <w:pStyle w:val="Default"/>
        <w:numPr>
          <w:ilvl w:val="0"/>
          <w:numId w:val="1"/>
        </w:numPr>
        <w:jc w:val="both"/>
      </w:pPr>
      <w:r w:rsidRPr="00436A04">
        <w:t xml:space="preserve">Pieteikuma izskatīšanas laikā Alūksnes </w:t>
      </w:r>
      <w:r>
        <w:t>S</w:t>
      </w:r>
      <w:r w:rsidRPr="00436A04">
        <w:t>porta skola ir tiesīga pārbaudīt iesniegtās informācijas patiesumu un pieprasīt pretendentam papildus informāciju vai precizējumu.</w:t>
      </w:r>
    </w:p>
    <w:p w14:paraId="75429F0C" w14:textId="7D7DE94F" w:rsidR="0027761A" w:rsidRPr="00436A04" w:rsidRDefault="0027761A" w:rsidP="0027761A">
      <w:pPr>
        <w:pStyle w:val="Default"/>
        <w:numPr>
          <w:ilvl w:val="0"/>
          <w:numId w:val="1"/>
        </w:numPr>
        <w:jc w:val="both"/>
      </w:pPr>
      <w:r w:rsidRPr="00436A04">
        <w:t>Pieteikumu, kas neatbilst šo noteikumu prasībām un/vai</w:t>
      </w:r>
      <w:r w:rsidR="00B032BB">
        <w:t>,</w:t>
      </w:r>
      <w:r w:rsidRPr="00436A04">
        <w:t xml:space="preserve"> kura iesniedzējs tam norādītajā termiņā nenovērš trūkumus vai neiesniedz pieprasīto informāciju, nevērtē.</w:t>
      </w:r>
    </w:p>
    <w:p w14:paraId="17DC75F0" w14:textId="77777777" w:rsidR="0027761A" w:rsidRPr="00436A04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436A04">
        <w:t>Pēc Alūksnes Sporta skolas</w:t>
      </w:r>
      <w:r>
        <w:t xml:space="preserve"> sagatavotā lēmuma projekta</w:t>
      </w:r>
      <w:r w:rsidRPr="00436A04">
        <w:t>, pašvaldības izpilddirektors pieņem lēmumu par atbalsta piešķiršanu vai nepiešķiršanu</w:t>
      </w:r>
      <w:r>
        <w:t>.</w:t>
      </w:r>
    </w:p>
    <w:p w14:paraId="7FA54549" w14:textId="77777777" w:rsidR="0027761A" w:rsidRPr="00436A04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436A04">
        <w:t>Pašvaldības izpilddirektora pieņemto lēmumu administratīvā procesa kārtībā var apstrīdēt Alūksnes novada pašvaldības domē.</w:t>
      </w:r>
    </w:p>
    <w:p w14:paraId="025FFE34" w14:textId="77777777" w:rsidR="0027761A" w:rsidRDefault="0027761A" w:rsidP="0027761A">
      <w:pPr>
        <w:pStyle w:val="Default"/>
        <w:jc w:val="both"/>
      </w:pPr>
    </w:p>
    <w:p w14:paraId="37A7CDF5" w14:textId="77777777" w:rsidR="0027761A" w:rsidRPr="002A191C" w:rsidRDefault="0027761A" w:rsidP="0027761A">
      <w:pPr>
        <w:pStyle w:val="Default"/>
        <w:jc w:val="center"/>
      </w:pPr>
      <w:r>
        <w:rPr>
          <w:b/>
          <w:bCs/>
        </w:rPr>
        <w:t>V. Piešķirtā atbalsta izsniegšanas kārtība un izpildes nosacījumi</w:t>
      </w:r>
    </w:p>
    <w:p w14:paraId="3B950B45" w14:textId="77777777" w:rsidR="0027761A" w:rsidRDefault="0027761A" w:rsidP="0027761A">
      <w:pPr>
        <w:pStyle w:val="Default"/>
        <w:jc w:val="both"/>
      </w:pPr>
    </w:p>
    <w:p w14:paraId="5FDE29AF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2A191C">
        <w:t>Pašvaldība slēdz līgumu ar</w:t>
      </w:r>
      <w:r>
        <w:t xml:space="preserve"> atbalsta saņēmēju</w:t>
      </w:r>
      <w:r w:rsidRPr="002A191C">
        <w:t xml:space="preserve">, kurā paredz: </w:t>
      </w:r>
    </w:p>
    <w:p w14:paraId="68F213AF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bookmarkStart w:id="4" w:name="_Hlk126525078"/>
      <w:r w:rsidRPr="002A191C">
        <w:t>atbalsta izmantošana</w:t>
      </w:r>
      <w:r>
        <w:t>s mērķi;</w:t>
      </w:r>
      <w:r w:rsidRPr="002A191C">
        <w:t xml:space="preserve"> </w:t>
      </w:r>
    </w:p>
    <w:p w14:paraId="29EA1D1B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>atbalsta saņēmēja</w:t>
      </w:r>
      <w:r w:rsidRPr="002A191C">
        <w:t xml:space="preserve"> pienākumus; </w:t>
      </w:r>
    </w:p>
    <w:p w14:paraId="156B6A4E" w14:textId="77777777" w:rsidR="0027761A" w:rsidRPr="003A4481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>
        <w:t xml:space="preserve">atbalsta saņēmēja atbalsta izlietojuma </w:t>
      </w:r>
      <w:r w:rsidRPr="002A191C">
        <w:t>atskaišu iesniegšanas kārtību un</w:t>
      </w:r>
      <w:r>
        <w:t xml:space="preserve"> </w:t>
      </w:r>
      <w:r w:rsidRPr="002A191C">
        <w:t>pārbaužu veikša</w:t>
      </w:r>
      <w:r>
        <w:t>nu;</w:t>
      </w:r>
    </w:p>
    <w:p w14:paraId="54D9EF7A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 w:rsidRPr="002A191C">
        <w:t xml:space="preserve">termiņu finansējuma pārskaitīšanai </w:t>
      </w:r>
      <w:r>
        <w:t xml:space="preserve">atbalsta saņēmēja </w:t>
      </w:r>
      <w:r w:rsidRPr="002A191C">
        <w:t>norēķinu kontā</w:t>
      </w:r>
      <w:bookmarkEnd w:id="4"/>
      <w:r w:rsidRPr="002A191C">
        <w:t xml:space="preserve">; </w:t>
      </w:r>
    </w:p>
    <w:p w14:paraId="6B3FE914" w14:textId="77777777" w:rsidR="0027761A" w:rsidRDefault="0027761A" w:rsidP="0027761A">
      <w:pPr>
        <w:pStyle w:val="Default"/>
        <w:numPr>
          <w:ilvl w:val="1"/>
          <w:numId w:val="1"/>
        </w:numPr>
        <w:spacing w:after="27"/>
        <w:ind w:left="993" w:hanging="633"/>
        <w:jc w:val="both"/>
      </w:pPr>
      <w:r w:rsidRPr="002A191C">
        <w:t>cit</w:t>
      </w:r>
      <w:r>
        <w:t>u</w:t>
      </w:r>
      <w:r w:rsidRPr="002A191C">
        <w:t xml:space="preserve">s līdzējiem svarīgus noteikumus. </w:t>
      </w:r>
    </w:p>
    <w:p w14:paraId="0DDDA2D3" w14:textId="4422062A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2A191C">
        <w:t>Pretendents zaudē tiesības saņem</w:t>
      </w:r>
      <w:r>
        <w:t>t atbalstu</w:t>
      </w:r>
      <w:r w:rsidRPr="002A191C">
        <w:t>, ja nenoslēdz līgumu</w:t>
      </w:r>
      <w:r>
        <w:t xml:space="preserve"> </w:t>
      </w:r>
      <w:r w:rsidRPr="00B724AC">
        <w:t xml:space="preserve">30 (trīsdesmit) dienu laikā no </w:t>
      </w:r>
      <w:r>
        <w:t>uzaicinājuma slēgt līgumu</w:t>
      </w:r>
      <w:r w:rsidRPr="00B724AC">
        <w:t xml:space="preserve"> </w:t>
      </w:r>
      <w:r w:rsidR="006D3021">
        <w:t xml:space="preserve">saņemšanas </w:t>
      </w:r>
      <w:r w:rsidRPr="00B724AC">
        <w:t>dienas</w:t>
      </w:r>
      <w:r>
        <w:t>.</w:t>
      </w:r>
      <w:r w:rsidRPr="002A191C">
        <w:t xml:space="preserve"> </w:t>
      </w:r>
    </w:p>
    <w:p w14:paraId="0ABC2430" w14:textId="77777777" w:rsidR="0027761A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>
        <w:t>Atbalsta izlietojuma mērķa pozīciju izmaiņas ir pieļaujamas ne vairāk kā 10% apmērā no pieteikumam pievienotā izmaksu aprēķina, nepalielinot piešķirtā atbalsta apjomu un nemainot norādīto sasniedzamo mērķi</w:t>
      </w:r>
      <w:r w:rsidRPr="002A191C">
        <w:t>.</w:t>
      </w:r>
    </w:p>
    <w:p w14:paraId="6EC50D5E" w14:textId="1D1DB833" w:rsidR="0027761A" w:rsidRPr="00FC5068" w:rsidRDefault="0027761A" w:rsidP="0027761A">
      <w:pPr>
        <w:pStyle w:val="Default"/>
        <w:numPr>
          <w:ilvl w:val="0"/>
          <w:numId w:val="1"/>
        </w:numPr>
        <w:spacing w:after="27"/>
        <w:jc w:val="both"/>
      </w:pPr>
      <w:r w:rsidRPr="00FC5068">
        <w:t>Atbalsta pretendent</w:t>
      </w:r>
      <w:r>
        <w:t>u</w:t>
      </w:r>
      <w:r w:rsidRPr="00FC5068">
        <w:t xml:space="preserve"> pieteikumu</w:t>
      </w:r>
      <w:r>
        <w:t>s</w:t>
      </w:r>
      <w:r w:rsidRPr="00FC5068">
        <w:t xml:space="preserve"> izvērtē pieteikšanās secībā un atbalstu sniedz, kamēr </w:t>
      </w:r>
      <w:r w:rsidR="006D3021" w:rsidRPr="00FC5068">
        <w:t>budžet</w:t>
      </w:r>
      <w:r w:rsidR="006D3021">
        <w:t>ā</w:t>
      </w:r>
      <w:r w:rsidR="006D3021" w:rsidRPr="00FC5068">
        <w:t xml:space="preserve"> </w:t>
      </w:r>
      <w:r w:rsidRPr="00FC5068">
        <w:t xml:space="preserve">ir pieejami </w:t>
      </w:r>
      <w:r>
        <w:t>šim mērķim apstiprinātie</w:t>
      </w:r>
      <w:r w:rsidRPr="00FC5068">
        <w:t xml:space="preserve"> līdzekļi</w:t>
      </w:r>
      <w:r>
        <w:t>.</w:t>
      </w:r>
    </w:p>
    <w:p w14:paraId="394963FD" w14:textId="77777777" w:rsidR="0027761A" w:rsidRDefault="0027761A" w:rsidP="0027761A">
      <w:pPr>
        <w:pStyle w:val="Default"/>
        <w:rPr>
          <w:b/>
          <w:bCs/>
        </w:rPr>
      </w:pPr>
    </w:p>
    <w:p w14:paraId="4F8DA3AC" w14:textId="77777777" w:rsidR="0027761A" w:rsidRDefault="0027761A" w:rsidP="0027761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VII. Noslēguma jautājums </w:t>
      </w:r>
    </w:p>
    <w:p w14:paraId="07CCD142" w14:textId="77777777" w:rsidR="0027761A" w:rsidRDefault="0027761A" w:rsidP="0027761A">
      <w:pPr>
        <w:pStyle w:val="Default"/>
        <w:jc w:val="center"/>
        <w:rPr>
          <w:b/>
          <w:bCs/>
        </w:rPr>
      </w:pPr>
    </w:p>
    <w:p w14:paraId="5784874C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>
        <w:t>Noteikumi stājas spēkā ar 2024. gada 1. janvāri.</w:t>
      </w:r>
    </w:p>
    <w:p w14:paraId="124762E7" w14:textId="77777777" w:rsidR="0027761A" w:rsidRDefault="0027761A" w:rsidP="0027761A">
      <w:pPr>
        <w:pStyle w:val="Default"/>
        <w:numPr>
          <w:ilvl w:val="0"/>
          <w:numId w:val="1"/>
        </w:numPr>
        <w:jc w:val="both"/>
      </w:pPr>
      <w:r w:rsidRPr="00C36FA4">
        <w:t>Ar šo noteikumu spēkā stāšanos, spēku zaudē 2014.</w:t>
      </w:r>
      <w:r>
        <w:t> </w:t>
      </w:r>
      <w:r w:rsidRPr="00C36FA4">
        <w:t>gada 27.</w:t>
      </w:r>
      <w:r>
        <w:t> </w:t>
      </w:r>
      <w:r w:rsidRPr="00C36FA4">
        <w:t>maija saistošie noteikumi Nr.</w:t>
      </w:r>
      <w:r>
        <w:t> </w:t>
      </w:r>
      <w:r w:rsidRPr="00C36FA4">
        <w:t>14/2014 “Par pašvaldības atbalstu sporta sasniegumu veicināšanai.”</w:t>
      </w:r>
    </w:p>
    <w:p w14:paraId="3DB200E7" w14:textId="7F7385FD" w:rsidR="00BF717D" w:rsidRDefault="00BF717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E55B2D6" w14:textId="027DFC1A" w:rsidR="0027761A" w:rsidRPr="0027761A" w:rsidRDefault="0027761A" w:rsidP="0027761A">
      <w:pPr>
        <w:jc w:val="center"/>
        <w:rPr>
          <w:rFonts w:cs="Times New Roman"/>
          <w:szCs w:val="24"/>
        </w:rPr>
      </w:pPr>
      <w:r w:rsidRPr="006355F8">
        <w:rPr>
          <w:rFonts w:eastAsia="Calibri" w:cs="Times New Roman"/>
          <w:b/>
          <w:szCs w:val="24"/>
        </w:rPr>
        <w:lastRenderedPageBreak/>
        <w:t>Alūksnes novada pašvaldības domes saistošo noteikumu Nr. </w:t>
      </w:r>
      <w:r w:rsidR="00BF717D">
        <w:rPr>
          <w:rFonts w:eastAsia="Calibri" w:cs="Times New Roman"/>
          <w:b/>
          <w:szCs w:val="24"/>
        </w:rPr>
        <w:t>_</w:t>
      </w:r>
      <w:r w:rsidRPr="006355F8">
        <w:rPr>
          <w:rFonts w:eastAsia="Calibri" w:cs="Times New Roman"/>
          <w:b/>
          <w:szCs w:val="24"/>
        </w:rPr>
        <w:t>/2023</w:t>
      </w:r>
      <w:bookmarkStart w:id="5" w:name="_Hlk126262151"/>
      <w:r>
        <w:rPr>
          <w:rFonts w:cs="Times New Roman"/>
          <w:szCs w:val="24"/>
        </w:rPr>
        <w:t xml:space="preserve"> </w:t>
      </w:r>
      <w:r w:rsidRPr="006355F8">
        <w:rPr>
          <w:rFonts w:cs="Times New Roman"/>
          <w:b/>
          <w:bCs/>
          <w:szCs w:val="24"/>
        </w:rPr>
        <w:t>“Par pašvaldības atbalstu sporta sasniegumu veicināšanai”</w:t>
      </w:r>
      <w:bookmarkEnd w:id="5"/>
      <w:r>
        <w:rPr>
          <w:rFonts w:cs="Times New Roman"/>
          <w:szCs w:val="24"/>
        </w:rPr>
        <w:t xml:space="preserve"> </w:t>
      </w:r>
      <w:r w:rsidRPr="006355F8">
        <w:rPr>
          <w:rFonts w:eastAsia="Calibri" w:cs="Times New Roman"/>
          <w:b/>
          <w:szCs w:val="24"/>
        </w:rPr>
        <w:t>paskaidrojuma raksts</w:t>
      </w:r>
    </w:p>
    <w:p w14:paraId="68BABD71" w14:textId="77777777" w:rsidR="0027761A" w:rsidRPr="006355F8" w:rsidRDefault="0027761A" w:rsidP="002776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1"/>
        <w:gridCol w:w="5927"/>
      </w:tblGrid>
      <w:tr w:rsidR="0027761A" w:rsidRPr="006355F8" w14:paraId="355AA546" w14:textId="77777777" w:rsidTr="00BC2BE5">
        <w:trPr>
          <w:trHeight w:val="629"/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028213" w14:textId="77777777" w:rsidR="0027761A" w:rsidRPr="006355F8" w:rsidRDefault="0027761A" w:rsidP="00BC2BE5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6355F8">
                <w:rPr>
                  <w:rFonts w:eastAsia="Calibri" w:cs="Times New Roman"/>
                  <w:b/>
                  <w:bCs/>
                  <w:szCs w:val="24"/>
                </w:rPr>
                <w:t>Paskaidrojuma</w:t>
              </w:r>
            </w:smartTag>
            <w:r w:rsidRPr="006355F8">
              <w:rPr>
                <w:rFonts w:eastAsia="Calibri" w:cs="Times New Roman"/>
                <w:b/>
                <w:bCs/>
                <w:szCs w:val="24"/>
              </w:rPr>
              <w:t xml:space="preserve"> raksta sadaļas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44ED90" w14:textId="77777777" w:rsidR="0027761A" w:rsidRPr="006355F8" w:rsidRDefault="0027761A" w:rsidP="00BC2BE5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355F8">
              <w:rPr>
                <w:rFonts w:eastAsia="Calibri" w:cs="Times New Roman"/>
                <w:b/>
                <w:bCs/>
                <w:szCs w:val="24"/>
              </w:rPr>
              <w:t>Norādāmā informācija</w:t>
            </w:r>
          </w:p>
        </w:tc>
      </w:tr>
      <w:tr w:rsidR="0027761A" w:rsidRPr="006355F8" w14:paraId="27DBD914" w14:textId="77777777" w:rsidTr="00BC2BE5">
        <w:trPr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8340EC" w14:textId="77777777" w:rsidR="0027761A" w:rsidRPr="006355F8" w:rsidRDefault="0027761A" w:rsidP="00BC2BE5">
            <w:pPr>
              <w:spacing w:after="0" w:line="240" w:lineRule="auto"/>
              <w:ind w:left="222" w:hanging="222"/>
              <w:rPr>
                <w:rFonts w:eastAsia="Calibri" w:cs="Times New Roman"/>
                <w:szCs w:val="24"/>
              </w:rPr>
            </w:pPr>
            <w:r w:rsidRPr="006355F8">
              <w:rPr>
                <w:rFonts w:eastAsia="Calibri" w:cs="Times New Roman"/>
                <w:szCs w:val="24"/>
              </w:rPr>
              <w:t xml:space="preserve">1. Projekta 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>mērķis un nepieciešamības pamatojums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5E9D69" w14:textId="77777777" w:rsidR="0027761A" w:rsidRPr="00535362" w:rsidRDefault="0027761A" w:rsidP="00BC2BE5">
            <w:pPr>
              <w:pStyle w:val="Default"/>
              <w:spacing w:after="27"/>
              <w:ind w:left="235"/>
              <w:jc w:val="both"/>
            </w:pP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Saistošo noteikumu </w:t>
            </w:r>
            <w:r w:rsidRPr="000527D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izdošanas</w:t>
            </w:r>
            <w:r>
              <w:rPr>
                <w:rStyle w:val="cf01"/>
                <w:rFonts w:cs="Times New Roman"/>
                <w:szCs w:val="24"/>
              </w:rPr>
              <w:t xml:space="preserve"> </w:t>
            </w: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mērķis ir</w:t>
            </w:r>
            <w:r w:rsidRPr="000527D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aizstāt</w:t>
            </w:r>
            <w:r w:rsidRPr="002C63E7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2014. gada 27. maija saistošos noteikumus Nr. 14/2014 “Par pašvaldības atbalstu sporta sasniegumu veicināšanai”, kas vienlaicīgi ar Pašvaldību likuma spēkā stāšanos ir piemērojami līdz jaunu saistošo noteikumu izdošanai, bet ne ilgāk kā līdz 2024. gada 30. jūnijam. 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Izdot jaunus saistošos noteikumus </w:t>
            </w:r>
            <w:r w:rsidRPr="00E17EE1">
              <w:t>“Par pašvaldības atbalstu sporta sasniegumu veicināšanai”</w:t>
            </w:r>
            <w:bookmarkStart w:id="6" w:name="_Hlk126262175"/>
            <w:r>
              <w:t xml:space="preserve"> tiek p</w:t>
            </w: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recizē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tas</w:t>
            </w: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73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saistošo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noteikumu administrēšanā iesaistītās personas, kas saistīts ar pašvaldības administrācijas organizācijas izmaiņām, un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analizējot iepriekšējo pieredzi un esošo situāciju, pārskatīt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i</w:t>
            </w:r>
            <w:r w:rsidRPr="006355F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0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atbalstām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cf01"/>
                <w:rFonts w:cs="Times New Roman"/>
                <w:szCs w:val="24"/>
              </w:rPr>
              <w:t>e</w:t>
            </w:r>
            <w:r w:rsidRPr="003D470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sporta veidi</w:t>
            </w:r>
            <w:r w:rsidRPr="008117F3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  <w:r w:rsidRPr="008117F3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Finansiālais atbalsts piešķirams sportistiem/ komandām, kam netiek sniegts pašvaldības vai valsts atbalsts sportā. Līdz ar to atbalsts nav piemērojam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117F3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sportistie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r w:rsidRPr="008117F3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kas iekļauti </w:t>
            </w:r>
            <w:r w:rsidRPr="008117F3">
              <w:t>Latvijas Olimpiskās vienības Zelta, Sudraba vai Bronzas sastāvā</w:t>
            </w:r>
            <w:r>
              <w:t xml:space="preserve">, kā arī sportistiem/komandām, </w:t>
            </w:r>
            <w:r w:rsidRPr="002A191C">
              <w:t>kurus uz sacensībām, pārstāvēt novadu deleģē pašvaldība</w:t>
            </w:r>
            <w:r>
              <w:t>.</w:t>
            </w:r>
            <w:r w:rsidRPr="002A191C">
              <w:t xml:space="preserve"> </w:t>
            </w:r>
            <w:r>
              <w:t>P</w:t>
            </w:r>
            <w:r w:rsidRPr="002A191C">
              <w:t>ašvaldības iestāžu aktivitātēm mācību programmas ietvaros, t.sk. sagatavošanās sacensībām u.c., kas tiek finansēt</w:t>
            </w:r>
            <w:r>
              <w:t>a</w:t>
            </w:r>
            <w:r w:rsidRPr="002A191C">
              <w:t xml:space="preserve">s no pašvaldības </w:t>
            </w:r>
            <w:r>
              <w:t xml:space="preserve">budžeta </w:t>
            </w:r>
            <w:r w:rsidRPr="002A191C">
              <w:t>līdzekļiem</w:t>
            </w:r>
            <w:r>
              <w:t xml:space="preserve">, tādā veidā novēršot iespēju saņemt dubultu pašvaldības atbalstu, sportista </w:t>
            </w:r>
            <w:r w:rsidRPr="002A191C">
              <w:t>transporta, uzturēšanās izdevumu un dalības maksas segšanai</w:t>
            </w:r>
            <w:r>
              <w:t>.</w:t>
            </w:r>
          </w:p>
          <w:p w14:paraId="6FC9B2C3" w14:textId="77777777" w:rsidR="0027761A" w:rsidRPr="00E17EE1" w:rsidRDefault="0027761A" w:rsidP="00BC2BE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7761A" w:rsidRPr="006355F8" w14:paraId="398EDBD8" w14:textId="77777777" w:rsidTr="00BC2BE5">
        <w:trPr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23A005" w14:textId="77777777" w:rsidR="0027761A" w:rsidRPr="006355F8" w:rsidRDefault="0027761A" w:rsidP="00BC2BE5">
            <w:pPr>
              <w:spacing w:after="0" w:line="240" w:lineRule="auto"/>
              <w:ind w:left="222" w:hanging="222"/>
              <w:rPr>
                <w:rFonts w:eastAsia="Calibri" w:cs="Times New Roman"/>
                <w:szCs w:val="24"/>
              </w:rPr>
            </w:pPr>
            <w:r w:rsidRPr="006355F8">
              <w:rPr>
                <w:rFonts w:eastAsia="Calibri" w:cs="Times New Roman"/>
                <w:szCs w:val="24"/>
              </w:rPr>
              <w:t>2. F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>iskālā ietekme uz pašvaldības budžetu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BEABCB" w14:textId="77777777" w:rsidR="0027761A" w:rsidRPr="00EB0D70" w:rsidRDefault="0027761A" w:rsidP="0027761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9" w:right="102" w:hanging="425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aistošo noteikumu īstenošanas fiskālās ietekmes prognoze uz pašvaldības budžetu:</w:t>
            </w:r>
          </w:p>
          <w:p w14:paraId="32D16BA1" w14:textId="77777777" w:rsidR="0027761A" w:rsidRPr="00EB0D70" w:rsidRDefault="0027761A" w:rsidP="0027761A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795" w:right="102" w:hanging="567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ietekmes uz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 xml:space="preserve"> ieņēmumu daļu;</w:t>
            </w:r>
          </w:p>
          <w:p w14:paraId="271AD402" w14:textId="77777777" w:rsidR="0027761A" w:rsidRPr="00BB4E16" w:rsidRDefault="0027761A" w:rsidP="0027761A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795" w:right="102" w:hanging="567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96069F">
              <w:rPr>
                <w:rFonts w:eastAsia="Times New Roman" w:cs="Times New Roman"/>
                <w:szCs w:val="24"/>
                <w:lang w:eastAsia="lv-LV"/>
              </w:rPr>
              <w:t>nav ietekmes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>izmaiņu</w:t>
            </w:r>
            <w:r w:rsidRPr="0096069F">
              <w:rPr>
                <w:rFonts w:eastAsia="Times New Roman" w:cs="Times New Roman"/>
                <w:szCs w:val="24"/>
                <w:lang w:eastAsia="lv-LV"/>
              </w:rPr>
              <w:t xml:space="preserve"> uz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 xml:space="preserve"> izdevumu daļu</w:t>
            </w:r>
            <w:r w:rsidRPr="0096069F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ņemot vērā, ka </w:t>
            </w:r>
            <w:r w:rsidRPr="00BB4E16">
              <w:rPr>
                <w:rFonts w:eastAsia="Times New Roman" w:cs="Times New Roman"/>
                <w:szCs w:val="24"/>
                <w:lang w:eastAsia="lv-LV"/>
              </w:rPr>
              <w:t>projektā ietvert</w:t>
            </w:r>
            <w:r>
              <w:rPr>
                <w:rFonts w:eastAsia="Times New Roman" w:cs="Times New Roman"/>
                <w:szCs w:val="24"/>
                <w:lang w:eastAsia="lv-LV"/>
              </w:rPr>
              <w:t>ais</w:t>
            </w:r>
            <w:r w:rsidRPr="00BB4E16">
              <w:rPr>
                <w:rFonts w:eastAsia="Times New Roman" w:cs="Times New Roman"/>
                <w:szCs w:val="24"/>
                <w:lang w:eastAsia="lv-LV"/>
              </w:rPr>
              <w:t xml:space="preserve"> pašvaldības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atbalsts </w:t>
            </w:r>
            <w:r w:rsidRPr="00BB4E16">
              <w:rPr>
                <w:rFonts w:eastAsia="Times New Roman" w:cs="Times New Roman"/>
                <w:szCs w:val="24"/>
                <w:lang w:eastAsia="lv-LV"/>
              </w:rPr>
              <w:t>šobrīd jau pastāv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r w:rsidRPr="00BB4E16">
              <w:rPr>
                <w:rFonts w:eastAsia="Times New Roman" w:cs="Times New Roman"/>
                <w:szCs w:val="24"/>
                <w:lang w:eastAsia="lv-LV"/>
              </w:rPr>
              <w:t xml:space="preserve">Šim mērķim </w:t>
            </w:r>
            <w:r>
              <w:rPr>
                <w:rFonts w:eastAsia="Times New Roman" w:cs="Times New Roman"/>
                <w:szCs w:val="24"/>
                <w:lang w:eastAsia="lv-LV"/>
              </w:rPr>
              <w:t>p</w:t>
            </w:r>
            <w:r>
              <w:rPr>
                <w:rFonts w:eastAsia="Times New Roman"/>
                <w:lang w:eastAsia="lv-LV"/>
              </w:rPr>
              <w:t xml:space="preserve">ašvaldības </w:t>
            </w:r>
            <w:r w:rsidRPr="00BB4E16">
              <w:rPr>
                <w:rFonts w:eastAsia="Times New Roman" w:cs="Times New Roman"/>
                <w:szCs w:val="24"/>
                <w:lang w:eastAsia="lv-LV"/>
              </w:rPr>
              <w:t>dome piešķir finanšu līdzekļus katram budžeta gadam.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6355F8">
              <w:rPr>
                <w:rFonts w:eastAsia="Calibri"/>
              </w:rPr>
              <w:t xml:space="preserve">Saistošajos noteikumos paredzētajam atbalstam kopumā </w:t>
            </w:r>
            <w:r>
              <w:rPr>
                <w:rFonts w:eastAsia="Calibri"/>
              </w:rPr>
              <w:t xml:space="preserve">paredzētais </w:t>
            </w:r>
            <w:r w:rsidRPr="006355F8">
              <w:rPr>
                <w:rFonts w:eastAsia="Calibri"/>
              </w:rPr>
              <w:t>pašvaldības finansējums 202</w:t>
            </w:r>
            <w:r>
              <w:rPr>
                <w:rFonts w:eastAsia="Calibri"/>
              </w:rPr>
              <w:t>3</w:t>
            </w:r>
            <w:r w:rsidRPr="006355F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6355F8">
              <w:rPr>
                <w:rFonts w:eastAsia="Calibri"/>
              </w:rPr>
              <w:t xml:space="preserve">gada budžetā </w:t>
            </w:r>
            <w:r>
              <w:rPr>
                <w:rFonts w:eastAsia="Calibri"/>
              </w:rPr>
              <w:t>bija</w:t>
            </w:r>
            <w:r w:rsidRPr="006355F8">
              <w:rPr>
                <w:rFonts w:eastAsia="Calibri"/>
              </w:rPr>
              <w:t xml:space="preserve"> 5</w:t>
            </w:r>
            <w:r>
              <w:rPr>
                <w:rFonts w:eastAsia="Calibri"/>
              </w:rPr>
              <w:t>0</w:t>
            </w:r>
            <w:r w:rsidRPr="006355F8">
              <w:rPr>
                <w:rFonts w:eastAsia="Calibri"/>
              </w:rPr>
              <w:t>00 EUR</w:t>
            </w:r>
            <w:r>
              <w:rPr>
                <w:rFonts w:eastAsia="Calibri"/>
              </w:rPr>
              <w:t>;</w:t>
            </w:r>
          </w:p>
          <w:p w14:paraId="4B44265F" w14:textId="77777777" w:rsidR="0027761A" w:rsidRDefault="0027761A" w:rsidP="0027761A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795" w:right="102" w:hanging="567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BB4E16">
              <w:rPr>
                <w:rFonts w:eastAsia="Times New Roman" w:cs="Times New Roman"/>
                <w:szCs w:val="24"/>
                <w:lang w:eastAsia="lv-LV"/>
              </w:rPr>
              <w:t>ietekme uz citām pozīcijām budžeta ieņēmumu vai izdevumu daļā nav paredzēta</w:t>
            </w:r>
            <w:r>
              <w:rPr>
                <w:rFonts w:eastAsia="Times New Roman" w:cs="Times New Roman"/>
                <w:szCs w:val="24"/>
                <w:lang w:eastAsia="lv-LV"/>
              </w:rPr>
              <w:t>;</w:t>
            </w:r>
          </w:p>
          <w:p w14:paraId="1080D598" w14:textId="77777777" w:rsidR="0027761A" w:rsidRPr="00BB4E16" w:rsidRDefault="0027761A" w:rsidP="0027761A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795" w:right="102" w:hanging="567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t>noteikumi</w:t>
            </w:r>
            <w:r w:rsidRPr="00BB4E16">
              <w:rPr>
                <w:shd w:val="clear" w:color="auto" w:fill="FFFFFF"/>
              </w:rPr>
              <w:t xml:space="preserve"> neradīs papildu </w:t>
            </w:r>
            <w:r>
              <w:rPr>
                <w:shd w:val="clear" w:color="auto" w:fill="FFFFFF"/>
              </w:rPr>
              <w:t xml:space="preserve">ietekmi </w:t>
            </w:r>
            <w:r w:rsidRPr="00BB4E16">
              <w:rPr>
                <w:shd w:val="clear" w:color="auto" w:fill="FFFFFF"/>
              </w:rPr>
              <w:t xml:space="preserve">uz </w:t>
            </w:r>
            <w:r>
              <w:rPr>
                <w:shd w:val="clear" w:color="auto" w:fill="FFFFFF"/>
              </w:rPr>
              <w:t xml:space="preserve">pašvaldības </w:t>
            </w:r>
            <w:r w:rsidRPr="00BB4E16">
              <w:rPr>
                <w:shd w:val="clear" w:color="auto" w:fill="FFFFFF"/>
              </w:rPr>
              <w:t>finanšu saistībām nākotnē.</w:t>
            </w:r>
            <w:r w:rsidRPr="00BB4E1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BB4E16">
              <w:rPr>
                <w:shd w:val="clear" w:color="auto" w:fill="FFFFFF"/>
              </w:rPr>
              <w:t xml:space="preserve"> </w:t>
            </w:r>
          </w:p>
        </w:tc>
      </w:tr>
      <w:tr w:rsidR="0027761A" w:rsidRPr="006355F8" w14:paraId="3B2EE38B" w14:textId="77777777" w:rsidTr="00BC2BE5">
        <w:trPr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94CD14" w14:textId="77777777" w:rsidR="0027761A" w:rsidRPr="006355F8" w:rsidRDefault="0027761A" w:rsidP="00BC2BE5">
            <w:pPr>
              <w:spacing w:after="0" w:line="240" w:lineRule="auto"/>
              <w:ind w:left="363" w:hanging="283"/>
              <w:rPr>
                <w:rFonts w:eastAsia="Calibri" w:cs="Times New Roman"/>
                <w:szCs w:val="24"/>
              </w:rPr>
            </w:pPr>
            <w:r w:rsidRPr="006355F8">
              <w:rPr>
                <w:rFonts w:eastAsia="Calibri" w:cs="Times New Roman"/>
                <w:szCs w:val="24"/>
              </w:rPr>
              <w:t xml:space="preserve">3. Informācija par plānoto projekta 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>sociāl</w:t>
            </w:r>
            <w:r>
              <w:rPr>
                <w:rFonts w:cs="Times New Roman"/>
                <w:szCs w:val="24"/>
                <w:shd w:val="clear" w:color="auto" w:fill="FFFFFF"/>
              </w:rPr>
              <w:t>o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 xml:space="preserve"> ietekm</w:t>
            </w:r>
            <w:r>
              <w:rPr>
                <w:rFonts w:cs="Times New Roman"/>
                <w:szCs w:val="24"/>
                <w:shd w:val="clear" w:color="auto" w:fill="FFFFFF"/>
              </w:rPr>
              <w:t>i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 xml:space="preserve">, ietekme uz vidi, iedzīvotāju 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lastRenderedPageBreak/>
              <w:t>veselību, uzņēmējdarbības vidi pašvaldības teritorijā, kā arī plānotā regulējuma ietekme uz konkurenci</w:t>
            </w:r>
          </w:p>
          <w:p w14:paraId="3F8C496A" w14:textId="77777777" w:rsidR="0027761A" w:rsidRPr="006355F8" w:rsidRDefault="0027761A" w:rsidP="00BC2BE5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  <w:p w14:paraId="03E9367C" w14:textId="77777777" w:rsidR="0027761A" w:rsidRPr="006355F8" w:rsidRDefault="0027761A" w:rsidP="00BC2BE5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DBF7C2" w14:textId="77777777" w:rsidR="0027761A" w:rsidRPr="00EB0D70" w:rsidRDefault="0027761A" w:rsidP="002776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S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ociālā ietekme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- tiks veicināta sporta attīstība.</w:t>
            </w:r>
          </w:p>
          <w:p w14:paraId="25BC969C" w14:textId="77777777" w:rsidR="0027761A" w:rsidRPr="00EB0D70" w:rsidRDefault="0027761A" w:rsidP="002776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Nav 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ietekme</w:t>
            </w:r>
            <w:r>
              <w:rPr>
                <w:rFonts w:eastAsia="Times New Roman" w:cs="Times New Roman"/>
                <w:szCs w:val="24"/>
                <w:lang w:eastAsia="lv-LV"/>
              </w:rPr>
              <w:t>s uz vidi.</w:t>
            </w:r>
          </w:p>
          <w:p w14:paraId="4EEA9CF0" w14:textId="77777777" w:rsidR="0027761A" w:rsidRPr="00EB0D70" w:rsidRDefault="0027761A" w:rsidP="002776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Labvēlīga 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ietekme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uz iedzīvotāju veselību.</w:t>
            </w:r>
          </w:p>
          <w:p w14:paraId="19937ADB" w14:textId="77777777" w:rsidR="0027761A" w:rsidRPr="00274573" w:rsidRDefault="0027761A" w:rsidP="002776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 xml:space="preserve">Nav 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ietekme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 xml:space="preserve"> uz uzņēmējdarbības vidi pašvaldības teritorijā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r w:rsidRPr="00274573">
              <w:rPr>
                <w:rFonts w:eastAsia="Times New Roman" w:cs="Times New Roman"/>
                <w:bCs/>
                <w:szCs w:val="24"/>
                <w:lang w:eastAsia="lv-LV"/>
              </w:rPr>
              <w:t>Sniegtais atbalsts iedzīvotājiem un biedrībām neietekmēs uzņēmējdarbības vidi, jo šīs organizācijas ir brīvprātīgas personu apvienības, kas nodibinātas, lai sasniegtu statūtos noteikto mērķi un kam nav pe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ļ</w:t>
            </w:r>
            <w:r w:rsidRPr="00274573">
              <w:rPr>
                <w:rFonts w:eastAsia="Times New Roman" w:cs="Times New Roman"/>
                <w:bCs/>
                <w:szCs w:val="24"/>
                <w:lang w:eastAsia="lv-LV"/>
              </w:rPr>
              <w:t xml:space="preserve">ņas gūšanas rakstura. Tās darbojas ar mērķi pārstāvēt un aizstāvēt pilsoniskās sabiedrības kopējās intereses dažādās darbības jomās: </w:t>
            </w:r>
            <w:r w:rsidRPr="00274573">
              <w:rPr>
                <w:rFonts w:cs="Times New Roman"/>
                <w:szCs w:val="24"/>
                <w:shd w:val="clear" w:color="auto" w:fill="FFFFFF"/>
              </w:rPr>
              <w:t xml:space="preserve">veselīga dzīvesveida veicināšanā, </w:t>
            </w:r>
            <w:r w:rsidRPr="00274573">
              <w:rPr>
                <w:rFonts w:eastAsia="Times New Roman" w:cs="Times New Roman"/>
                <w:bCs/>
                <w:szCs w:val="24"/>
                <w:lang w:eastAsia="lv-LV"/>
              </w:rPr>
              <w:t>dzimumu līdztiesībā, sociālajā un vides aizsardzībā, kā arī citās nozīmīgās sabiedrības un indivīda dzīves sfērās.</w:t>
            </w:r>
          </w:p>
          <w:p w14:paraId="49DCEAF7" w14:textId="77777777" w:rsidR="0027761A" w:rsidRPr="00274573" w:rsidRDefault="0027761A" w:rsidP="0027761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57" w:right="102" w:hanging="425"/>
              <w:contextualSpacing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Nav 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ietekme</w:t>
            </w: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 xml:space="preserve"> uz konkurenci.</w:t>
            </w:r>
          </w:p>
        </w:tc>
      </w:tr>
      <w:tr w:rsidR="0027761A" w:rsidRPr="006355F8" w14:paraId="68E44432" w14:textId="77777777" w:rsidTr="00BC2BE5">
        <w:trPr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DC0EDC" w14:textId="77777777" w:rsidR="0027761A" w:rsidRPr="006355F8" w:rsidRDefault="0027761A" w:rsidP="00BC2BE5">
            <w:pPr>
              <w:spacing w:after="0" w:line="240" w:lineRule="auto"/>
              <w:ind w:left="222" w:hanging="222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4. Informācija par plānoto 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>ietekm</w:t>
            </w:r>
            <w:r>
              <w:rPr>
                <w:rFonts w:cs="Times New Roman"/>
                <w:szCs w:val="24"/>
                <w:shd w:val="clear" w:color="auto" w:fill="FFFFFF"/>
              </w:rPr>
              <w:t>i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 xml:space="preserve"> uz administratīvajām procedūrām un to izmaksām 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32CCB6" w14:textId="77777777" w:rsidR="0027761A" w:rsidRPr="00274573" w:rsidRDefault="0027761A" w:rsidP="00BC2BE5">
            <w:pPr>
              <w:widowControl w:val="0"/>
              <w:spacing w:after="0" w:line="240" w:lineRule="auto"/>
              <w:ind w:right="102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Neietekmē. Līdzšinējā kārtība netiek mainīta.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27761A" w:rsidRPr="006355F8" w14:paraId="033345B2" w14:textId="77777777" w:rsidTr="00BC2BE5">
        <w:trPr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192974" w14:textId="77777777" w:rsidR="0027761A" w:rsidRPr="006355F8" w:rsidRDefault="0027761A" w:rsidP="00BC2BE5">
            <w:pPr>
              <w:spacing w:after="0" w:line="240" w:lineRule="auto"/>
              <w:ind w:left="222" w:hanging="222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Pr="006355F8">
              <w:rPr>
                <w:rFonts w:eastAsia="Calibri" w:cs="Times New Roman"/>
                <w:szCs w:val="24"/>
              </w:rPr>
              <w:t>. Informācija par plānoto projek</w:t>
            </w:r>
            <w:r>
              <w:rPr>
                <w:rFonts w:eastAsia="Calibri" w:cs="Times New Roman"/>
                <w:szCs w:val="24"/>
              </w:rPr>
              <w:t xml:space="preserve">ta 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>ietekm</w:t>
            </w:r>
            <w:r>
              <w:rPr>
                <w:rFonts w:cs="Times New Roman"/>
                <w:szCs w:val="24"/>
                <w:shd w:val="clear" w:color="auto" w:fill="FFFFFF"/>
              </w:rPr>
              <w:t>i</w:t>
            </w:r>
            <w:r w:rsidRPr="006355F8">
              <w:rPr>
                <w:rFonts w:cs="Times New Roman"/>
                <w:szCs w:val="24"/>
                <w:shd w:val="clear" w:color="auto" w:fill="FFFFFF"/>
              </w:rPr>
              <w:t xml:space="preserve"> uz pašvaldības funkcijām un cilvēkresursiem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580136" w14:textId="77777777" w:rsidR="0027761A" w:rsidRPr="006355F8" w:rsidRDefault="0027761A" w:rsidP="00BC2BE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355F8">
              <w:rPr>
                <w:rFonts w:eastAsia="Calibri" w:cs="Times New Roman"/>
                <w:szCs w:val="24"/>
              </w:rPr>
              <w:t>Nav ietekmes.</w:t>
            </w:r>
          </w:p>
        </w:tc>
      </w:tr>
      <w:tr w:rsidR="0027761A" w:rsidRPr="006355F8" w14:paraId="20079B2B" w14:textId="77777777" w:rsidTr="00BC2BE5">
        <w:trPr>
          <w:trHeight w:val="794"/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055F4E" w14:textId="77777777" w:rsidR="0027761A" w:rsidRPr="006355F8" w:rsidRDefault="0027761A" w:rsidP="00BC2BE5">
            <w:pPr>
              <w:spacing w:after="0" w:line="240" w:lineRule="auto"/>
              <w:ind w:left="222" w:hanging="222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Pr="006355F8">
              <w:rPr>
                <w:rFonts w:eastAsia="Calibri" w:cs="Times New Roman"/>
                <w:szCs w:val="24"/>
              </w:rPr>
              <w:t>. Informācija par administratīvajām procedūrām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262289" w14:textId="77777777" w:rsidR="0027761A" w:rsidRPr="006355F8" w:rsidRDefault="0027761A" w:rsidP="00BC2BE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355F8">
              <w:rPr>
                <w:rFonts w:eastAsia="Calibri" w:cs="Times New Roman"/>
                <w:szCs w:val="24"/>
              </w:rPr>
              <w:t xml:space="preserve">Administratīvās procedūras nodrošinās </w:t>
            </w:r>
            <w:r>
              <w:rPr>
                <w:rFonts w:eastAsia="Calibri" w:cs="Times New Roman"/>
                <w:szCs w:val="24"/>
              </w:rPr>
              <w:t>Alūksnes novada pašvaldība</w:t>
            </w:r>
            <w:r w:rsidRPr="006355F8">
              <w:rPr>
                <w:rFonts w:eastAsia="Calibri" w:cs="Times New Roman"/>
                <w:szCs w:val="24"/>
              </w:rPr>
              <w:t>.</w:t>
            </w:r>
          </w:p>
        </w:tc>
      </w:tr>
      <w:tr w:rsidR="0027761A" w:rsidRPr="006355F8" w14:paraId="0E93F649" w14:textId="77777777" w:rsidTr="00BC2BE5">
        <w:trPr>
          <w:trHeight w:val="853"/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D87957" w14:textId="77777777" w:rsidR="0027761A" w:rsidRPr="00274573" w:rsidRDefault="0027761A" w:rsidP="00BC2BE5">
            <w:pPr>
              <w:spacing w:after="0" w:line="240" w:lineRule="auto"/>
              <w:ind w:left="222" w:hanging="222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Pr="006355F8">
              <w:rPr>
                <w:rFonts w:eastAsia="Calibri" w:cs="Times New Roman"/>
                <w:szCs w:val="24"/>
              </w:rPr>
              <w:t xml:space="preserve">. 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B3EBB4" w14:textId="77777777" w:rsidR="0027761A" w:rsidRDefault="0027761A" w:rsidP="0027761A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ind w:left="511" w:hanging="511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74573">
              <w:rPr>
                <w:rFonts w:cs="Times New Roman"/>
                <w:szCs w:val="24"/>
                <w:shd w:val="clear" w:color="auto" w:fill="FFFFFF"/>
              </w:rPr>
              <w:t xml:space="preserve">Pašvaldība realizē </w:t>
            </w:r>
            <w:r>
              <w:rPr>
                <w:rFonts w:cs="Times New Roman"/>
                <w:szCs w:val="24"/>
                <w:shd w:val="clear" w:color="auto" w:fill="FFFFFF"/>
              </w:rPr>
              <w:t>Pašvaldību likuma 4. panta pirmās daļas 7. punktā tai</w:t>
            </w:r>
            <w:r w:rsidRPr="00274573">
              <w:rPr>
                <w:rFonts w:cs="Times New Roman"/>
                <w:szCs w:val="24"/>
                <w:shd w:val="clear" w:color="auto" w:fill="FFFFFF"/>
              </w:rPr>
              <w:t xml:space="preserve"> noteikto autonomo funkciju izpildi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5E661DD9" w14:textId="77777777" w:rsidR="0027761A" w:rsidRPr="00274573" w:rsidRDefault="0027761A" w:rsidP="0027761A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ind w:left="511" w:hanging="511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aistošie noteikumi ir piemēroti iecerētā mērķa sasniegšanas nodrošināšanai un paredz tikai to, kas ir vaja</w:t>
            </w:r>
            <w:r>
              <w:rPr>
                <w:rFonts w:eastAsia="Times New Roman" w:cs="Times New Roman"/>
                <w:szCs w:val="24"/>
                <w:lang w:eastAsia="lv-LV"/>
              </w:rPr>
              <w:t>dzīgs minētā mērķa sasniegšanai.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27761A" w:rsidRPr="006355F8" w14:paraId="4338B5FF" w14:textId="77777777" w:rsidTr="00BC2BE5">
        <w:trPr>
          <w:tblCellSpacing w:w="15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5C09F0" w14:textId="77777777" w:rsidR="0027761A" w:rsidRPr="006355F8" w:rsidRDefault="0027761A" w:rsidP="00BC2BE5">
            <w:pPr>
              <w:spacing w:after="0" w:line="240" w:lineRule="auto"/>
              <w:ind w:left="222" w:hanging="222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  <w:r w:rsidRPr="006355F8">
              <w:rPr>
                <w:rFonts w:eastAsia="Calibri" w:cs="Times New Roman"/>
                <w:szCs w:val="24"/>
              </w:rPr>
              <w:t xml:space="preserve">. </w:t>
            </w:r>
            <w:r w:rsidRPr="00EB0D70">
              <w:rPr>
                <w:rFonts w:eastAsia="Times New Roman" w:cs="Times New Roman"/>
                <w:szCs w:val="24"/>
                <w:lang w:eastAsia="lv-LV"/>
              </w:rPr>
              <w:t>Izstrādes gaitā veiktās konsultācijas ar privātpersonām un institūcijām </w:t>
            </w:r>
            <w:r w:rsidRPr="006355F8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F6179A" w14:textId="2FB95F4C" w:rsidR="0027761A" w:rsidRDefault="0027761A" w:rsidP="0027761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511" w:right="102" w:hanging="51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B71C0D">
              <w:rPr>
                <w:rFonts w:eastAsia="Times New Roman" w:cs="Times New Roman"/>
                <w:szCs w:val="24"/>
                <w:lang w:eastAsia="lv-LV"/>
              </w:rPr>
              <w:t xml:space="preserve">Saistošo noteikumu </w:t>
            </w:r>
            <w:r w:rsidR="008601F7">
              <w:rPr>
                <w:rFonts w:eastAsia="Times New Roman" w:cs="Times New Roman"/>
                <w:szCs w:val="24"/>
                <w:lang w:eastAsia="lv-LV"/>
              </w:rPr>
              <w:t xml:space="preserve">projekta izstrādes gaitā tika </w:t>
            </w:r>
            <w:r w:rsidR="00B027FC">
              <w:rPr>
                <w:rFonts w:eastAsia="Times New Roman" w:cs="Times New Roman"/>
                <w:szCs w:val="24"/>
                <w:lang w:eastAsia="lv-LV"/>
              </w:rPr>
              <w:t xml:space="preserve">veiktas </w:t>
            </w:r>
            <w:r w:rsidR="008601F7">
              <w:rPr>
                <w:rFonts w:eastAsia="Times New Roman" w:cs="Times New Roman"/>
                <w:szCs w:val="24"/>
                <w:lang w:eastAsia="lv-LV"/>
              </w:rPr>
              <w:t>konsult</w:t>
            </w:r>
            <w:r w:rsidR="00B027FC">
              <w:rPr>
                <w:rFonts w:eastAsia="Times New Roman" w:cs="Times New Roman"/>
                <w:szCs w:val="24"/>
                <w:lang w:eastAsia="lv-LV"/>
              </w:rPr>
              <w:t>ācijas</w:t>
            </w:r>
            <w:r w:rsidR="008601F7">
              <w:rPr>
                <w:rFonts w:eastAsia="Times New Roman" w:cs="Times New Roman"/>
                <w:szCs w:val="24"/>
                <w:lang w:eastAsia="lv-LV"/>
              </w:rPr>
              <w:t xml:space="preserve"> ar Finanšu ministriju.</w:t>
            </w:r>
          </w:p>
          <w:p w14:paraId="31F43980" w14:textId="739833FE" w:rsidR="0027761A" w:rsidRDefault="0027761A" w:rsidP="0027761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511" w:right="102" w:hanging="51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Saistošo noteikumu projekts </w:t>
            </w:r>
            <w:r w:rsidRPr="00B71C0D">
              <w:rPr>
                <w:rFonts w:eastAsia="Times New Roman" w:cs="Times New Roman"/>
                <w:szCs w:val="24"/>
                <w:lang w:eastAsia="lv-LV"/>
              </w:rPr>
              <w:t>un tam pievienotais paskaidrojuma raksts</w:t>
            </w:r>
            <w:r w:rsidR="002870C5">
              <w:rPr>
                <w:rFonts w:eastAsia="Times New Roman" w:cs="Times New Roman"/>
                <w:szCs w:val="24"/>
                <w:lang w:eastAsia="lv-LV"/>
              </w:rPr>
              <w:t xml:space="preserve"> 08.11.2023. </w:t>
            </w:r>
            <w:r w:rsidRPr="00B71C0D">
              <w:rPr>
                <w:rFonts w:eastAsia="Times New Roman" w:cs="Times New Roman"/>
                <w:szCs w:val="24"/>
                <w:lang w:eastAsia="lv-LV"/>
              </w:rPr>
              <w:t xml:space="preserve">publicēts pašvaldības oficiālajā tīmekļvietnē </w:t>
            </w:r>
            <w:hyperlink r:id="rId6" w:history="1">
              <w:r w:rsidRPr="004F7949">
                <w:rPr>
                  <w:rStyle w:val="Hipersaite"/>
                  <w:rFonts w:eastAsia="Times New Roman" w:cs="Times New Roman"/>
                  <w:szCs w:val="24"/>
                  <w:lang w:eastAsia="lv-LV"/>
                </w:rPr>
                <w:t>www.aluksne.lv</w:t>
              </w:r>
            </w:hyperlink>
            <w:r w:rsidRPr="00B71C0D">
              <w:rPr>
                <w:rFonts w:eastAsia="Times New Roman" w:cs="Times New Roman"/>
                <w:szCs w:val="24"/>
                <w:lang w:eastAsia="lv-LV"/>
              </w:rPr>
              <w:t xml:space="preserve"> sabiedrības viedokļa noskaidrošanai, paredzot termiņu viedokļu sniegšanai līdz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2870C5">
              <w:rPr>
                <w:rFonts w:eastAsia="Times New Roman" w:cs="Times New Roman"/>
                <w:szCs w:val="24"/>
                <w:lang w:eastAsia="lv-LV"/>
              </w:rPr>
              <w:t>21.11.2023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  <w:p w14:paraId="02F7D2BB" w14:textId="77777777" w:rsidR="002870C5" w:rsidRDefault="0027761A" w:rsidP="0027761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511" w:right="102" w:hanging="51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1A2F3D">
              <w:rPr>
                <w:rFonts w:eastAsia="Times New Roman" w:cs="Times New Roman"/>
                <w:szCs w:val="24"/>
                <w:lang w:eastAsia="lv-LV"/>
              </w:rPr>
              <w:t>Saņemtos viedokļus par saistošo noteikumu projektu pašvaldība apkopos (apkopojumā norādot iesniedzējus, vērā ņemtos viedokļus, vērā neņemtos viedokļus, pamatojumu) un atspoguļos šajā paskaidrojuma rakstā.</w:t>
            </w:r>
            <w:r w:rsidR="002870C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14:paraId="014EB314" w14:textId="53B5DD4E" w:rsidR="0027761A" w:rsidRPr="001A2F3D" w:rsidRDefault="002870C5" w:rsidP="0027761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511" w:right="102" w:hanging="51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</w:rPr>
              <w:t>Noteiktajā termiņā par Projektu netika saņemts neviens viedoklis.</w:t>
            </w:r>
          </w:p>
        </w:tc>
      </w:tr>
    </w:tbl>
    <w:p w14:paraId="71AAC629" w14:textId="77777777" w:rsidR="0027761A" w:rsidRDefault="0027761A" w:rsidP="0027761A">
      <w:pPr>
        <w:spacing w:after="0" w:line="240" w:lineRule="auto"/>
      </w:pPr>
    </w:p>
    <w:bookmarkEnd w:id="1"/>
    <w:p w14:paraId="3CEB882C" w14:textId="77777777" w:rsidR="002870C5" w:rsidRDefault="002870C5" w:rsidP="0027761A">
      <w:pPr>
        <w:spacing w:after="0" w:line="240" w:lineRule="auto"/>
      </w:pPr>
    </w:p>
    <w:sectPr w:rsidR="002870C5" w:rsidSect="00D2265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146CC"/>
    <w:multiLevelType w:val="multilevel"/>
    <w:tmpl w:val="AC5E0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872AF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320012">
    <w:abstractNumId w:val="5"/>
  </w:num>
  <w:num w:numId="2" w16cid:durableId="1778208009">
    <w:abstractNumId w:val="1"/>
  </w:num>
  <w:num w:numId="3" w16cid:durableId="241570694">
    <w:abstractNumId w:val="0"/>
  </w:num>
  <w:num w:numId="4" w16cid:durableId="777717562">
    <w:abstractNumId w:val="2"/>
  </w:num>
  <w:num w:numId="5" w16cid:durableId="1820729502">
    <w:abstractNumId w:val="4"/>
  </w:num>
  <w:num w:numId="6" w16cid:durableId="17126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1A"/>
    <w:rsid w:val="001B6F2E"/>
    <w:rsid w:val="001D0BC1"/>
    <w:rsid w:val="00217C56"/>
    <w:rsid w:val="0027761A"/>
    <w:rsid w:val="002870C5"/>
    <w:rsid w:val="002E22B2"/>
    <w:rsid w:val="002E65F4"/>
    <w:rsid w:val="003A5775"/>
    <w:rsid w:val="003B2DC5"/>
    <w:rsid w:val="00440E09"/>
    <w:rsid w:val="00442546"/>
    <w:rsid w:val="004D3B4D"/>
    <w:rsid w:val="004E0445"/>
    <w:rsid w:val="004F7DD7"/>
    <w:rsid w:val="00573097"/>
    <w:rsid w:val="006D3021"/>
    <w:rsid w:val="006E3C79"/>
    <w:rsid w:val="00782E0C"/>
    <w:rsid w:val="008601F7"/>
    <w:rsid w:val="008753B2"/>
    <w:rsid w:val="008F33ED"/>
    <w:rsid w:val="009C3001"/>
    <w:rsid w:val="00A20104"/>
    <w:rsid w:val="00B027FC"/>
    <w:rsid w:val="00B032BB"/>
    <w:rsid w:val="00B51CE2"/>
    <w:rsid w:val="00BA2CF9"/>
    <w:rsid w:val="00BF717D"/>
    <w:rsid w:val="00D50ED9"/>
    <w:rsid w:val="00E97009"/>
    <w:rsid w:val="00F42D5B"/>
    <w:rsid w:val="00F540EC"/>
    <w:rsid w:val="00FC558F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7FB1A9D"/>
  <w15:chartTrackingRefBased/>
  <w15:docId w15:val="{DA698CB4-6C57-4FEF-BFBC-11C418A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76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7761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cf01">
    <w:name w:val="cf01"/>
    <w:rsid w:val="0027761A"/>
    <w:rPr>
      <w:rFonts w:ascii="Segoe UI" w:hAnsi="Segoe UI" w:cs="Segoe UI" w:hint="default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776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7761A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6F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B6F2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B6F2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6F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6F2E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6F2E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5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3565-8711-4E10-A2D2-5A9C7582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7616</Words>
  <Characters>4342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2023-11-22T13:46:00Z</dcterms:created>
  <dcterms:modified xsi:type="dcterms:W3CDTF">2023-11-22T13:46:00Z</dcterms:modified>
</cp:coreProperties>
</file>