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86738" w14:textId="51645EB8" w:rsidR="00DE253C" w:rsidRPr="00DE253C" w:rsidRDefault="00DE253C" w:rsidP="00DE253C">
      <w:pPr>
        <w:jc w:val="right"/>
        <w:rPr>
          <w:rFonts w:ascii="Times New Roman" w:hAnsi="Times New Roman"/>
          <w:bCs/>
          <w:i/>
          <w:iCs/>
          <w:sz w:val="24"/>
          <w:szCs w:val="24"/>
          <w:lang w:val="lv-LV"/>
        </w:rPr>
      </w:pPr>
      <w:r w:rsidRPr="00DE253C">
        <w:rPr>
          <w:rFonts w:ascii="Times New Roman" w:hAnsi="Times New Roman"/>
          <w:bCs/>
          <w:i/>
          <w:iCs/>
          <w:sz w:val="24"/>
          <w:szCs w:val="24"/>
          <w:lang w:val="lv-LV"/>
        </w:rPr>
        <w:t>Lēmuma projekts</w:t>
      </w:r>
    </w:p>
    <w:p w14:paraId="1292977B" w14:textId="77777777" w:rsidR="00DE253C" w:rsidRDefault="00DE253C" w:rsidP="00DE253C">
      <w:pPr>
        <w:jc w:val="right"/>
        <w:rPr>
          <w:rFonts w:ascii="Times New Roman" w:hAnsi="Times New Roman"/>
          <w:b/>
          <w:sz w:val="24"/>
          <w:szCs w:val="24"/>
          <w:lang w:val="lv-LV"/>
        </w:rPr>
      </w:pPr>
    </w:p>
    <w:p w14:paraId="4A1816D2" w14:textId="5C597E8A" w:rsidR="00DE253C" w:rsidRDefault="00DE253C" w:rsidP="00DE253C">
      <w:pPr>
        <w:jc w:val="center"/>
        <w:rPr>
          <w:rFonts w:ascii="Times New Roman" w:hAnsi="Times New Roman"/>
          <w:b/>
          <w:sz w:val="24"/>
          <w:szCs w:val="24"/>
          <w:lang w:val="lv-LV"/>
        </w:rPr>
      </w:pPr>
      <w:r>
        <w:rPr>
          <w:rFonts w:ascii="Times New Roman" w:hAnsi="Times New Roman"/>
          <w:b/>
          <w:sz w:val="24"/>
          <w:szCs w:val="24"/>
          <w:lang w:val="lv-LV"/>
        </w:rPr>
        <w:t>Par</w:t>
      </w:r>
      <w:r w:rsidRPr="00791377">
        <w:rPr>
          <w:rFonts w:ascii="Times New Roman" w:hAnsi="Times New Roman"/>
          <w:b/>
          <w:sz w:val="24"/>
          <w:szCs w:val="24"/>
          <w:lang w:val="lv-LV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lv-LV"/>
        </w:rPr>
        <w:t>grozījumu Alūksnes novada pašvaldības domes 2014. gada 25. septembra lēmumā Nr. 365 “Par Alūksnes Sporta skolas sniegtajiem maksas pakalpojumiem”</w:t>
      </w:r>
    </w:p>
    <w:p w14:paraId="193057C6" w14:textId="77777777" w:rsidR="00DE253C" w:rsidRPr="003B2C28" w:rsidRDefault="00DE253C" w:rsidP="00DE253C">
      <w:pPr>
        <w:jc w:val="center"/>
        <w:rPr>
          <w:rFonts w:ascii="Times New Roman" w:hAnsi="Times New Roman"/>
          <w:b/>
          <w:sz w:val="24"/>
          <w:szCs w:val="24"/>
          <w:lang w:val="lv-LV"/>
        </w:rPr>
      </w:pPr>
    </w:p>
    <w:p w14:paraId="6EA40677" w14:textId="77777777" w:rsidR="00DE253C" w:rsidRPr="00873A24" w:rsidRDefault="00DE253C" w:rsidP="00DE253C">
      <w:pPr>
        <w:pStyle w:val="Virsraksts3"/>
        <w:keepNext w:val="0"/>
        <w:numPr>
          <w:ilvl w:val="2"/>
          <w:numId w:val="0"/>
        </w:numPr>
        <w:tabs>
          <w:tab w:val="left" w:pos="0"/>
        </w:tabs>
        <w:suppressAutoHyphens/>
        <w:spacing w:before="0" w:after="0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ab/>
      </w:r>
      <w:r w:rsidRPr="00D863D2">
        <w:rPr>
          <w:rFonts w:ascii="Times New Roman" w:hAnsi="Times New Roman"/>
          <w:b w:val="0"/>
          <w:sz w:val="24"/>
          <w:szCs w:val="24"/>
        </w:rPr>
        <w:t>Pamatojoties uz Pašvaldīb</w:t>
      </w:r>
      <w:r>
        <w:rPr>
          <w:rFonts w:ascii="Times New Roman" w:hAnsi="Times New Roman"/>
          <w:b w:val="0"/>
          <w:sz w:val="24"/>
          <w:szCs w:val="24"/>
        </w:rPr>
        <w:t>u</w:t>
      </w:r>
      <w:r w:rsidRPr="00D863D2">
        <w:rPr>
          <w:rFonts w:ascii="Times New Roman" w:hAnsi="Times New Roman"/>
          <w:b w:val="0"/>
          <w:sz w:val="24"/>
          <w:szCs w:val="24"/>
        </w:rPr>
        <w:t xml:space="preserve"> likuma 10.</w:t>
      </w:r>
      <w:r>
        <w:rPr>
          <w:rFonts w:ascii="Times New Roman" w:hAnsi="Times New Roman"/>
          <w:b w:val="0"/>
          <w:sz w:val="24"/>
          <w:szCs w:val="24"/>
        </w:rPr>
        <w:t> </w:t>
      </w:r>
      <w:r w:rsidRPr="00D863D2">
        <w:rPr>
          <w:rFonts w:ascii="Times New Roman" w:hAnsi="Times New Roman"/>
          <w:b w:val="0"/>
          <w:sz w:val="24"/>
          <w:szCs w:val="24"/>
        </w:rPr>
        <w:t>panta pirmās daļas ievadda</w:t>
      </w:r>
      <w:r w:rsidRPr="00BC0855">
        <w:rPr>
          <w:rFonts w:ascii="Times New Roman" w:hAnsi="Times New Roman" w:cs="Times New Roman"/>
          <w:b w:val="0"/>
          <w:sz w:val="24"/>
          <w:szCs w:val="24"/>
        </w:rPr>
        <w:t xml:space="preserve">ļu, </w:t>
      </w:r>
      <w:r w:rsidRPr="004D3F41">
        <w:rPr>
          <w:rFonts w:ascii="Times New Roman" w:eastAsia="Calibri" w:hAnsi="Times New Roman" w:cs="Times New Roman"/>
          <w:b w:val="0"/>
          <w:sz w:val="24"/>
          <w:szCs w:val="22"/>
        </w:rPr>
        <w:t>Maksas pakalpojumu izcenojumu noteikšanas metodiku un izcenojumu apstiprināšanas kārtību, kas apstiprināta ar Alūksnes novada pašvaldības izpilddirektora 22.05.2017. rīkojumu Nr. ANP/1-6/17/167</w:t>
      </w:r>
      <w:r>
        <w:rPr>
          <w:rFonts w:ascii="Times New Roman" w:eastAsia="Calibri" w:hAnsi="Times New Roman" w:cs="Times New Roman"/>
          <w:b w:val="0"/>
          <w:sz w:val="24"/>
          <w:szCs w:val="22"/>
        </w:rPr>
        <w:t xml:space="preserve"> </w:t>
      </w:r>
      <w:r w:rsidRPr="00D863D2">
        <w:rPr>
          <w:rFonts w:ascii="Times New Roman" w:hAnsi="Times New Roman"/>
          <w:b w:val="0"/>
          <w:sz w:val="24"/>
          <w:szCs w:val="24"/>
        </w:rPr>
        <w:t xml:space="preserve">, </w:t>
      </w:r>
      <w:r w:rsidRPr="00AF48D3">
        <w:rPr>
          <w:rFonts w:ascii="Times New Roman" w:hAnsi="Times New Roman"/>
          <w:b w:val="0"/>
          <w:sz w:val="24"/>
          <w:szCs w:val="24"/>
        </w:rPr>
        <w:t>Alūksnes novada</w:t>
      </w:r>
      <w:r>
        <w:rPr>
          <w:rFonts w:ascii="Times New Roman" w:hAnsi="Times New Roman"/>
          <w:b w:val="0"/>
          <w:sz w:val="24"/>
          <w:szCs w:val="24"/>
        </w:rPr>
        <w:t xml:space="preserve"> pašvaldības</w:t>
      </w:r>
      <w:r w:rsidRPr="00AF48D3">
        <w:rPr>
          <w:rFonts w:ascii="Times New Roman" w:hAnsi="Times New Roman"/>
          <w:b w:val="0"/>
          <w:sz w:val="24"/>
          <w:szCs w:val="24"/>
        </w:rPr>
        <w:t xml:space="preserve"> domes 25.08.2011. saistošo noteikumu Nr.23/201</w:t>
      </w:r>
      <w:r>
        <w:rPr>
          <w:rFonts w:ascii="Times New Roman" w:hAnsi="Times New Roman"/>
          <w:b w:val="0"/>
          <w:sz w:val="24"/>
          <w:szCs w:val="24"/>
        </w:rPr>
        <w:t xml:space="preserve">1 </w:t>
      </w:r>
      <w:r w:rsidRPr="00AF48D3">
        <w:rPr>
          <w:rFonts w:ascii="Times New Roman" w:hAnsi="Times New Roman"/>
          <w:b w:val="0"/>
          <w:sz w:val="24"/>
          <w:szCs w:val="24"/>
        </w:rPr>
        <w:t>“Par līdzfinansējuma samaksas kārtību Alūksnes novada pašvaldības profesionālās ievirzes un interešu izglītības iestādēs” 3.</w:t>
      </w:r>
      <w:r>
        <w:rPr>
          <w:rFonts w:ascii="Times New Roman" w:hAnsi="Times New Roman"/>
          <w:b w:val="0"/>
          <w:sz w:val="24"/>
          <w:szCs w:val="24"/>
        </w:rPr>
        <w:t> </w:t>
      </w:r>
      <w:r w:rsidRPr="00AF48D3">
        <w:rPr>
          <w:rFonts w:ascii="Times New Roman" w:hAnsi="Times New Roman"/>
          <w:b w:val="0"/>
          <w:sz w:val="24"/>
          <w:szCs w:val="24"/>
        </w:rPr>
        <w:t>punktu</w:t>
      </w:r>
      <w:r>
        <w:rPr>
          <w:rFonts w:ascii="Times New Roman" w:hAnsi="Times New Roman"/>
          <w:b w:val="0"/>
          <w:sz w:val="24"/>
          <w:szCs w:val="24"/>
        </w:rPr>
        <w:t>,</w:t>
      </w:r>
      <w:r w:rsidRPr="00AF48D3">
        <w:rPr>
          <w:rFonts w:ascii="Times New Roman" w:hAnsi="Times New Roman"/>
          <w:b w:val="0"/>
          <w:sz w:val="24"/>
          <w:szCs w:val="24"/>
        </w:rPr>
        <w:t xml:space="preserve"> </w:t>
      </w:r>
      <w:r w:rsidRPr="00D863D2">
        <w:rPr>
          <w:rFonts w:ascii="Times New Roman" w:hAnsi="Times New Roman"/>
          <w:b w:val="0"/>
          <w:sz w:val="24"/>
          <w:szCs w:val="24"/>
        </w:rPr>
        <w:t>Pievienotās vērtības nodokļa likuma 52.</w:t>
      </w:r>
      <w:r>
        <w:rPr>
          <w:rFonts w:ascii="Times New Roman" w:hAnsi="Times New Roman"/>
          <w:b w:val="0"/>
          <w:sz w:val="24"/>
          <w:szCs w:val="24"/>
        </w:rPr>
        <w:t> </w:t>
      </w:r>
      <w:r w:rsidRPr="00D863D2">
        <w:rPr>
          <w:rFonts w:ascii="Times New Roman" w:hAnsi="Times New Roman"/>
          <w:b w:val="0"/>
          <w:sz w:val="24"/>
          <w:szCs w:val="24"/>
        </w:rPr>
        <w:t>panta pirmās daļas 12.</w:t>
      </w:r>
      <w:r>
        <w:rPr>
          <w:rFonts w:ascii="Times New Roman" w:hAnsi="Times New Roman"/>
          <w:b w:val="0"/>
          <w:sz w:val="24"/>
          <w:szCs w:val="24"/>
        </w:rPr>
        <w:t> </w:t>
      </w:r>
      <w:r w:rsidRPr="00D863D2">
        <w:rPr>
          <w:rFonts w:ascii="Times New Roman" w:hAnsi="Times New Roman"/>
          <w:b w:val="0"/>
          <w:sz w:val="24"/>
          <w:szCs w:val="24"/>
        </w:rPr>
        <w:t xml:space="preserve">punktu, Ministru kabineta </w:t>
      </w:r>
      <w:r>
        <w:rPr>
          <w:rFonts w:ascii="Times New Roman" w:hAnsi="Times New Roman"/>
          <w:b w:val="0"/>
          <w:sz w:val="24"/>
          <w:szCs w:val="24"/>
        </w:rPr>
        <w:t xml:space="preserve">2013. gada 3. janvāra </w:t>
      </w:r>
      <w:r w:rsidRPr="00D863D2">
        <w:rPr>
          <w:rFonts w:ascii="Times New Roman" w:hAnsi="Times New Roman"/>
          <w:b w:val="0"/>
          <w:sz w:val="24"/>
          <w:szCs w:val="24"/>
        </w:rPr>
        <w:t>noteikumu Nr.</w:t>
      </w:r>
      <w:r>
        <w:rPr>
          <w:rFonts w:ascii="Times New Roman" w:hAnsi="Times New Roman"/>
          <w:b w:val="0"/>
          <w:sz w:val="24"/>
          <w:szCs w:val="24"/>
        </w:rPr>
        <w:t> </w:t>
      </w:r>
      <w:r w:rsidRPr="00D863D2">
        <w:rPr>
          <w:rFonts w:ascii="Times New Roman" w:hAnsi="Times New Roman"/>
          <w:b w:val="0"/>
          <w:sz w:val="24"/>
          <w:szCs w:val="24"/>
        </w:rPr>
        <w:t xml:space="preserve">17 </w:t>
      </w:r>
      <w:r>
        <w:rPr>
          <w:rFonts w:ascii="Times New Roman" w:hAnsi="Times New Roman"/>
          <w:b w:val="0"/>
          <w:sz w:val="24"/>
          <w:szCs w:val="24"/>
        </w:rPr>
        <w:t>“</w:t>
      </w:r>
      <w:r w:rsidRPr="00D863D2">
        <w:rPr>
          <w:rFonts w:ascii="Times New Roman" w:hAnsi="Times New Roman"/>
          <w:b w:val="0"/>
          <w:sz w:val="24"/>
          <w:szCs w:val="24"/>
        </w:rPr>
        <w:t>Pievienotās vērtības nodokļa likuma normu piemērošanas kārtība un atsevišķas prasības pievienotās vērtības nodokļa mak</w:t>
      </w:r>
      <w:r>
        <w:rPr>
          <w:rFonts w:ascii="Times New Roman" w:hAnsi="Times New Roman"/>
          <w:b w:val="0"/>
          <w:sz w:val="24"/>
          <w:szCs w:val="24"/>
        </w:rPr>
        <w:t>sāšanai un administrēšanai” 29.1</w:t>
      </w:r>
      <w:r w:rsidRPr="00D863D2">
        <w:rPr>
          <w:rFonts w:ascii="Times New Roman" w:hAnsi="Times New Roman"/>
          <w:b w:val="0"/>
          <w:sz w:val="24"/>
          <w:szCs w:val="24"/>
        </w:rPr>
        <w:t>.</w:t>
      </w:r>
      <w:r>
        <w:rPr>
          <w:rFonts w:ascii="Times New Roman" w:hAnsi="Times New Roman"/>
          <w:b w:val="0"/>
          <w:sz w:val="24"/>
          <w:szCs w:val="24"/>
        </w:rPr>
        <w:t> </w:t>
      </w:r>
      <w:r w:rsidRPr="00D863D2">
        <w:rPr>
          <w:rFonts w:ascii="Times New Roman" w:hAnsi="Times New Roman"/>
          <w:b w:val="0"/>
          <w:sz w:val="24"/>
          <w:szCs w:val="24"/>
        </w:rPr>
        <w:t>punktu</w:t>
      </w:r>
      <w:r>
        <w:rPr>
          <w:rFonts w:ascii="Times New Roman" w:hAnsi="Times New Roman"/>
          <w:b w:val="0"/>
          <w:sz w:val="24"/>
          <w:szCs w:val="24"/>
        </w:rPr>
        <w:t>,</w:t>
      </w:r>
    </w:p>
    <w:p w14:paraId="259904A2" w14:textId="77777777" w:rsidR="00DE253C" w:rsidRPr="004D40E8" w:rsidRDefault="00DE253C" w:rsidP="00DE253C">
      <w:pPr>
        <w:ind w:firstLine="360"/>
        <w:rPr>
          <w:rFonts w:ascii="Times New Roman" w:hAnsi="Times New Roman"/>
          <w:sz w:val="24"/>
          <w:szCs w:val="24"/>
          <w:lang w:val="lv-LV"/>
        </w:rPr>
      </w:pPr>
    </w:p>
    <w:p w14:paraId="7A538900" w14:textId="77777777" w:rsidR="00DE253C" w:rsidRDefault="00DE253C" w:rsidP="00DE253C">
      <w:pPr>
        <w:pStyle w:val="Parakstszemobjekta"/>
        <w:ind w:firstLine="720"/>
        <w:jc w:val="both"/>
        <w:rPr>
          <w:b w:val="0"/>
          <w:szCs w:val="24"/>
        </w:rPr>
      </w:pPr>
      <w:r>
        <w:rPr>
          <w:b w:val="0"/>
          <w:szCs w:val="24"/>
        </w:rPr>
        <w:t>i</w:t>
      </w:r>
      <w:r w:rsidRPr="004D40E8">
        <w:rPr>
          <w:b w:val="0"/>
          <w:szCs w:val="24"/>
        </w:rPr>
        <w:t>zdarīt grozījumu Alūksnes novada</w:t>
      </w:r>
      <w:r>
        <w:rPr>
          <w:b w:val="0"/>
          <w:szCs w:val="24"/>
        </w:rPr>
        <w:t xml:space="preserve"> pašvaldības</w:t>
      </w:r>
      <w:r w:rsidRPr="004D40E8">
        <w:rPr>
          <w:b w:val="0"/>
          <w:szCs w:val="24"/>
        </w:rPr>
        <w:t xml:space="preserve"> domes </w:t>
      </w:r>
      <w:r>
        <w:rPr>
          <w:b w:val="0"/>
          <w:szCs w:val="24"/>
        </w:rPr>
        <w:t xml:space="preserve">2014. gada 25. septembra </w:t>
      </w:r>
      <w:r w:rsidRPr="004D40E8">
        <w:rPr>
          <w:b w:val="0"/>
          <w:szCs w:val="24"/>
        </w:rPr>
        <w:t>lēmum</w:t>
      </w:r>
      <w:r>
        <w:rPr>
          <w:b w:val="0"/>
          <w:szCs w:val="24"/>
        </w:rPr>
        <w:t>a</w:t>
      </w:r>
      <w:r w:rsidRPr="004D40E8">
        <w:rPr>
          <w:b w:val="0"/>
          <w:szCs w:val="24"/>
        </w:rPr>
        <w:t xml:space="preserve"> Nr.365 “Par Alūksn</w:t>
      </w:r>
      <w:r>
        <w:rPr>
          <w:b w:val="0"/>
          <w:szCs w:val="24"/>
        </w:rPr>
        <w:t>es S</w:t>
      </w:r>
      <w:r w:rsidRPr="004D40E8">
        <w:rPr>
          <w:b w:val="0"/>
          <w:szCs w:val="24"/>
        </w:rPr>
        <w:t>porta skolas sniegtajiem maksas pakalpojumiem” apstipr</w:t>
      </w:r>
      <w:r>
        <w:rPr>
          <w:b w:val="0"/>
          <w:szCs w:val="24"/>
        </w:rPr>
        <w:t>inātajā pielikumā “Alūksnes Sporta s</w:t>
      </w:r>
      <w:r w:rsidRPr="004D40E8">
        <w:rPr>
          <w:b w:val="0"/>
          <w:szCs w:val="24"/>
        </w:rPr>
        <w:t>kolas maksas pakalpojumu cenrādis “</w:t>
      </w:r>
      <w:r>
        <w:rPr>
          <w:b w:val="0"/>
          <w:szCs w:val="24"/>
        </w:rPr>
        <w:t>, papildinot pielikumu ar 1.2.8. punktu:</w:t>
      </w:r>
    </w:p>
    <w:p w14:paraId="71BBB025" w14:textId="77777777" w:rsidR="00DE253C" w:rsidRDefault="00DE253C" w:rsidP="00DE253C">
      <w:pPr>
        <w:rPr>
          <w:lang w:val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5"/>
        <w:gridCol w:w="1826"/>
        <w:gridCol w:w="1808"/>
        <w:gridCol w:w="1804"/>
        <w:gridCol w:w="1818"/>
      </w:tblGrid>
      <w:tr w:rsidR="00DE253C" w:rsidRPr="00D41760" w14:paraId="1521D725" w14:textId="77777777" w:rsidTr="00F67E1B">
        <w:trPr>
          <w:trHeight w:val="478"/>
        </w:trPr>
        <w:tc>
          <w:tcPr>
            <w:tcW w:w="1841" w:type="dxa"/>
            <w:shd w:val="clear" w:color="auto" w:fill="auto"/>
          </w:tcPr>
          <w:p w14:paraId="4861720D" w14:textId="77777777" w:rsidR="00DE253C" w:rsidRPr="00D41760" w:rsidRDefault="00DE253C" w:rsidP="00F67E1B">
            <w:pPr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proofErr w:type="spellStart"/>
            <w:r w:rsidRPr="00D41760">
              <w:rPr>
                <w:rFonts w:ascii="Times New Roman" w:hAnsi="Times New Roman"/>
                <w:sz w:val="24"/>
                <w:szCs w:val="24"/>
                <w:lang w:val="lv-LV"/>
              </w:rPr>
              <w:t>Nr.p.k</w:t>
            </w:r>
            <w:proofErr w:type="spellEnd"/>
            <w:r w:rsidRPr="00D41760">
              <w:rPr>
                <w:rFonts w:ascii="Times New Roman" w:hAnsi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1841" w:type="dxa"/>
            <w:shd w:val="clear" w:color="auto" w:fill="auto"/>
          </w:tcPr>
          <w:p w14:paraId="5D614B3E" w14:textId="77777777" w:rsidR="00DE253C" w:rsidRPr="00D41760" w:rsidRDefault="00DE253C" w:rsidP="00F67E1B">
            <w:pPr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D41760">
              <w:rPr>
                <w:rFonts w:ascii="Times New Roman" w:hAnsi="Times New Roman"/>
                <w:sz w:val="24"/>
                <w:szCs w:val="24"/>
                <w:lang w:val="lv-LV"/>
              </w:rPr>
              <w:t>Pakalpojums</w:t>
            </w:r>
          </w:p>
        </w:tc>
        <w:tc>
          <w:tcPr>
            <w:tcW w:w="1841" w:type="dxa"/>
            <w:shd w:val="clear" w:color="auto" w:fill="auto"/>
          </w:tcPr>
          <w:p w14:paraId="7890604A" w14:textId="77777777" w:rsidR="00DE253C" w:rsidRPr="00D41760" w:rsidRDefault="00DE253C" w:rsidP="00F67E1B">
            <w:pPr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D41760">
              <w:rPr>
                <w:rFonts w:ascii="Times New Roman" w:hAnsi="Times New Roman"/>
                <w:sz w:val="24"/>
                <w:szCs w:val="24"/>
                <w:lang w:val="lv-LV"/>
              </w:rPr>
              <w:t>Vienība</w:t>
            </w:r>
          </w:p>
        </w:tc>
        <w:tc>
          <w:tcPr>
            <w:tcW w:w="1842" w:type="dxa"/>
            <w:shd w:val="clear" w:color="auto" w:fill="auto"/>
          </w:tcPr>
          <w:p w14:paraId="55CADDC2" w14:textId="77777777" w:rsidR="00DE253C" w:rsidRPr="00D41760" w:rsidRDefault="00DE253C" w:rsidP="00F67E1B">
            <w:pPr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D41760">
              <w:rPr>
                <w:rFonts w:ascii="Times New Roman" w:hAnsi="Times New Roman"/>
                <w:sz w:val="24"/>
                <w:szCs w:val="24"/>
                <w:lang w:val="lv-LV"/>
              </w:rPr>
              <w:t>Cena bez PVN</w:t>
            </w:r>
          </w:p>
          <w:p w14:paraId="62AA4473" w14:textId="77777777" w:rsidR="00DE253C" w:rsidRPr="00D41760" w:rsidRDefault="00DE253C" w:rsidP="00F67E1B">
            <w:pPr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D41760">
              <w:rPr>
                <w:rFonts w:ascii="Times New Roman" w:hAnsi="Times New Roman"/>
                <w:sz w:val="24"/>
                <w:szCs w:val="24"/>
                <w:lang w:val="lv-LV"/>
              </w:rPr>
              <w:t>(EUR)</w:t>
            </w:r>
          </w:p>
        </w:tc>
        <w:tc>
          <w:tcPr>
            <w:tcW w:w="1842" w:type="dxa"/>
            <w:shd w:val="clear" w:color="auto" w:fill="auto"/>
          </w:tcPr>
          <w:p w14:paraId="3910DBF9" w14:textId="77777777" w:rsidR="00DE253C" w:rsidRPr="00D41760" w:rsidRDefault="00DE253C" w:rsidP="00F67E1B">
            <w:pPr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D41760">
              <w:rPr>
                <w:rFonts w:ascii="Times New Roman" w:hAnsi="Times New Roman"/>
                <w:sz w:val="24"/>
                <w:szCs w:val="24"/>
                <w:lang w:val="lv-LV"/>
              </w:rPr>
              <w:t>PVN likme</w:t>
            </w:r>
          </w:p>
          <w:p w14:paraId="56D3C462" w14:textId="77777777" w:rsidR="00DE253C" w:rsidRPr="00D41760" w:rsidRDefault="00DE253C" w:rsidP="00F67E1B">
            <w:pPr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D41760">
              <w:rPr>
                <w:rFonts w:ascii="Times New Roman" w:hAnsi="Times New Roman"/>
                <w:sz w:val="24"/>
                <w:szCs w:val="24"/>
                <w:lang w:val="lv-LV"/>
              </w:rPr>
              <w:t>21%</w:t>
            </w:r>
          </w:p>
        </w:tc>
      </w:tr>
      <w:tr w:rsidR="00DE253C" w:rsidRPr="00D41760" w14:paraId="06928D01" w14:textId="77777777" w:rsidTr="00F67E1B">
        <w:trPr>
          <w:trHeight w:val="243"/>
        </w:trPr>
        <w:tc>
          <w:tcPr>
            <w:tcW w:w="1841" w:type="dxa"/>
            <w:shd w:val="clear" w:color="auto" w:fill="auto"/>
          </w:tcPr>
          <w:p w14:paraId="4E475D5D" w14:textId="77777777" w:rsidR="00DE253C" w:rsidRPr="00D41760" w:rsidRDefault="00DE253C" w:rsidP="00F67E1B">
            <w:pPr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1.2.8.</w:t>
            </w:r>
          </w:p>
        </w:tc>
        <w:tc>
          <w:tcPr>
            <w:tcW w:w="1841" w:type="dxa"/>
            <w:shd w:val="clear" w:color="auto" w:fill="auto"/>
          </w:tcPr>
          <w:p w14:paraId="22D59819" w14:textId="77777777" w:rsidR="00DE253C" w:rsidRPr="00D41760" w:rsidRDefault="00DE253C" w:rsidP="00F67E1B">
            <w:pPr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Badmintons</w:t>
            </w:r>
          </w:p>
        </w:tc>
        <w:tc>
          <w:tcPr>
            <w:tcW w:w="1841" w:type="dxa"/>
            <w:shd w:val="clear" w:color="auto" w:fill="auto"/>
          </w:tcPr>
          <w:p w14:paraId="7738AC5A" w14:textId="77777777" w:rsidR="00DE253C" w:rsidRPr="00D41760" w:rsidRDefault="00DE253C" w:rsidP="00F67E1B">
            <w:pPr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mēnesī</w:t>
            </w:r>
          </w:p>
        </w:tc>
        <w:tc>
          <w:tcPr>
            <w:tcW w:w="1842" w:type="dxa"/>
            <w:shd w:val="clear" w:color="auto" w:fill="auto"/>
          </w:tcPr>
          <w:p w14:paraId="5438FE84" w14:textId="77777777" w:rsidR="00DE253C" w:rsidRPr="00D41760" w:rsidRDefault="00DE253C" w:rsidP="00F67E1B">
            <w:pPr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2,00</w:t>
            </w:r>
          </w:p>
        </w:tc>
        <w:tc>
          <w:tcPr>
            <w:tcW w:w="1842" w:type="dxa"/>
            <w:shd w:val="clear" w:color="auto" w:fill="auto"/>
          </w:tcPr>
          <w:p w14:paraId="2988F7AE" w14:textId="77777777" w:rsidR="00DE253C" w:rsidRPr="00D41760" w:rsidRDefault="00DE253C" w:rsidP="00F67E1B">
            <w:pPr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nepiemēro</w:t>
            </w:r>
          </w:p>
        </w:tc>
      </w:tr>
    </w:tbl>
    <w:p w14:paraId="3F381B15" w14:textId="77777777" w:rsidR="00DE253C" w:rsidRPr="004D40E8" w:rsidRDefault="00DE253C" w:rsidP="00DE253C">
      <w:pPr>
        <w:rPr>
          <w:lang w:val="lv-LV"/>
        </w:rPr>
      </w:pPr>
    </w:p>
    <w:p w14:paraId="73D6A309" w14:textId="77777777" w:rsidR="001F0B18" w:rsidRDefault="001F0B18"/>
    <w:sectPr w:rsidR="001F0B18" w:rsidSect="004F7DD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53C"/>
    <w:rsid w:val="001F0B18"/>
    <w:rsid w:val="004F7DD7"/>
    <w:rsid w:val="00DE2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E1AC51"/>
  <w15:chartTrackingRefBased/>
  <w15:docId w15:val="{151256F6-757C-4485-912B-594E378B8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DE253C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Virsraksts3">
    <w:name w:val="heading 3"/>
    <w:basedOn w:val="Parasts"/>
    <w:next w:val="Parasts"/>
    <w:link w:val="Virsraksts3Rakstz"/>
    <w:qFormat/>
    <w:rsid w:val="00DE253C"/>
    <w:pPr>
      <w:keepNext/>
      <w:spacing w:before="240" w:after="60"/>
      <w:outlineLvl w:val="2"/>
    </w:pPr>
    <w:rPr>
      <w:rFonts w:cs="Arial"/>
      <w:b/>
      <w:bCs/>
      <w:sz w:val="26"/>
      <w:szCs w:val="26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3Rakstz">
    <w:name w:val="Virsraksts 3 Rakstz."/>
    <w:basedOn w:val="Noklusjumarindkopasfonts"/>
    <w:link w:val="Virsraksts3"/>
    <w:rsid w:val="00DE253C"/>
    <w:rPr>
      <w:rFonts w:ascii="Arial" w:eastAsia="Times New Roman" w:hAnsi="Arial" w:cs="Arial"/>
      <w:b/>
      <w:bCs/>
      <w:sz w:val="26"/>
      <w:szCs w:val="26"/>
    </w:rPr>
  </w:style>
  <w:style w:type="paragraph" w:styleId="Parakstszemobjekta">
    <w:name w:val="caption"/>
    <w:basedOn w:val="Parasts"/>
    <w:next w:val="Parasts"/>
    <w:qFormat/>
    <w:rsid w:val="00DE253C"/>
    <w:pPr>
      <w:jc w:val="center"/>
    </w:pPr>
    <w:rPr>
      <w:rFonts w:ascii="Times New Roman" w:hAnsi="Times New Roman"/>
      <w:b/>
      <w:sz w:val="24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834</Words>
  <Characters>476</Characters>
  <Application>Microsoft Office Word</Application>
  <DocSecurity>0</DocSecurity>
  <Lines>3</Lines>
  <Paragraphs>2</Paragraphs>
  <ScaleCrop>false</ScaleCrop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Everita BALANDE</dc:creator>
  <cp:keywords/>
  <dc:description/>
  <cp:lastModifiedBy>Everita BALANDE</cp:lastModifiedBy>
  <cp:revision>1</cp:revision>
  <dcterms:created xsi:type="dcterms:W3CDTF">2023-08-28T06:07:00Z</dcterms:created>
  <dcterms:modified xsi:type="dcterms:W3CDTF">2023-08-28T06:07:00Z</dcterms:modified>
</cp:coreProperties>
</file>