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0B67" w14:textId="77777777" w:rsidR="00DB6299" w:rsidRPr="00DB6299" w:rsidRDefault="00DB6299" w:rsidP="00DB6299">
      <w:pPr>
        <w:spacing w:after="0" w:line="240" w:lineRule="auto"/>
        <w:jc w:val="right"/>
        <w:rPr>
          <w:rFonts w:eastAsia="Times New Roman" w:cs="Times New Roman"/>
          <w:i/>
          <w:szCs w:val="24"/>
          <w:lang w:eastAsia="lv-LV"/>
        </w:rPr>
      </w:pPr>
      <w:r w:rsidRPr="00DB6299">
        <w:rPr>
          <w:rFonts w:eastAsia="Times New Roman" w:cs="Times New Roman"/>
          <w:i/>
          <w:szCs w:val="24"/>
          <w:lang w:eastAsia="lv-LV"/>
        </w:rPr>
        <w:t>LĒMUMA PROJEKTS</w:t>
      </w:r>
    </w:p>
    <w:p w14:paraId="34662F88" w14:textId="77777777" w:rsidR="00DB6299" w:rsidRPr="00DB6299" w:rsidRDefault="00DB6299" w:rsidP="00DB6299">
      <w:pPr>
        <w:spacing w:after="0" w:line="240" w:lineRule="auto"/>
        <w:rPr>
          <w:rFonts w:eastAsia="Times New Roman" w:cs="Times New Roman"/>
          <w:i/>
          <w:szCs w:val="24"/>
          <w:u w:val="single"/>
          <w:lang w:eastAsia="lv-LV"/>
        </w:rPr>
      </w:pPr>
    </w:p>
    <w:p w14:paraId="4F3A4853" w14:textId="77777777" w:rsidR="00DB6299" w:rsidRPr="00DB6299" w:rsidRDefault="00DB6299" w:rsidP="00DB6299">
      <w:pPr>
        <w:spacing w:after="0" w:line="240" w:lineRule="auto"/>
        <w:jc w:val="center"/>
        <w:rPr>
          <w:rFonts w:eastAsia="Times New Roman" w:cs="Times New Roman"/>
          <w:b/>
          <w:szCs w:val="24"/>
          <w:lang w:eastAsia="lv-LV"/>
        </w:rPr>
      </w:pPr>
      <w:bookmarkStart w:id="0" w:name="_Hlk169728853"/>
      <w:r w:rsidRPr="00DB6299">
        <w:rPr>
          <w:rFonts w:eastAsia="Times New Roman" w:cs="Times New Roman"/>
          <w:b/>
          <w:szCs w:val="24"/>
          <w:lang w:eastAsia="lv-LV"/>
        </w:rPr>
        <w:t>Par noteikumu Nr. _/2024</w:t>
      </w:r>
    </w:p>
    <w:p w14:paraId="09F582C7" w14:textId="77777777" w:rsidR="00DB6299" w:rsidRPr="00DB6299" w:rsidRDefault="00DB6299" w:rsidP="00DB6299">
      <w:pPr>
        <w:spacing w:after="0" w:line="240" w:lineRule="auto"/>
        <w:jc w:val="center"/>
        <w:rPr>
          <w:rFonts w:eastAsia="Times New Roman" w:cs="Times New Roman"/>
          <w:b/>
          <w:szCs w:val="24"/>
          <w:lang w:eastAsia="lv-LV"/>
        </w:rPr>
      </w:pPr>
      <w:r w:rsidRPr="00DB6299">
        <w:rPr>
          <w:rFonts w:eastAsia="Times New Roman" w:cs="Times New Roman"/>
          <w:b/>
          <w:szCs w:val="24"/>
          <w:lang w:eastAsia="lv-LV"/>
        </w:rPr>
        <w:t>“Par Alūksnes novada pašvaldības kapitāla daļu pārvaldību” izdošanu</w:t>
      </w:r>
    </w:p>
    <w:p w14:paraId="2AA6D1FA" w14:textId="77777777" w:rsidR="00DB6299" w:rsidRPr="00DB6299" w:rsidRDefault="00DB6299" w:rsidP="00DB6299">
      <w:pPr>
        <w:spacing w:after="120" w:line="240" w:lineRule="auto"/>
        <w:jc w:val="both"/>
        <w:rPr>
          <w:rFonts w:eastAsia="Times New Roman" w:cs="Times New Roman"/>
          <w:b/>
          <w:szCs w:val="24"/>
          <w:lang w:eastAsia="lv-LV"/>
        </w:rPr>
      </w:pPr>
    </w:p>
    <w:p w14:paraId="5CD23AD0" w14:textId="656E0890" w:rsidR="00DB6299" w:rsidRPr="00DB6299" w:rsidRDefault="00DB6299" w:rsidP="004700EC">
      <w:pPr>
        <w:widowControl w:val="0"/>
        <w:suppressAutoHyphens/>
        <w:autoSpaceDN w:val="0"/>
        <w:spacing w:after="0" w:line="240" w:lineRule="auto"/>
        <w:jc w:val="both"/>
        <w:textAlignment w:val="baseline"/>
        <w:rPr>
          <w:rFonts w:eastAsia="Calibri" w:cs="Times New Roman"/>
          <w:iCs/>
          <w:kern w:val="3"/>
          <w:szCs w:val="24"/>
          <w:lang w:eastAsia="zh-CN" w:bidi="hi-IN"/>
        </w:rPr>
      </w:pPr>
      <w:bookmarkStart w:id="1" w:name="_Hlk3530740"/>
      <w:r w:rsidRPr="00DB6299">
        <w:rPr>
          <w:rFonts w:eastAsia="Calibri" w:cs="Times New Roman"/>
          <w:iCs/>
          <w:kern w:val="3"/>
          <w:szCs w:val="24"/>
          <w:lang w:eastAsia="zh-CN" w:bidi="hi-IN"/>
        </w:rPr>
        <w:t xml:space="preserve">Pamatojoties uz </w:t>
      </w:r>
      <w:bookmarkEnd w:id="1"/>
      <w:r w:rsidRPr="00DB6299">
        <w:rPr>
          <w:rFonts w:eastAsia="Calibri" w:cs="Times New Roman"/>
          <w:iCs/>
          <w:kern w:val="3"/>
          <w:szCs w:val="24"/>
          <w:lang w:eastAsia="zh-CN" w:bidi="hi-IN"/>
        </w:rPr>
        <w:t>Valsts pārvaldes iekārtas likuma 72.panta pirm</w:t>
      </w:r>
      <w:r>
        <w:rPr>
          <w:rFonts w:eastAsia="Calibri" w:cs="Times New Roman"/>
          <w:iCs/>
          <w:kern w:val="3"/>
          <w:szCs w:val="24"/>
          <w:lang w:eastAsia="zh-CN" w:bidi="hi-IN"/>
        </w:rPr>
        <w:t>ās</w:t>
      </w:r>
      <w:r w:rsidRPr="00DB6299">
        <w:rPr>
          <w:rFonts w:eastAsia="Calibri" w:cs="Times New Roman"/>
          <w:iCs/>
          <w:kern w:val="3"/>
          <w:szCs w:val="24"/>
          <w:lang w:eastAsia="zh-CN" w:bidi="hi-IN"/>
        </w:rPr>
        <w:t xml:space="preserve"> daļ</w:t>
      </w:r>
      <w:r>
        <w:rPr>
          <w:rFonts w:eastAsia="Calibri" w:cs="Times New Roman"/>
          <w:iCs/>
          <w:kern w:val="3"/>
          <w:szCs w:val="24"/>
          <w:lang w:eastAsia="zh-CN" w:bidi="hi-IN"/>
        </w:rPr>
        <w:t>as 1.punktu</w:t>
      </w:r>
      <w:r w:rsidRPr="00DB6299">
        <w:rPr>
          <w:rFonts w:eastAsia="Calibri" w:cs="Times New Roman"/>
          <w:iCs/>
          <w:kern w:val="3"/>
          <w:szCs w:val="24"/>
          <w:lang w:eastAsia="zh-CN" w:bidi="hi-IN"/>
        </w:rPr>
        <w:t>, Publiskas personas kapitāla daļu un kapitālsabiedrību pārvaldības likuma 33. pantu, 34. panta trešo daļu, 35. panta pirmo daļu</w:t>
      </w:r>
    </w:p>
    <w:p w14:paraId="082712FC" w14:textId="77777777" w:rsidR="00DB6299" w:rsidRPr="00DB6299" w:rsidRDefault="00DB6299" w:rsidP="00DB6299">
      <w:pPr>
        <w:widowControl w:val="0"/>
        <w:suppressAutoHyphens/>
        <w:autoSpaceDN w:val="0"/>
        <w:spacing w:after="0" w:line="240" w:lineRule="auto"/>
        <w:jc w:val="both"/>
        <w:textAlignment w:val="baseline"/>
        <w:rPr>
          <w:rFonts w:eastAsia="Calibri" w:cs="Times New Roman"/>
          <w:iCs/>
          <w:kern w:val="3"/>
          <w:szCs w:val="24"/>
          <w:lang w:eastAsia="zh-CN" w:bidi="hi-IN"/>
        </w:rPr>
      </w:pPr>
    </w:p>
    <w:p w14:paraId="5E1003B8" w14:textId="77777777" w:rsidR="00DB6299" w:rsidRPr="00DB6299" w:rsidRDefault="00DB6299" w:rsidP="00DB6299">
      <w:pPr>
        <w:widowControl w:val="0"/>
        <w:suppressAutoHyphens/>
        <w:autoSpaceDN w:val="0"/>
        <w:spacing w:after="0" w:line="240" w:lineRule="auto"/>
        <w:contextualSpacing/>
        <w:jc w:val="both"/>
        <w:textAlignment w:val="baseline"/>
        <w:rPr>
          <w:rFonts w:eastAsia="Calibri" w:cs="Times New Roman"/>
          <w:iCs/>
          <w:kern w:val="3"/>
          <w:szCs w:val="24"/>
          <w:lang w:eastAsia="zh-CN" w:bidi="hi-IN"/>
        </w:rPr>
      </w:pPr>
      <w:r w:rsidRPr="00DB6299">
        <w:rPr>
          <w:rFonts w:eastAsia="Calibri" w:cs="Times New Roman"/>
          <w:iCs/>
          <w:kern w:val="3"/>
          <w:szCs w:val="24"/>
          <w:lang w:eastAsia="zh-CN" w:bidi="hi-IN"/>
        </w:rPr>
        <w:t>Izdot noteikumus Nr._/2024 “Par Alūksnes novada pašvaldības kapitāla daļu pārvaldību” (pielikumā).</w:t>
      </w:r>
    </w:p>
    <w:bookmarkEnd w:id="0"/>
    <w:p w14:paraId="276B9033" w14:textId="77777777" w:rsidR="00DB6299" w:rsidRPr="00DB6299" w:rsidRDefault="00DB6299" w:rsidP="00DB6299">
      <w:pPr>
        <w:spacing w:after="0" w:line="240" w:lineRule="auto"/>
        <w:rPr>
          <w:rFonts w:eastAsia="Times New Roman" w:cs="Times New Roman"/>
          <w:szCs w:val="24"/>
          <w:lang w:eastAsia="lv-LV"/>
        </w:rPr>
      </w:pPr>
    </w:p>
    <w:p w14:paraId="74C36F2F" w14:textId="77777777" w:rsidR="00DB6299" w:rsidRPr="00DB6299" w:rsidRDefault="00DB6299" w:rsidP="00DB6299">
      <w:pPr>
        <w:spacing w:after="0" w:line="240" w:lineRule="auto"/>
        <w:jc w:val="both"/>
        <w:rPr>
          <w:rFonts w:eastAsia="Times New Roman" w:cs="Times New Roman"/>
          <w:i/>
          <w:szCs w:val="24"/>
          <w:lang w:eastAsia="lv-LV"/>
        </w:rPr>
      </w:pPr>
    </w:p>
    <w:p w14:paraId="088D609A" w14:textId="77777777" w:rsidR="00DB6299" w:rsidRPr="00DB6299" w:rsidRDefault="00DB6299" w:rsidP="00DB6299">
      <w:pPr>
        <w:spacing w:after="0" w:line="240" w:lineRule="auto"/>
        <w:jc w:val="center"/>
        <w:rPr>
          <w:rFonts w:eastAsia="Times New Roman" w:cs="Times New Roman"/>
          <w:sz w:val="20"/>
          <w:szCs w:val="20"/>
        </w:rPr>
      </w:pPr>
    </w:p>
    <w:p w14:paraId="32BFB79B" w14:textId="77777777" w:rsidR="00DB6299" w:rsidRPr="00DB6299" w:rsidRDefault="00DB6299" w:rsidP="00DB6299">
      <w:pPr>
        <w:spacing w:after="0" w:line="240" w:lineRule="auto"/>
        <w:jc w:val="center"/>
        <w:rPr>
          <w:rFonts w:eastAsia="Times New Roman" w:cs="Times New Roman"/>
          <w:sz w:val="20"/>
          <w:szCs w:val="20"/>
        </w:rPr>
      </w:pPr>
    </w:p>
    <w:p w14:paraId="7FF38FF8" w14:textId="77777777" w:rsidR="00DB6299" w:rsidRPr="00DB6299" w:rsidRDefault="00DB6299" w:rsidP="00DB6299">
      <w:pPr>
        <w:spacing w:after="0" w:line="240" w:lineRule="auto"/>
        <w:jc w:val="center"/>
        <w:rPr>
          <w:rFonts w:eastAsia="Times New Roman" w:cs="Times New Roman"/>
          <w:sz w:val="20"/>
          <w:szCs w:val="20"/>
        </w:rPr>
      </w:pPr>
    </w:p>
    <w:p w14:paraId="3DE7150E" w14:textId="77777777" w:rsidR="00DB6299" w:rsidRPr="00DB6299" w:rsidRDefault="00DB6299" w:rsidP="00DB6299">
      <w:pPr>
        <w:spacing w:after="0" w:line="240" w:lineRule="auto"/>
        <w:jc w:val="center"/>
        <w:rPr>
          <w:rFonts w:eastAsia="Times New Roman" w:cs="Times New Roman"/>
          <w:sz w:val="20"/>
          <w:szCs w:val="20"/>
        </w:rPr>
      </w:pPr>
    </w:p>
    <w:p w14:paraId="651F8C94" w14:textId="77777777" w:rsidR="00DB6299" w:rsidRPr="00DB6299" w:rsidRDefault="00DB6299" w:rsidP="00DB6299">
      <w:pPr>
        <w:spacing w:after="0" w:line="240" w:lineRule="auto"/>
        <w:jc w:val="center"/>
        <w:rPr>
          <w:rFonts w:eastAsia="Times New Roman" w:cs="Times New Roman"/>
          <w:sz w:val="20"/>
          <w:szCs w:val="20"/>
        </w:rPr>
      </w:pPr>
    </w:p>
    <w:p w14:paraId="06610973" w14:textId="77777777" w:rsidR="00DB6299" w:rsidRPr="00DB6299" w:rsidRDefault="00DB6299" w:rsidP="00DB6299">
      <w:pPr>
        <w:spacing w:after="0" w:line="240" w:lineRule="auto"/>
        <w:jc w:val="center"/>
        <w:rPr>
          <w:rFonts w:eastAsia="Times New Roman" w:cs="Times New Roman"/>
          <w:sz w:val="20"/>
          <w:szCs w:val="20"/>
        </w:rPr>
      </w:pPr>
    </w:p>
    <w:p w14:paraId="53B421AC" w14:textId="77777777" w:rsidR="00DB6299" w:rsidRPr="00DB6299" w:rsidRDefault="00DB6299" w:rsidP="00DB6299">
      <w:pPr>
        <w:spacing w:after="0" w:line="240" w:lineRule="auto"/>
        <w:jc w:val="center"/>
        <w:rPr>
          <w:rFonts w:eastAsia="Times New Roman" w:cs="Times New Roman"/>
          <w:sz w:val="20"/>
          <w:szCs w:val="20"/>
        </w:rPr>
      </w:pPr>
    </w:p>
    <w:p w14:paraId="407C935C" w14:textId="77777777" w:rsidR="00DB6299" w:rsidRPr="00DB6299" w:rsidRDefault="00DB6299" w:rsidP="00DB6299">
      <w:pPr>
        <w:spacing w:after="0" w:line="240" w:lineRule="auto"/>
        <w:jc w:val="center"/>
        <w:rPr>
          <w:rFonts w:eastAsia="Times New Roman" w:cs="Times New Roman"/>
          <w:sz w:val="20"/>
          <w:szCs w:val="20"/>
        </w:rPr>
      </w:pPr>
    </w:p>
    <w:p w14:paraId="062DFC07" w14:textId="77777777" w:rsidR="00DB6299" w:rsidRPr="00DB6299" w:rsidRDefault="00DB6299" w:rsidP="00DB6299">
      <w:pPr>
        <w:spacing w:after="0" w:line="240" w:lineRule="auto"/>
        <w:jc w:val="center"/>
        <w:rPr>
          <w:rFonts w:eastAsia="Times New Roman" w:cs="Times New Roman"/>
          <w:sz w:val="20"/>
          <w:szCs w:val="20"/>
        </w:rPr>
      </w:pPr>
    </w:p>
    <w:p w14:paraId="2D2A5696" w14:textId="77777777" w:rsidR="00DB6299" w:rsidRPr="00DB6299" w:rsidRDefault="00DB6299" w:rsidP="00DB6299">
      <w:pPr>
        <w:spacing w:after="0" w:line="240" w:lineRule="auto"/>
        <w:jc w:val="center"/>
        <w:rPr>
          <w:rFonts w:eastAsia="Times New Roman" w:cs="Times New Roman"/>
          <w:sz w:val="20"/>
          <w:szCs w:val="20"/>
        </w:rPr>
      </w:pPr>
    </w:p>
    <w:p w14:paraId="4C487B41" w14:textId="77777777" w:rsidR="00DB6299" w:rsidRPr="00DB6299" w:rsidRDefault="00DB6299" w:rsidP="00DB6299">
      <w:pPr>
        <w:spacing w:after="0" w:line="240" w:lineRule="auto"/>
        <w:jc w:val="center"/>
        <w:rPr>
          <w:rFonts w:eastAsia="Times New Roman" w:cs="Times New Roman"/>
          <w:sz w:val="20"/>
          <w:szCs w:val="20"/>
        </w:rPr>
      </w:pPr>
    </w:p>
    <w:p w14:paraId="13AD4063" w14:textId="77777777" w:rsidR="00DB6299" w:rsidRPr="00DB6299" w:rsidRDefault="00DB6299" w:rsidP="00DB6299">
      <w:pPr>
        <w:spacing w:after="0" w:line="240" w:lineRule="auto"/>
        <w:jc w:val="center"/>
        <w:rPr>
          <w:rFonts w:eastAsia="Times New Roman" w:cs="Times New Roman"/>
          <w:sz w:val="20"/>
          <w:szCs w:val="20"/>
        </w:rPr>
      </w:pPr>
    </w:p>
    <w:p w14:paraId="788BCC49" w14:textId="77777777" w:rsidR="00DB6299" w:rsidRPr="00DB6299" w:rsidRDefault="00DB6299" w:rsidP="00DB6299">
      <w:pPr>
        <w:spacing w:after="0" w:line="240" w:lineRule="auto"/>
        <w:jc w:val="center"/>
        <w:rPr>
          <w:rFonts w:eastAsia="Times New Roman" w:cs="Times New Roman"/>
          <w:sz w:val="20"/>
          <w:szCs w:val="20"/>
        </w:rPr>
      </w:pPr>
    </w:p>
    <w:p w14:paraId="262900CF" w14:textId="77777777" w:rsidR="00DB6299" w:rsidRPr="00DB6299" w:rsidRDefault="00DB6299" w:rsidP="00DB6299">
      <w:pPr>
        <w:spacing w:after="0" w:line="240" w:lineRule="auto"/>
        <w:jc w:val="center"/>
        <w:rPr>
          <w:rFonts w:eastAsia="Times New Roman" w:cs="Times New Roman"/>
          <w:sz w:val="20"/>
          <w:szCs w:val="20"/>
        </w:rPr>
      </w:pPr>
    </w:p>
    <w:p w14:paraId="0E10DB72" w14:textId="77777777" w:rsidR="00DB6299" w:rsidRPr="00DB6299" w:rsidRDefault="00DB6299" w:rsidP="00DB6299">
      <w:pPr>
        <w:spacing w:after="0" w:line="240" w:lineRule="auto"/>
        <w:jc w:val="center"/>
        <w:rPr>
          <w:rFonts w:eastAsia="Times New Roman" w:cs="Times New Roman"/>
          <w:sz w:val="20"/>
          <w:szCs w:val="20"/>
        </w:rPr>
      </w:pPr>
    </w:p>
    <w:p w14:paraId="37BF5A83" w14:textId="77777777" w:rsidR="00DB6299" w:rsidRPr="00DB6299" w:rsidRDefault="00DB6299" w:rsidP="00DB6299">
      <w:pPr>
        <w:spacing w:after="0" w:line="240" w:lineRule="auto"/>
        <w:jc w:val="center"/>
        <w:rPr>
          <w:rFonts w:eastAsia="Times New Roman" w:cs="Times New Roman"/>
          <w:sz w:val="20"/>
          <w:szCs w:val="20"/>
        </w:rPr>
      </w:pPr>
    </w:p>
    <w:p w14:paraId="430032F9" w14:textId="77777777" w:rsidR="00DB6299" w:rsidRPr="00DB6299" w:rsidRDefault="00DB6299" w:rsidP="00DB6299">
      <w:pPr>
        <w:spacing w:after="0" w:line="240" w:lineRule="auto"/>
        <w:jc w:val="center"/>
        <w:rPr>
          <w:rFonts w:eastAsia="Times New Roman" w:cs="Times New Roman"/>
          <w:sz w:val="20"/>
          <w:szCs w:val="20"/>
        </w:rPr>
      </w:pPr>
    </w:p>
    <w:p w14:paraId="79B05D0F" w14:textId="77777777" w:rsidR="00DB6299" w:rsidRPr="00DB6299" w:rsidRDefault="00DB6299" w:rsidP="00DB6299">
      <w:pPr>
        <w:spacing w:after="0" w:line="240" w:lineRule="auto"/>
        <w:jc w:val="center"/>
        <w:rPr>
          <w:rFonts w:eastAsia="Times New Roman" w:cs="Times New Roman"/>
          <w:sz w:val="20"/>
          <w:szCs w:val="20"/>
        </w:rPr>
      </w:pPr>
    </w:p>
    <w:p w14:paraId="7DEF0A26" w14:textId="77777777" w:rsidR="00DB6299" w:rsidRPr="00DB6299" w:rsidRDefault="00DB6299" w:rsidP="00DB6299">
      <w:pPr>
        <w:spacing w:after="0" w:line="240" w:lineRule="auto"/>
        <w:rPr>
          <w:rFonts w:eastAsia="Times New Roman" w:cs="Times New Roman"/>
          <w:sz w:val="20"/>
          <w:szCs w:val="20"/>
        </w:rPr>
      </w:pPr>
    </w:p>
    <w:p w14:paraId="56653DD4" w14:textId="77777777" w:rsidR="00DB6299" w:rsidRPr="00DB6299" w:rsidRDefault="00DB6299" w:rsidP="00DB6299">
      <w:pPr>
        <w:spacing w:after="0" w:line="240" w:lineRule="auto"/>
        <w:jc w:val="center"/>
        <w:rPr>
          <w:rFonts w:eastAsia="Times New Roman" w:cs="Times New Roman"/>
          <w:sz w:val="20"/>
          <w:szCs w:val="20"/>
        </w:rPr>
      </w:pPr>
    </w:p>
    <w:p w14:paraId="0501C8C2" w14:textId="77777777" w:rsidR="00DB6299" w:rsidRPr="00DB6299" w:rsidRDefault="00DB6299" w:rsidP="00DB6299">
      <w:pPr>
        <w:spacing w:after="0" w:line="240" w:lineRule="auto"/>
        <w:jc w:val="center"/>
        <w:rPr>
          <w:rFonts w:eastAsia="Times New Roman" w:cs="Times New Roman"/>
          <w:sz w:val="20"/>
          <w:szCs w:val="20"/>
        </w:rPr>
      </w:pPr>
    </w:p>
    <w:p w14:paraId="307F6CAE" w14:textId="77777777" w:rsidR="00DB6299" w:rsidRPr="00DB6299" w:rsidRDefault="00DB6299" w:rsidP="00DB6299">
      <w:pPr>
        <w:spacing w:after="0" w:line="240" w:lineRule="auto"/>
        <w:jc w:val="center"/>
        <w:rPr>
          <w:rFonts w:eastAsia="Times New Roman" w:cs="Times New Roman"/>
          <w:sz w:val="20"/>
          <w:szCs w:val="20"/>
        </w:rPr>
      </w:pPr>
    </w:p>
    <w:p w14:paraId="23791D83" w14:textId="77777777" w:rsidR="00DB6299" w:rsidRPr="00DB6299" w:rsidRDefault="00DB6299" w:rsidP="00DB6299">
      <w:pPr>
        <w:keepNext/>
        <w:spacing w:after="0" w:line="240" w:lineRule="auto"/>
        <w:outlineLvl w:val="0"/>
        <w:rPr>
          <w:rFonts w:cs="Times New Roman"/>
          <w:i/>
          <w:szCs w:val="24"/>
        </w:rPr>
      </w:pPr>
      <w:r w:rsidRPr="00DB6299">
        <w:rPr>
          <w:rFonts w:cs="Times New Roman"/>
          <w:i/>
          <w:szCs w:val="24"/>
        </w:rPr>
        <w:tab/>
      </w:r>
      <w:r w:rsidRPr="00DB6299">
        <w:rPr>
          <w:rFonts w:cs="Times New Roman"/>
          <w:i/>
          <w:szCs w:val="24"/>
        </w:rPr>
        <w:tab/>
      </w:r>
      <w:r w:rsidRPr="00DB6299">
        <w:rPr>
          <w:rFonts w:cs="Times New Roman"/>
          <w:i/>
          <w:szCs w:val="24"/>
        </w:rPr>
        <w:tab/>
      </w:r>
    </w:p>
    <w:p w14:paraId="786DFD4F" w14:textId="77777777" w:rsidR="00DB6299" w:rsidRPr="00DB6299" w:rsidRDefault="00DB6299" w:rsidP="00DB6299">
      <w:pPr>
        <w:keepNext/>
        <w:spacing w:after="0" w:line="240" w:lineRule="auto"/>
        <w:outlineLvl w:val="0"/>
        <w:rPr>
          <w:rFonts w:cs="Times New Roman"/>
          <w:szCs w:val="24"/>
        </w:rPr>
      </w:pPr>
    </w:p>
    <w:p w14:paraId="2E9BADEC" w14:textId="77777777" w:rsidR="00DB6299" w:rsidRPr="00DB6299" w:rsidRDefault="00DB6299" w:rsidP="00DB6299">
      <w:pPr>
        <w:spacing w:after="0"/>
        <w:jc w:val="center"/>
        <w:rPr>
          <w:rFonts w:cs="Times New Roman"/>
          <w:b/>
          <w:bCs/>
          <w:szCs w:val="24"/>
        </w:rPr>
      </w:pPr>
      <w:r w:rsidRPr="00DB6299">
        <w:rPr>
          <w:rFonts w:cs="Times New Roman"/>
          <w:b/>
          <w:bCs/>
          <w:szCs w:val="24"/>
        </w:rPr>
        <w:br w:type="page"/>
      </w:r>
    </w:p>
    <w:p w14:paraId="256BF1B4" w14:textId="77777777" w:rsidR="00DB6299" w:rsidRPr="00DB6299" w:rsidRDefault="00DB6299" w:rsidP="00DB6299">
      <w:pPr>
        <w:spacing w:after="0"/>
        <w:jc w:val="center"/>
        <w:rPr>
          <w:rFonts w:cs="Times New Roman"/>
          <w:b/>
          <w:bCs/>
          <w:szCs w:val="24"/>
        </w:rPr>
      </w:pPr>
      <w:r w:rsidRPr="00DB6299">
        <w:rPr>
          <w:rFonts w:cs="Times New Roman"/>
          <w:b/>
          <w:bCs/>
          <w:szCs w:val="24"/>
        </w:rPr>
        <w:lastRenderedPageBreak/>
        <w:t>NOTEIKUMI Nr. …</w:t>
      </w:r>
    </w:p>
    <w:p w14:paraId="39245E5B" w14:textId="77777777" w:rsidR="00DB6299" w:rsidRPr="00DB6299" w:rsidRDefault="00DB6299" w:rsidP="00DB6299">
      <w:pPr>
        <w:spacing w:after="0"/>
        <w:jc w:val="right"/>
        <w:rPr>
          <w:rFonts w:cs="Times New Roman"/>
          <w:szCs w:val="24"/>
        </w:rPr>
      </w:pPr>
      <w:bookmarkStart w:id="2" w:name="_Hlk169728912"/>
      <w:r w:rsidRPr="00DB6299">
        <w:rPr>
          <w:rFonts w:cs="Times New Roman"/>
          <w:szCs w:val="24"/>
        </w:rPr>
        <w:t>APSTIPRINĀTI</w:t>
      </w:r>
    </w:p>
    <w:p w14:paraId="4344AC57" w14:textId="77777777" w:rsidR="00DB6299" w:rsidRPr="00DB6299" w:rsidRDefault="00DB6299" w:rsidP="00DB6299">
      <w:pPr>
        <w:spacing w:after="0"/>
        <w:jc w:val="right"/>
        <w:rPr>
          <w:rFonts w:cs="Times New Roman"/>
          <w:szCs w:val="24"/>
        </w:rPr>
      </w:pPr>
      <w:r w:rsidRPr="00DB6299">
        <w:rPr>
          <w:rFonts w:cs="Times New Roman"/>
          <w:szCs w:val="24"/>
        </w:rPr>
        <w:t>ar Alūksnes novada pašvaldības domes</w:t>
      </w:r>
    </w:p>
    <w:p w14:paraId="3C9452EF" w14:textId="77777777" w:rsidR="00DB6299" w:rsidRPr="00DB6299" w:rsidRDefault="00DB6299" w:rsidP="00DB6299">
      <w:pPr>
        <w:spacing w:after="0"/>
        <w:jc w:val="right"/>
        <w:rPr>
          <w:rFonts w:cs="Times New Roman"/>
          <w:szCs w:val="24"/>
        </w:rPr>
      </w:pPr>
      <w:r w:rsidRPr="00DB6299">
        <w:rPr>
          <w:rFonts w:cs="Times New Roman"/>
          <w:szCs w:val="24"/>
        </w:rPr>
        <w:t>….2024. lēmumu Nr. …</w:t>
      </w:r>
    </w:p>
    <w:p w14:paraId="213E5FAF" w14:textId="77777777" w:rsidR="00DB6299" w:rsidRPr="00DB6299" w:rsidRDefault="00DB6299" w:rsidP="00DB6299">
      <w:pPr>
        <w:spacing w:after="0"/>
        <w:jc w:val="right"/>
        <w:rPr>
          <w:rFonts w:cs="Times New Roman"/>
          <w:szCs w:val="24"/>
        </w:rPr>
      </w:pPr>
      <w:r w:rsidRPr="00DB6299">
        <w:rPr>
          <w:rFonts w:cs="Times New Roman"/>
          <w:szCs w:val="24"/>
        </w:rPr>
        <w:t xml:space="preserve"> (protokols Nr. …, …. punkts)</w:t>
      </w:r>
    </w:p>
    <w:p w14:paraId="70E993A3" w14:textId="77777777" w:rsidR="00DB6299" w:rsidRPr="00DB6299" w:rsidRDefault="00DB6299" w:rsidP="00DB6299">
      <w:pPr>
        <w:tabs>
          <w:tab w:val="left" w:pos="0"/>
        </w:tabs>
        <w:spacing w:after="0" w:line="240" w:lineRule="auto"/>
        <w:rPr>
          <w:rFonts w:eastAsia="Times New Roman" w:cs="Times New Roman"/>
          <w:szCs w:val="24"/>
          <w:lang w:eastAsia="lv-LV"/>
        </w:rPr>
      </w:pPr>
    </w:p>
    <w:p w14:paraId="4BD1D6F7" w14:textId="77777777" w:rsidR="00DB6299" w:rsidRPr="00DB6299" w:rsidRDefault="00DB6299" w:rsidP="00DB6299">
      <w:pPr>
        <w:spacing w:after="0" w:line="240" w:lineRule="auto"/>
        <w:jc w:val="center"/>
        <w:rPr>
          <w:rFonts w:eastAsia="Calibri" w:cs="Times New Roman"/>
          <w:b/>
          <w:szCs w:val="28"/>
          <w:lang w:eastAsia="lv-LV"/>
        </w:rPr>
      </w:pPr>
      <w:r w:rsidRPr="00DB6299">
        <w:rPr>
          <w:rFonts w:eastAsia="Calibri" w:cs="Times New Roman"/>
          <w:b/>
          <w:szCs w:val="28"/>
          <w:lang w:eastAsia="lv-LV"/>
        </w:rPr>
        <w:t xml:space="preserve">Par Alūksnes novada pašvaldības kapitāla daļu pārvaldību </w:t>
      </w:r>
    </w:p>
    <w:p w14:paraId="4C309A38" w14:textId="77777777" w:rsidR="00DB6299" w:rsidRPr="00DB6299" w:rsidRDefault="00DB6299" w:rsidP="00DB6299">
      <w:pPr>
        <w:spacing w:after="0" w:line="240" w:lineRule="auto"/>
        <w:jc w:val="center"/>
        <w:rPr>
          <w:rFonts w:eastAsia="Calibri" w:cs="Times New Roman"/>
          <w:b/>
          <w:szCs w:val="24"/>
          <w:lang w:eastAsia="lv-LV"/>
        </w:rPr>
      </w:pPr>
    </w:p>
    <w:p w14:paraId="7F994409" w14:textId="77777777" w:rsidR="00DB6299" w:rsidRPr="00DB6299" w:rsidRDefault="00DB6299" w:rsidP="00DB6299">
      <w:pPr>
        <w:spacing w:after="0" w:line="240" w:lineRule="auto"/>
        <w:jc w:val="right"/>
        <w:rPr>
          <w:rFonts w:eastAsia="Calibri" w:cs="Times New Roman"/>
          <w:i/>
          <w:szCs w:val="24"/>
          <w:lang w:eastAsia="lv-LV"/>
        </w:rPr>
      </w:pPr>
      <w:r w:rsidRPr="00DB6299">
        <w:rPr>
          <w:rFonts w:eastAsia="Calibri" w:cs="Times New Roman"/>
          <w:i/>
          <w:szCs w:val="24"/>
          <w:lang w:eastAsia="lv-LV"/>
        </w:rPr>
        <w:t>Izdoti pamatojoties uz Valsts pārvaldes iekārtas likuma 72.panta pirm</w:t>
      </w:r>
      <w:r>
        <w:rPr>
          <w:rFonts w:eastAsia="Calibri" w:cs="Times New Roman"/>
          <w:i/>
          <w:szCs w:val="24"/>
          <w:lang w:eastAsia="lv-LV"/>
        </w:rPr>
        <w:t>ās</w:t>
      </w:r>
      <w:r w:rsidRPr="00DB6299">
        <w:rPr>
          <w:rFonts w:eastAsia="Calibri" w:cs="Times New Roman"/>
          <w:i/>
          <w:szCs w:val="24"/>
          <w:lang w:eastAsia="lv-LV"/>
        </w:rPr>
        <w:t xml:space="preserve"> daļ</w:t>
      </w:r>
      <w:r>
        <w:rPr>
          <w:rFonts w:eastAsia="Calibri" w:cs="Times New Roman"/>
          <w:i/>
          <w:szCs w:val="24"/>
          <w:lang w:eastAsia="lv-LV"/>
        </w:rPr>
        <w:t>as 1.punktu</w:t>
      </w:r>
      <w:r w:rsidRPr="00DB6299">
        <w:rPr>
          <w:rFonts w:eastAsia="Calibri" w:cs="Times New Roman"/>
          <w:i/>
          <w:szCs w:val="24"/>
          <w:lang w:eastAsia="lv-LV"/>
        </w:rPr>
        <w:t>,</w:t>
      </w:r>
    </w:p>
    <w:p w14:paraId="35D40A7A" w14:textId="77777777" w:rsidR="00DB6299" w:rsidRPr="00DB6299" w:rsidRDefault="00DB6299" w:rsidP="00DB6299">
      <w:pPr>
        <w:spacing w:after="0" w:line="240" w:lineRule="auto"/>
        <w:jc w:val="right"/>
        <w:rPr>
          <w:rFonts w:eastAsia="Calibri" w:cs="Times New Roman"/>
          <w:i/>
          <w:szCs w:val="24"/>
          <w:lang w:eastAsia="lv-LV"/>
        </w:rPr>
      </w:pPr>
      <w:r w:rsidRPr="00DB6299">
        <w:rPr>
          <w:rFonts w:eastAsia="Calibri" w:cs="Times New Roman"/>
          <w:i/>
          <w:szCs w:val="24"/>
          <w:lang w:eastAsia="lv-LV"/>
        </w:rPr>
        <w:t>Publiskas personas kapitāla daļu un kapitālsabiedrību</w:t>
      </w:r>
    </w:p>
    <w:p w14:paraId="22A2B1E1" w14:textId="77777777" w:rsidR="00DB6299" w:rsidRPr="00DB6299" w:rsidRDefault="00DB6299" w:rsidP="00DB6299">
      <w:pPr>
        <w:spacing w:after="0" w:line="240" w:lineRule="auto"/>
        <w:jc w:val="right"/>
        <w:rPr>
          <w:rFonts w:eastAsia="Calibri" w:cs="Times New Roman"/>
          <w:i/>
          <w:szCs w:val="24"/>
          <w:lang w:eastAsia="lv-LV"/>
        </w:rPr>
      </w:pPr>
      <w:r w:rsidRPr="00DB6299">
        <w:rPr>
          <w:rFonts w:eastAsia="Calibri" w:cs="Times New Roman"/>
          <w:i/>
          <w:szCs w:val="24"/>
          <w:lang w:eastAsia="lv-LV"/>
        </w:rPr>
        <w:t xml:space="preserve"> pārvaldības likuma 33. pantu, 34. panta trešo daļu, </w:t>
      </w:r>
    </w:p>
    <w:p w14:paraId="568ECA1F" w14:textId="77777777" w:rsidR="00DB6299" w:rsidRPr="00DB6299" w:rsidRDefault="00DB6299" w:rsidP="00DB6299">
      <w:pPr>
        <w:spacing w:after="0" w:line="240" w:lineRule="auto"/>
        <w:jc w:val="right"/>
        <w:rPr>
          <w:rFonts w:eastAsia="Calibri" w:cs="Times New Roman"/>
          <w:i/>
          <w:szCs w:val="24"/>
          <w:lang w:eastAsia="lv-LV"/>
        </w:rPr>
      </w:pPr>
      <w:r w:rsidRPr="00DB6299">
        <w:rPr>
          <w:rFonts w:eastAsia="Calibri" w:cs="Times New Roman"/>
          <w:i/>
          <w:szCs w:val="24"/>
          <w:lang w:eastAsia="lv-LV"/>
        </w:rPr>
        <w:t>35. panta pirmo daļu</w:t>
      </w:r>
    </w:p>
    <w:p w14:paraId="3EECE8BE" w14:textId="77777777" w:rsidR="00DB6299" w:rsidRPr="00DB6299" w:rsidRDefault="00DB6299" w:rsidP="00DB6299">
      <w:pPr>
        <w:spacing w:after="0" w:line="240" w:lineRule="auto"/>
        <w:jc w:val="right"/>
        <w:rPr>
          <w:rFonts w:eastAsia="Calibri" w:cs="Times New Roman"/>
          <w:i/>
          <w:szCs w:val="24"/>
          <w:lang w:eastAsia="lv-LV"/>
        </w:rPr>
      </w:pPr>
    </w:p>
    <w:p w14:paraId="21A9A6EE" w14:textId="77777777" w:rsidR="00DB6299" w:rsidRPr="00DB6299" w:rsidRDefault="00DB6299" w:rsidP="00DB6299">
      <w:pPr>
        <w:spacing w:after="0" w:line="240" w:lineRule="auto"/>
        <w:jc w:val="center"/>
        <w:rPr>
          <w:rFonts w:eastAsia="Calibri" w:cs="Times New Roman"/>
          <w:b/>
          <w:szCs w:val="24"/>
          <w:lang w:eastAsia="lv-LV"/>
        </w:rPr>
      </w:pPr>
      <w:r w:rsidRPr="00DB6299">
        <w:rPr>
          <w:rFonts w:eastAsia="Calibri" w:cs="Times New Roman"/>
          <w:b/>
          <w:szCs w:val="24"/>
          <w:lang w:eastAsia="lv-LV"/>
        </w:rPr>
        <w:t>I. Vispārīgie jautājumi</w:t>
      </w:r>
    </w:p>
    <w:p w14:paraId="0475AD24" w14:textId="77777777" w:rsidR="00DB6299" w:rsidRPr="00DB6299" w:rsidRDefault="00DB6299" w:rsidP="00DB6299">
      <w:pPr>
        <w:spacing w:after="0" w:line="240" w:lineRule="auto"/>
        <w:jc w:val="center"/>
        <w:rPr>
          <w:rFonts w:eastAsia="Calibri" w:cs="Times New Roman"/>
          <w:szCs w:val="24"/>
          <w:lang w:eastAsia="lv-LV"/>
        </w:rPr>
      </w:pPr>
    </w:p>
    <w:p w14:paraId="317FE5CB" w14:textId="77777777" w:rsidR="00DB6299" w:rsidRPr="00DB6299" w:rsidRDefault="00DB6299" w:rsidP="00DB6299">
      <w:pPr>
        <w:widowControl w:val="0"/>
        <w:numPr>
          <w:ilvl w:val="0"/>
          <w:numId w:val="1"/>
        </w:numPr>
        <w:suppressAutoHyphens/>
        <w:autoSpaceDE w:val="0"/>
        <w:autoSpaceDN w:val="0"/>
        <w:adjustRightInd w:val="0"/>
        <w:spacing w:after="0" w:line="240" w:lineRule="auto"/>
        <w:ind w:left="284" w:hanging="284"/>
        <w:contextualSpacing/>
        <w:jc w:val="both"/>
        <w:textAlignment w:val="baseline"/>
        <w:rPr>
          <w:rFonts w:eastAsia="Calibri" w:cs="Times New Roman"/>
          <w:szCs w:val="24"/>
          <w:lang w:eastAsia="lv-LV"/>
        </w:rPr>
      </w:pPr>
      <w:r w:rsidRPr="00DB6299">
        <w:rPr>
          <w:rFonts w:eastAsia="Calibri" w:cs="Times New Roman"/>
          <w:szCs w:val="24"/>
          <w:lang w:eastAsia="lv-LV"/>
        </w:rPr>
        <w:t xml:space="preserve">Alūksnes novada pašvaldības kapitāla daļu pārvaldības noteikumi (turpmāk – Noteikumi), nosaka kārtību, kādā Alūksnes novada pašvaldībā (turpmāk – Pašvaldība) tiek īstenota Pašvaldības kapitāla daļu pārvaldība, kā arī kā tiek risināti atsevišķi ar kapitāla daļu un kapitālsabiedrību pārvaldību saistīti jautājumi. </w:t>
      </w:r>
    </w:p>
    <w:p w14:paraId="129F5A91" w14:textId="661E11DF" w:rsidR="00DB6299" w:rsidRPr="00DB6299" w:rsidRDefault="00DB6299" w:rsidP="00DB6299">
      <w:pPr>
        <w:widowControl w:val="0"/>
        <w:numPr>
          <w:ilvl w:val="0"/>
          <w:numId w:val="1"/>
        </w:numPr>
        <w:suppressAutoHyphens/>
        <w:autoSpaceDN w:val="0"/>
        <w:spacing w:after="0" w:line="240" w:lineRule="auto"/>
        <w:ind w:left="284" w:hanging="284"/>
        <w:contextualSpacing/>
        <w:jc w:val="both"/>
        <w:textAlignment w:val="baseline"/>
        <w:rPr>
          <w:rFonts w:eastAsia="Calibri" w:cs="Times New Roman"/>
          <w:szCs w:val="24"/>
          <w:lang w:eastAsia="lv-LV"/>
        </w:rPr>
      </w:pPr>
      <w:r w:rsidRPr="00DB6299">
        <w:rPr>
          <w:rFonts w:eastAsia="Calibri" w:cs="Times New Roman"/>
          <w:szCs w:val="24"/>
          <w:lang w:eastAsia="lv-LV"/>
        </w:rPr>
        <w:t xml:space="preserve">Noteikumu mērķis ir veicināt efektīvu, caurskatāmu, labas pārvaldības principiem atbilstošu </w:t>
      </w:r>
      <w:r w:rsidR="00A869FA">
        <w:rPr>
          <w:rFonts w:eastAsia="Calibri" w:cs="Times New Roman"/>
          <w:szCs w:val="24"/>
          <w:lang w:eastAsia="lv-LV"/>
        </w:rPr>
        <w:t>P</w:t>
      </w:r>
      <w:r w:rsidRPr="00DB6299">
        <w:rPr>
          <w:rFonts w:eastAsia="Calibri" w:cs="Times New Roman"/>
          <w:szCs w:val="24"/>
          <w:lang w:eastAsia="lv-LV"/>
        </w:rPr>
        <w:t>ašvaldības kapitāla daļu pārvaldību</w:t>
      </w:r>
      <w:r w:rsidR="00A869FA">
        <w:rPr>
          <w:rFonts w:eastAsia="Calibri" w:cs="Times New Roman"/>
          <w:szCs w:val="24"/>
          <w:lang w:eastAsia="lv-LV"/>
        </w:rPr>
        <w:t xml:space="preserve"> un ekonomiski pamatotu resursu izmantošanu</w:t>
      </w:r>
      <w:r w:rsidRPr="00DB6299">
        <w:rPr>
          <w:rFonts w:eastAsia="Calibri" w:cs="Times New Roman"/>
          <w:szCs w:val="24"/>
          <w:lang w:eastAsia="lv-LV"/>
        </w:rPr>
        <w:t xml:space="preserve">, lai nodrošinātu kapitālsabiedrību </w:t>
      </w:r>
      <w:r w:rsidR="00A869FA">
        <w:rPr>
          <w:rFonts w:eastAsia="Calibri" w:cs="Times New Roman"/>
          <w:szCs w:val="24"/>
          <w:lang w:eastAsia="lv-LV"/>
        </w:rPr>
        <w:t xml:space="preserve">darbības ilgtspēju un </w:t>
      </w:r>
      <w:r w:rsidRPr="00DB6299">
        <w:rPr>
          <w:rFonts w:eastAsia="Calibri" w:cs="Times New Roman"/>
          <w:szCs w:val="24"/>
          <w:lang w:eastAsia="lv-LV"/>
        </w:rPr>
        <w:t xml:space="preserve">efektīvu darbības rezultātu sasniegšanu, palielinātu to aktīvu izmantošanas lietderību, kā arī publisko interešu īstenošanu un aizsardzību. </w:t>
      </w:r>
    </w:p>
    <w:p w14:paraId="06621A89" w14:textId="3B9EB2C7" w:rsidR="00DB6299" w:rsidRPr="00DB6299" w:rsidRDefault="00DB6299" w:rsidP="00DB6299">
      <w:pPr>
        <w:widowControl w:val="0"/>
        <w:numPr>
          <w:ilvl w:val="0"/>
          <w:numId w:val="1"/>
        </w:numPr>
        <w:suppressAutoHyphens/>
        <w:autoSpaceDN w:val="0"/>
        <w:spacing w:after="0" w:line="240" w:lineRule="auto"/>
        <w:ind w:left="284" w:hanging="284"/>
        <w:contextualSpacing/>
        <w:jc w:val="both"/>
        <w:textAlignment w:val="baseline"/>
        <w:rPr>
          <w:rFonts w:eastAsia="Calibri" w:cs="Times New Roman"/>
          <w:szCs w:val="24"/>
          <w:lang w:eastAsia="lv-LV"/>
        </w:rPr>
      </w:pPr>
      <w:r w:rsidRPr="00DB6299">
        <w:rPr>
          <w:rFonts w:eastAsia="Calibri" w:cs="Times New Roman"/>
          <w:szCs w:val="24"/>
          <w:lang w:eastAsia="lv-LV"/>
        </w:rPr>
        <w:t>Noteikumi ir saistoši Alūksnes novada pašvaldības Centrālās administrācijas (turpmāk – Centrālā administrācija) amatpersonām, darbiniekiem, kuru kompetencē ir Pašvaldības kapitāla daļu pārvaldības jautājumi</w:t>
      </w:r>
      <w:r w:rsidR="00A869FA">
        <w:rPr>
          <w:rFonts w:eastAsia="Calibri" w:cs="Times New Roman"/>
          <w:szCs w:val="24"/>
          <w:lang w:eastAsia="lv-LV"/>
        </w:rPr>
        <w:t xml:space="preserve">, </w:t>
      </w:r>
      <w:r w:rsidRPr="00DB6299">
        <w:rPr>
          <w:rFonts w:eastAsia="Calibri" w:cs="Times New Roman"/>
          <w:szCs w:val="24"/>
          <w:lang w:eastAsia="lv-LV"/>
        </w:rPr>
        <w:t>kapitālsabiedrību valdēm</w:t>
      </w:r>
      <w:r w:rsidR="00A869FA">
        <w:rPr>
          <w:rFonts w:eastAsia="Calibri" w:cs="Times New Roman"/>
          <w:szCs w:val="24"/>
          <w:lang w:eastAsia="lv-LV"/>
        </w:rPr>
        <w:t>, ciktāl to neregulē citi normatīvie akti</w:t>
      </w:r>
      <w:r w:rsidR="00F326D2">
        <w:rPr>
          <w:rFonts w:eastAsia="Calibri" w:cs="Times New Roman"/>
          <w:szCs w:val="24"/>
          <w:lang w:eastAsia="lv-LV"/>
        </w:rPr>
        <w:t>.</w:t>
      </w:r>
    </w:p>
    <w:p w14:paraId="7CA0B389" w14:textId="0692AA6E" w:rsidR="00DB6299" w:rsidRPr="00DB6299" w:rsidRDefault="00DB6299" w:rsidP="00DB6299">
      <w:pPr>
        <w:widowControl w:val="0"/>
        <w:numPr>
          <w:ilvl w:val="0"/>
          <w:numId w:val="1"/>
        </w:numPr>
        <w:suppressAutoHyphens/>
        <w:autoSpaceDN w:val="0"/>
        <w:spacing w:after="0" w:line="240" w:lineRule="auto"/>
        <w:ind w:left="284" w:hanging="284"/>
        <w:contextualSpacing/>
        <w:jc w:val="both"/>
        <w:textAlignment w:val="baseline"/>
        <w:rPr>
          <w:rFonts w:eastAsia="Calibri" w:cs="Times New Roman"/>
          <w:szCs w:val="24"/>
          <w:lang w:eastAsia="lv-LV"/>
        </w:rPr>
      </w:pPr>
      <w:r w:rsidRPr="00DB6299">
        <w:rPr>
          <w:rFonts w:eastAsia="Calibri" w:cs="Times New Roman"/>
          <w:szCs w:val="24"/>
          <w:lang w:eastAsia="lv-LV"/>
        </w:rPr>
        <w:t xml:space="preserve">Noteikumi ir saistoši </w:t>
      </w:r>
      <w:r w:rsidRPr="00A869FA">
        <w:rPr>
          <w:rFonts w:eastAsia="Calibri" w:cs="Times New Roman"/>
          <w:szCs w:val="24"/>
          <w:lang w:eastAsia="lv-LV"/>
        </w:rPr>
        <w:t>Pašvaldīb</w:t>
      </w:r>
      <w:r w:rsidR="00A869FA">
        <w:rPr>
          <w:rFonts w:eastAsia="Calibri" w:cs="Times New Roman"/>
          <w:szCs w:val="24"/>
          <w:lang w:eastAsia="lv-LV"/>
        </w:rPr>
        <w:t>as</w:t>
      </w:r>
      <w:r w:rsidRPr="00A869FA">
        <w:rPr>
          <w:rFonts w:eastAsia="Calibri" w:cs="Times New Roman"/>
          <w:szCs w:val="24"/>
          <w:lang w:eastAsia="lv-LV"/>
        </w:rPr>
        <w:t xml:space="preserve"> kapitālsabiedrībām un Pašvaldīb</w:t>
      </w:r>
      <w:r w:rsidR="00A869FA">
        <w:rPr>
          <w:rFonts w:eastAsia="Calibri" w:cs="Times New Roman"/>
          <w:szCs w:val="24"/>
          <w:lang w:eastAsia="lv-LV"/>
        </w:rPr>
        <w:t>as</w:t>
      </w:r>
      <w:r w:rsidRPr="00A869FA">
        <w:rPr>
          <w:rFonts w:eastAsia="Calibri" w:cs="Times New Roman"/>
          <w:szCs w:val="24"/>
          <w:lang w:eastAsia="lv-LV"/>
        </w:rPr>
        <w:t xml:space="preserve"> kontrolētām kapitālsabiedrībām</w:t>
      </w:r>
      <w:r w:rsidR="00F32149">
        <w:rPr>
          <w:rFonts w:eastAsia="Calibri" w:cs="Times New Roman"/>
          <w:szCs w:val="24"/>
          <w:lang w:eastAsia="lv-LV"/>
        </w:rPr>
        <w:t xml:space="preserve"> (turpmāk – kapitālsabiedrības).</w:t>
      </w:r>
      <w:r w:rsidRPr="00A869FA">
        <w:rPr>
          <w:rFonts w:eastAsia="Calibri" w:cs="Times New Roman"/>
          <w:szCs w:val="24"/>
          <w:lang w:eastAsia="lv-LV"/>
        </w:rPr>
        <w:t xml:space="preserve"> Attiecībā uz kapitālsabiedrībām, kas nav Pašvaldības kapitālsabiedrības</w:t>
      </w:r>
      <w:r w:rsidRPr="00DB6299">
        <w:rPr>
          <w:rFonts w:eastAsia="Calibri" w:cs="Times New Roman"/>
          <w:szCs w:val="24"/>
          <w:lang w:eastAsia="lv-LV"/>
        </w:rPr>
        <w:t xml:space="preserve"> vai Pašvaldības kontrolētas kapitālsabiedrības, Noteikumiem ir rekomendējošs raksturs.</w:t>
      </w:r>
    </w:p>
    <w:p w14:paraId="3C1490B2" w14:textId="77777777" w:rsidR="00DB6299" w:rsidRPr="00DB6299" w:rsidRDefault="00DB6299" w:rsidP="00DB6299">
      <w:pPr>
        <w:widowControl w:val="0"/>
        <w:numPr>
          <w:ilvl w:val="0"/>
          <w:numId w:val="1"/>
        </w:numPr>
        <w:suppressAutoHyphens/>
        <w:autoSpaceDN w:val="0"/>
        <w:spacing w:after="0" w:line="240" w:lineRule="auto"/>
        <w:ind w:left="284" w:hanging="284"/>
        <w:contextualSpacing/>
        <w:jc w:val="both"/>
        <w:textAlignment w:val="baseline"/>
        <w:rPr>
          <w:rFonts w:eastAsia="Calibri" w:cs="Times New Roman"/>
          <w:szCs w:val="24"/>
          <w:lang w:eastAsia="lv-LV"/>
        </w:rPr>
      </w:pPr>
      <w:r w:rsidRPr="00DB6299">
        <w:rPr>
          <w:rFonts w:eastAsia="Calibri" w:cs="Times New Roman"/>
          <w:szCs w:val="24"/>
          <w:lang w:eastAsia="lv-LV"/>
        </w:rPr>
        <w:t>Noteikumos lietotie termini atbilst kapitālsabiedrību pārvaldības jomu regulējošo ārējo normatīvo aktu terminiem.</w:t>
      </w:r>
    </w:p>
    <w:p w14:paraId="7BFFD54D" w14:textId="77777777" w:rsidR="00DB6299" w:rsidRPr="00DB6299" w:rsidRDefault="00DB6299" w:rsidP="00DB6299">
      <w:pPr>
        <w:spacing w:after="0" w:line="240" w:lineRule="auto"/>
        <w:jc w:val="both"/>
        <w:rPr>
          <w:rFonts w:eastAsia="Calibri" w:cs="Times New Roman"/>
          <w:szCs w:val="24"/>
          <w:lang w:eastAsia="lv-LV"/>
        </w:rPr>
      </w:pPr>
    </w:p>
    <w:p w14:paraId="20A6E69B" w14:textId="77777777" w:rsidR="00DB6299" w:rsidRPr="00DB6299" w:rsidRDefault="00DB6299" w:rsidP="00DB6299">
      <w:pPr>
        <w:spacing w:after="0" w:line="240" w:lineRule="auto"/>
        <w:jc w:val="center"/>
        <w:rPr>
          <w:rFonts w:eastAsia="Calibri" w:cs="Times New Roman"/>
          <w:b/>
          <w:szCs w:val="24"/>
          <w:lang w:eastAsia="lv-LV"/>
        </w:rPr>
      </w:pPr>
      <w:r w:rsidRPr="00DB6299">
        <w:rPr>
          <w:rFonts w:eastAsia="Calibri" w:cs="Times New Roman"/>
          <w:b/>
          <w:szCs w:val="24"/>
          <w:lang w:eastAsia="lv-LV"/>
        </w:rPr>
        <w:t xml:space="preserve">II. Kapitālsabiedrības attīstības un darbības stratēģiskā plānošana </w:t>
      </w:r>
    </w:p>
    <w:p w14:paraId="3DE9970F" w14:textId="77777777" w:rsidR="00DB6299" w:rsidRPr="00DB6299" w:rsidRDefault="00DB6299" w:rsidP="00DB6299">
      <w:pPr>
        <w:spacing w:after="0" w:line="240" w:lineRule="auto"/>
        <w:contextualSpacing/>
        <w:jc w:val="both"/>
        <w:rPr>
          <w:rFonts w:eastAsia="Times New Roman" w:cs="Times New Roman"/>
          <w:szCs w:val="24"/>
          <w:lang w:eastAsia="lv-LV"/>
        </w:rPr>
      </w:pPr>
    </w:p>
    <w:p w14:paraId="4554F09E" w14:textId="4F3E9053"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6. Kapitālsabiedrība izstrādā vidēja termiņa darbības stratēģiju (turpmāk – stratēģija) vismaz trīs gadu periodam, pamatojoties uz </w:t>
      </w:r>
      <w:r w:rsidR="00F32149">
        <w:rPr>
          <w:rFonts w:eastAsia="Times New Roman" w:cs="Times New Roman"/>
          <w:color w:val="000000"/>
          <w:szCs w:val="24"/>
          <w:lang w:eastAsia="lv-LV"/>
        </w:rPr>
        <w:t xml:space="preserve">īpašnieka (Pašvaldības) gaidu vēstuli (attiecināms uz Pašvaldības kapitālsabiedrībām), </w:t>
      </w:r>
      <w:r w:rsidRPr="00DB6299">
        <w:rPr>
          <w:rFonts w:eastAsia="Times New Roman" w:cs="Times New Roman"/>
          <w:color w:val="000000"/>
          <w:szCs w:val="24"/>
          <w:lang w:eastAsia="lv-LV"/>
        </w:rPr>
        <w:t>kapitālsabiedrības rīcībā esošajiem un plānotajiem resursiem un rūpīgu kapitālsabiedrības darbības un attiecīgā tirgus izvērtējumu, izvirzot stratēģijas ietvaros sasniedzamos mērķus un uzdevumus, nosakot rezultatīvos rādītājus to novērtēšanai un ņemot vērā Pašvaldības teritorijas attīstības plānošanas un politikas plānošanas dokumentus, kā arī deleģēšanas līgumos vai pakalpojumu līgumos ar Pašvaldību noteikto.</w:t>
      </w:r>
    </w:p>
    <w:p w14:paraId="669FB2E4"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7. Kapitālsabiedrības stratēģiskās plānošanas process sastāv no: </w:t>
      </w:r>
    </w:p>
    <w:p w14:paraId="179EB856"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7.1. plānošanas (pašreizējās situācijas analīze, nākotnes perspektīvas un finanšu un nefinanšu mērķu noteikšana, finanšu un citu darbības rādītāju noteikšana). Finanšu un nefinanšu mērķi nosakāmi konkrēti un rezultatīvie rādītāji izmērāmi;</w:t>
      </w:r>
    </w:p>
    <w:p w14:paraId="3F12771C"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7.2. </w:t>
      </w:r>
      <w:r w:rsidRPr="002D35B2">
        <w:rPr>
          <w:rFonts w:eastAsia="Times New Roman" w:cs="Times New Roman"/>
          <w:color w:val="000000"/>
          <w:szCs w:val="24"/>
          <w:lang w:eastAsia="lv-LV"/>
        </w:rPr>
        <w:t>īstenošanas (ikgadējo darbības plānu (budžetu, rīcības plānu, citu kapitālsabiedrības īstermiņa plānošanas dokumentu)</w:t>
      </w:r>
      <w:r w:rsidRPr="00DB6299">
        <w:rPr>
          <w:rFonts w:eastAsia="Times New Roman" w:cs="Times New Roman"/>
          <w:color w:val="000000"/>
          <w:szCs w:val="24"/>
          <w:lang w:eastAsia="lv-LV"/>
        </w:rPr>
        <w:t xml:space="preserve"> sagatavošana vai aktualizācija sasaistē ar stratēģijā noteiktajiem mērķiem un finanšu rādītājiem, saimnieciskās darbības veikšana atbilstoši </w:t>
      </w:r>
      <w:r w:rsidRPr="00DB6299">
        <w:rPr>
          <w:rFonts w:eastAsia="Times New Roman" w:cs="Times New Roman"/>
          <w:color w:val="000000"/>
          <w:szCs w:val="24"/>
          <w:lang w:eastAsia="lv-LV"/>
        </w:rPr>
        <w:lastRenderedPageBreak/>
        <w:t>darbības plānam un stratēģijai, regulāra kontrole par saimnieciskās darbības rezultātu atbilstību plānotajam);</w:t>
      </w:r>
    </w:p>
    <w:p w14:paraId="42704C08"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7.3. rezultātu izvērtēšanas (sasniegto rezultātu salīdzināšana ar plānotajiem mērķiem un finanšu rādītājiem, kā arī īstermiņa plānošanas dokumentiem, priekšlikumu izstrāde plānu izmaiņām vai nepilnību novēršanai);</w:t>
      </w:r>
    </w:p>
    <w:p w14:paraId="6921A718"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7.4. pārskatīšanas un grozīšanas (aktuālas informācijas iekļaušana stratēģijā un novecojušās informācijas izslēgšana no tās, novērtējums par izmaiņu ietekmi uz kapitālsabiedrības ilgtermiņa izaugsmi).</w:t>
      </w:r>
    </w:p>
    <w:p w14:paraId="4B143BE7" w14:textId="055F821E"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8. Kapitālsabiedrība stratēģiju izstrādā atbilstoši Publiskas personas kapitāla daļu un kapitālsabiedrību pārvaldības likuma (turpmāk – Kapitālsabiedrību pārvaldības likums) 57.panta nosacījumiem un vadoties no </w:t>
      </w:r>
      <w:proofErr w:type="spellStart"/>
      <w:r w:rsidRPr="00DB6299">
        <w:rPr>
          <w:rFonts w:eastAsia="Times New Roman" w:cs="Times New Roman"/>
          <w:color w:val="000000"/>
          <w:szCs w:val="24"/>
          <w:lang w:eastAsia="lv-LV"/>
        </w:rPr>
        <w:t>Pārresoru</w:t>
      </w:r>
      <w:proofErr w:type="spellEnd"/>
      <w:r w:rsidRPr="00DB6299">
        <w:rPr>
          <w:rFonts w:eastAsia="Times New Roman" w:cs="Times New Roman"/>
          <w:color w:val="000000"/>
          <w:szCs w:val="24"/>
          <w:lang w:eastAsia="lv-LV"/>
        </w:rPr>
        <w:t xml:space="preserve"> koordinācijas centra izstrādātajām Valsts kapitālsabiedrību vidēja termiņa darbības stratēģijas izstrādes vadlīnijām </w:t>
      </w:r>
    </w:p>
    <w:p w14:paraId="624AF43E" w14:textId="1F8767AA"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9. Izstrādājot stratēģiju, kapitālsabiedrība ietver tajā priekšlikumu par prognozējamo peļņas izlietojumu un dividendēs izmaksājamās peļņas daļu. Peļņas izlietošanas mērķiem jābūt pietiekami konkrētiem, izvērtētiem un sasaistītiem ar kapitālsabiedrības attīstību un izvirzītajiem stratēģiskajiem mērķiem. </w:t>
      </w:r>
    </w:p>
    <w:p w14:paraId="7088DADE"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color w:val="000000"/>
          <w:szCs w:val="24"/>
          <w:lang w:eastAsia="lv-LV"/>
        </w:rPr>
      </w:pPr>
      <w:r w:rsidRPr="00DB6299">
        <w:rPr>
          <w:rFonts w:eastAsia="Times New Roman" w:cs="Times New Roman"/>
          <w:color w:val="000000"/>
          <w:szCs w:val="24"/>
          <w:lang w:eastAsia="lv-LV"/>
        </w:rPr>
        <w:t xml:space="preserve">10. </w:t>
      </w:r>
      <w:r w:rsidRPr="00DB6299">
        <w:rPr>
          <w:rFonts w:eastAsia="Times New Roman" w:cs="Times New Roman"/>
          <w:color w:val="000000"/>
          <w:szCs w:val="24"/>
          <w:lang w:eastAsia="lv-LV"/>
        </w:rPr>
        <w:tab/>
        <w:t>Stratēģijā ietvertā informācija ir publicējama saskaņā ar Kapitālsabiedrību pārvaldības likuma 58.pantu, kā arī ievērojot citos normatīvajos aktos noteiktās informācijas publiskošanas ierobežojumus. Stratēģijā norāda, kuras tās daļas nav publicējamas.</w:t>
      </w:r>
    </w:p>
    <w:p w14:paraId="4D416983"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szCs w:val="24"/>
          <w:lang w:eastAsia="lv-LV"/>
        </w:rPr>
      </w:pPr>
      <w:r w:rsidRPr="00DB6299">
        <w:rPr>
          <w:rFonts w:eastAsia="Times New Roman" w:cs="Times New Roman"/>
          <w:color w:val="000000"/>
          <w:szCs w:val="24"/>
          <w:lang w:eastAsia="lv-LV"/>
        </w:rPr>
        <w:t xml:space="preserve">11.  </w:t>
      </w:r>
      <w:r w:rsidRPr="00DB6299">
        <w:rPr>
          <w:rFonts w:eastAsia="Times New Roman" w:cs="Times New Roman"/>
          <w:color w:val="000000"/>
          <w:szCs w:val="24"/>
          <w:lang w:eastAsia="lv-LV"/>
        </w:rPr>
        <w:tab/>
        <w:t xml:space="preserve">Nodrošinot stratēģijas darbības termiņa nepārtrauktību, kapitālsabiedrības valde izstrādāto stratēģiju (par jaunu periodu) iesniedz dalībnieku sapulcei izvērtēšanai un </w:t>
      </w:r>
      <w:r w:rsidRPr="00DB6299">
        <w:rPr>
          <w:rFonts w:eastAsia="Times New Roman" w:cs="Times New Roman"/>
          <w:szCs w:val="24"/>
          <w:lang w:eastAsia="lv-LV"/>
        </w:rPr>
        <w:t xml:space="preserve">apstiprināšanai ne vēlāk kā divus mēnešus pirms stratēģijas termiņa beigām. </w:t>
      </w:r>
    </w:p>
    <w:p w14:paraId="6179B1F6"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12. Dalībnieku sapulce stratēģijas izvērtēšanā pieaicina speciālistus no Centrālās administrācijas Finanšu nodaļas, Grāmatvedības, Juridiskās nodaļas, Īpašumu </w:t>
      </w:r>
      <w:r w:rsidR="002F4F66">
        <w:rPr>
          <w:rFonts w:eastAsia="Times New Roman" w:cs="Times New Roman"/>
          <w:szCs w:val="24"/>
          <w:lang w:eastAsia="lv-LV"/>
        </w:rPr>
        <w:t xml:space="preserve">pārvaldības un attīstības </w:t>
      </w:r>
      <w:r w:rsidRPr="00DB6299">
        <w:rPr>
          <w:rFonts w:eastAsia="Times New Roman" w:cs="Times New Roman"/>
          <w:szCs w:val="24"/>
          <w:lang w:eastAsia="lv-LV"/>
        </w:rPr>
        <w:t xml:space="preserve">nodaļas (turpmāk – Pašvaldības speciālisti). </w:t>
      </w:r>
      <w:r w:rsidRPr="00DB6299">
        <w:rPr>
          <w:rFonts w:eastAsia="Times New Roman" w:cs="Times New Roman"/>
          <w:color w:val="000000"/>
          <w:szCs w:val="24"/>
          <w:lang w:eastAsia="lv-LV"/>
        </w:rPr>
        <w:t>Pēc Pašvaldības speciālistu izvērtējuma saņemšanas, dalībnieku sapulce apstiprina kapitālsabiedrības stratēģiju vai lūdz to precizēt un iesniegt atkārtotai apstiprināšanai.</w:t>
      </w:r>
    </w:p>
    <w:p w14:paraId="14AD0F60"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13. </w:t>
      </w:r>
      <w:r w:rsidRPr="00DB6299">
        <w:rPr>
          <w:rFonts w:eastAsia="Times New Roman" w:cs="Times New Roman"/>
          <w:color w:val="000000"/>
          <w:szCs w:val="24"/>
          <w:lang w:eastAsia="lv-LV"/>
        </w:rPr>
        <w:t>Kapitālsabiedrības valde nodrošina, ka, atbilstoši iepirkumu jomu regulējošajiem normatīvajiem aktiem, valsts elektroniskās informācijas sistēmā tiek ievietota informācija par turpmākajiem uzaicinājumiem iesniegt piedāvājumus, par plānotajiem iepirkumiem, noslēgtajiem līgumiem, pārtrauktajām procedūrām, kā arī cita normatīvajos aktos noteiktā ar iepirkumiem saistītā informācija un dalībnieku sapulcei tiek iesniegts valdes apstiprināts tekošā gada kapitālsabiedrības iepirkumu plāns.</w:t>
      </w:r>
    </w:p>
    <w:p w14:paraId="4E3383A8" w14:textId="77777777" w:rsidR="00DB6299" w:rsidRPr="00DB6299" w:rsidRDefault="00DB6299" w:rsidP="00DB6299">
      <w:pPr>
        <w:widowControl w:val="0"/>
        <w:suppressAutoHyphens/>
        <w:autoSpaceDN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14. </w:t>
      </w:r>
      <w:r w:rsidRPr="00DB6299">
        <w:rPr>
          <w:rFonts w:eastAsia="Times New Roman" w:cs="Times New Roman"/>
          <w:color w:val="000000"/>
          <w:szCs w:val="24"/>
          <w:lang w:eastAsia="lv-LV"/>
        </w:rPr>
        <w:t>Kapitālsabiedrības, kurās ir vairāki dalībnieki, Pašvaldībā iesniedz dalībnieku sapulcē apstiprinātu stratēģiju vai tās grozījumus.</w:t>
      </w:r>
    </w:p>
    <w:p w14:paraId="294E9D33" w14:textId="77777777" w:rsidR="00DB6299" w:rsidRPr="00DB6299" w:rsidRDefault="00DB6299" w:rsidP="00DB6299">
      <w:pPr>
        <w:widowControl w:val="0"/>
        <w:suppressAutoHyphens/>
        <w:autoSpaceDN w:val="0"/>
        <w:spacing w:after="0" w:line="240" w:lineRule="auto"/>
        <w:contextualSpacing/>
        <w:jc w:val="both"/>
        <w:textAlignment w:val="baseline"/>
        <w:rPr>
          <w:rFonts w:eastAsia="Times New Roman" w:cs="Times New Roman"/>
          <w:color w:val="000000"/>
          <w:szCs w:val="24"/>
          <w:lang w:eastAsia="lv-LV"/>
        </w:rPr>
      </w:pPr>
    </w:p>
    <w:p w14:paraId="47F166D9" w14:textId="77777777" w:rsidR="00DB6299" w:rsidRPr="00DB6299" w:rsidRDefault="00DB6299" w:rsidP="00DB6299">
      <w:pPr>
        <w:spacing w:after="0" w:line="240" w:lineRule="auto"/>
        <w:jc w:val="center"/>
        <w:rPr>
          <w:rFonts w:eastAsia="Calibri" w:cs="Times New Roman"/>
          <w:b/>
          <w:szCs w:val="24"/>
          <w:lang w:eastAsia="lv-LV"/>
        </w:rPr>
      </w:pPr>
      <w:r w:rsidRPr="00DB6299">
        <w:rPr>
          <w:rFonts w:eastAsia="Calibri" w:cs="Times New Roman"/>
          <w:b/>
          <w:szCs w:val="24"/>
          <w:lang w:eastAsia="lv-LV"/>
        </w:rPr>
        <w:t>III. Kapitāla daļu pārvaldībā iesaistītās institūcijas un atbildīgās amatpersonas, to kompetences apjoms</w:t>
      </w:r>
    </w:p>
    <w:p w14:paraId="13036AF3" w14:textId="77777777" w:rsidR="00DB6299" w:rsidRPr="00DB6299" w:rsidRDefault="00DB6299" w:rsidP="00DB6299">
      <w:pPr>
        <w:spacing w:after="0" w:line="240" w:lineRule="auto"/>
        <w:jc w:val="center"/>
        <w:rPr>
          <w:rFonts w:eastAsia="Calibri" w:cs="Times New Roman"/>
          <w:b/>
          <w:szCs w:val="24"/>
          <w:lang w:eastAsia="lv-LV"/>
        </w:rPr>
      </w:pPr>
    </w:p>
    <w:p w14:paraId="052AB722"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Pašvaldību tās kapitāla daļu pārvaldē kapitālsabiedrībās pārstāv un kapitāla daļu turētāja lēmumus pieņem  Alūksnes novada pašvaldības izpilddirektors (turpmāk – kapitāla daļu turētāja pārstāvis).</w:t>
      </w:r>
    </w:p>
    <w:p w14:paraId="52C0586F"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Dalībnieku sapulces kompetencē esošos lēmumus pieņem kapitāla daļu turētāja pārstāvis.</w:t>
      </w:r>
    </w:p>
    <w:p w14:paraId="380D864C" w14:textId="01710411"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 xml:space="preserve">Kapitāla daļu turētāja pārstāvis pieņem lēmumus par </w:t>
      </w:r>
      <w:r w:rsidR="00F326D2">
        <w:rPr>
          <w:rFonts w:eastAsia="Calibri" w:cs="Times New Roman"/>
          <w:szCs w:val="24"/>
          <w:lang w:eastAsia="lv-LV"/>
        </w:rPr>
        <w:t>K</w:t>
      </w:r>
      <w:r w:rsidRPr="00DB6299">
        <w:rPr>
          <w:rFonts w:eastAsia="Calibri" w:cs="Times New Roman"/>
          <w:szCs w:val="24"/>
          <w:lang w:eastAsia="lv-LV"/>
        </w:rPr>
        <w:t>apitālsabiedrību pārvaldības likuma, Komerclikuma</w:t>
      </w:r>
      <w:r w:rsidR="00F326D2">
        <w:rPr>
          <w:rFonts w:eastAsia="Calibri" w:cs="Times New Roman"/>
          <w:szCs w:val="24"/>
          <w:lang w:eastAsia="lv-LV"/>
        </w:rPr>
        <w:t xml:space="preserve">, </w:t>
      </w:r>
      <w:r w:rsidRPr="00DB6299">
        <w:rPr>
          <w:rFonts w:eastAsia="Calibri" w:cs="Times New Roman"/>
          <w:szCs w:val="24"/>
          <w:lang w:eastAsia="lv-LV"/>
        </w:rPr>
        <w:t xml:space="preserve">kapitālsabiedrību statūtos </w:t>
      </w:r>
      <w:r w:rsidR="00F326D2">
        <w:rPr>
          <w:rFonts w:eastAsia="Calibri" w:cs="Times New Roman"/>
          <w:szCs w:val="24"/>
          <w:lang w:eastAsia="lv-LV"/>
        </w:rPr>
        <w:t xml:space="preserve">un citiem </w:t>
      </w:r>
      <w:r w:rsidR="00F326D2" w:rsidRPr="00DB6299">
        <w:rPr>
          <w:rFonts w:eastAsia="Calibri" w:cs="Times New Roman"/>
          <w:szCs w:val="24"/>
          <w:lang w:eastAsia="lv-LV"/>
        </w:rPr>
        <w:t xml:space="preserve">kapitālsabiedrību pārvaldības jomu regulējošo ārējo normatīvo aktu </w:t>
      </w:r>
      <w:r w:rsidRPr="00DB6299">
        <w:rPr>
          <w:rFonts w:eastAsia="Calibri" w:cs="Times New Roman"/>
          <w:szCs w:val="24"/>
          <w:lang w:eastAsia="lv-LV"/>
        </w:rPr>
        <w:t>noteiktajiem jautājumiem.</w:t>
      </w:r>
    </w:p>
    <w:p w14:paraId="79E5E1A1"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Kapitāla daļu turētāja pārstāvim, īstenojot dalībnieka tiesības kapitālsabiedrības dalībnieku sapulcē, atbilstoši Kapitālsabiedrības pārvaldības likumā noteiktajiem nosacījumiem, ir saistoši Pašvaldības domes lēmumi.</w:t>
      </w:r>
    </w:p>
    <w:p w14:paraId="030DDD65" w14:textId="5EFE46E4"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 xml:space="preserve">Pašvaldības dome, pirms lēmuma pieņemšanas par ieguldījumu veikšanu kapitālsabiedrības pamatkapitālā, nodrošina pamatkapitāla palielināšanas nepieciešamības </w:t>
      </w:r>
      <w:r w:rsidRPr="00DB6299">
        <w:rPr>
          <w:rFonts w:eastAsia="Calibri" w:cs="Times New Roman"/>
          <w:szCs w:val="24"/>
          <w:lang w:eastAsia="lv-LV"/>
        </w:rPr>
        <w:lastRenderedPageBreak/>
        <w:t xml:space="preserve">izvērtējumu un atbilstību </w:t>
      </w:r>
      <w:r w:rsidR="00F326D2">
        <w:rPr>
          <w:rFonts w:eastAsia="Calibri" w:cs="Times New Roman"/>
          <w:szCs w:val="24"/>
          <w:lang w:eastAsia="lv-LV"/>
        </w:rPr>
        <w:t>Pašvaldības</w:t>
      </w:r>
      <w:r w:rsidRPr="00DB6299">
        <w:rPr>
          <w:rFonts w:eastAsia="Calibri" w:cs="Times New Roman"/>
          <w:szCs w:val="24"/>
          <w:lang w:eastAsia="lv-LV"/>
        </w:rPr>
        <w:t xml:space="preserve"> attīstības plānošanas dokumentos noteiktajiem mērķiem un uzdevumiem un apstiprinātajai kapitālsabiedrības stratēģijai.</w:t>
      </w:r>
    </w:p>
    <w:p w14:paraId="45F32191"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 xml:space="preserve"> Kapitālsabiedrības valde realizē kapitālsabiedrības darbības mērķus un stratēģiju, atbild par tai noteikto uzdevumu izpildi un darbības rezultātiem, nodrošinot normatīvo aktu prasību, dalībnieku sapulces lēmumu, kapitāla daļu turētāja pārstāvja rīkojumu un šo noteikumu izpildi.</w:t>
      </w:r>
    </w:p>
    <w:p w14:paraId="1B5B8229"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Kapitālsabiedrības valde mērķu īstenošanā nodrošina racionālu un ekonomiski pamatotu resursu izmantošanu, labas pārvaldības principu ievērošanu.</w:t>
      </w:r>
    </w:p>
    <w:p w14:paraId="209D1824"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Kapitālsabiedrības valde  nekavējoši informē dalībnieku sapulci par ikvienu būtisku kapitālsabiedrības aspektu, kas var apdraudēt kapitālsabiedrības mērķu sasniegšanu un sniedz priekšlikumus turpmākai rīcībai.</w:t>
      </w:r>
    </w:p>
    <w:p w14:paraId="45B3EE3A" w14:textId="47590B90"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Kapitālsabiedrības valdes locekli</w:t>
      </w:r>
      <w:r w:rsidR="00600EA8">
        <w:rPr>
          <w:rFonts w:eastAsia="Calibri" w:cs="Times New Roman"/>
          <w:szCs w:val="24"/>
          <w:lang w:eastAsia="lv-LV"/>
        </w:rPr>
        <w:t>s ir atbildīgs</w:t>
      </w:r>
      <w:r w:rsidRPr="00DB6299">
        <w:rPr>
          <w:rFonts w:eastAsia="Calibri" w:cs="Times New Roman"/>
          <w:szCs w:val="24"/>
          <w:lang w:eastAsia="lv-LV"/>
        </w:rPr>
        <w:t xml:space="preserve"> </w:t>
      </w:r>
      <w:r w:rsidR="00600EA8">
        <w:rPr>
          <w:rFonts w:eastAsia="Calibri" w:cs="Times New Roman"/>
          <w:szCs w:val="24"/>
          <w:lang w:eastAsia="lv-LV"/>
        </w:rPr>
        <w:t>par</w:t>
      </w:r>
      <w:r w:rsidRPr="00DB6299">
        <w:rPr>
          <w:rFonts w:eastAsia="Calibri" w:cs="Times New Roman"/>
          <w:szCs w:val="24"/>
          <w:lang w:eastAsia="lv-LV"/>
        </w:rPr>
        <w:t xml:space="preserve"> Interešu konflikta novēršanas likuma prasīb</w:t>
      </w:r>
      <w:r w:rsidR="00600EA8">
        <w:rPr>
          <w:rFonts w:eastAsia="Calibri" w:cs="Times New Roman"/>
          <w:szCs w:val="24"/>
          <w:lang w:eastAsia="lv-LV"/>
        </w:rPr>
        <w:t>u</w:t>
      </w:r>
      <w:r w:rsidRPr="00DB6299">
        <w:rPr>
          <w:rFonts w:eastAsia="Calibri" w:cs="Times New Roman"/>
          <w:szCs w:val="24"/>
          <w:lang w:eastAsia="lv-LV"/>
        </w:rPr>
        <w:t>, t.sk. amatu savienošanas skaitlisk</w:t>
      </w:r>
      <w:r w:rsidR="00600EA8">
        <w:rPr>
          <w:rFonts w:eastAsia="Calibri" w:cs="Times New Roman"/>
          <w:szCs w:val="24"/>
          <w:lang w:eastAsia="lv-LV"/>
        </w:rPr>
        <w:t>ā</w:t>
      </w:r>
      <w:r w:rsidRPr="00DB6299">
        <w:rPr>
          <w:rFonts w:eastAsia="Calibri" w:cs="Times New Roman"/>
          <w:szCs w:val="24"/>
          <w:lang w:eastAsia="lv-LV"/>
        </w:rPr>
        <w:t xml:space="preserve"> ierobežojum</w:t>
      </w:r>
      <w:r w:rsidR="00600EA8">
        <w:rPr>
          <w:rFonts w:eastAsia="Calibri" w:cs="Times New Roman"/>
          <w:szCs w:val="24"/>
          <w:lang w:eastAsia="lv-LV"/>
        </w:rPr>
        <w:t>a</w:t>
      </w:r>
      <w:r w:rsidRPr="00DB6299">
        <w:rPr>
          <w:rFonts w:eastAsia="Calibri" w:cs="Times New Roman"/>
          <w:szCs w:val="24"/>
          <w:lang w:eastAsia="lv-LV"/>
        </w:rPr>
        <w:t xml:space="preserve"> un nosacījum</w:t>
      </w:r>
      <w:r w:rsidR="00600EA8">
        <w:rPr>
          <w:rFonts w:eastAsia="Calibri" w:cs="Times New Roman"/>
          <w:szCs w:val="24"/>
          <w:lang w:eastAsia="lv-LV"/>
        </w:rPr>
        <w:t>a</w:t>
      </w:r>
      <w:r w:rsidRPr="00DB6299">
        <w:rPr>
          <w:rFonts w:eastAsia="Calibri" w:cs="Times New Roman"/>
          <w:szCs w:val="24"/>
          <w:lang w:eastAsia="lv-LV"/>
        </w:rPr>
        <w:t>, ka savienošana ir pieļaujama, ja tā nav pretrunā ar valsts amatpersonai saistošām ētikas normām un nekaitē valsts amatpersonas tiešo pienākumu pildīšanai</w:t>
      </w:r>
      <w:r w:rsidR="00600EA8">
        <w:rPr>
          <w:rFonts w:eastAsia="Calibri" w:cs="Times New Roman"/>
          <w:szCs w:val="24"/>
          <w:lang w:eastAsia="lv-LV"/>
        </w:rPr>
        <w:t>,  ievērošanu.</w:t>
      </w:r>
      <w:r w:rsidRPr="00DB6299">
        <w:rPr>
          <w:rFonts w:eastAsia="Calibri" w:cs="Times New Roman"/>
          <w:szCs w:val="24"/>
          <w:lang w:eastAsia="lv-LV"/>
        </w:rPr>
        <w:t xml:space="preserve"> </w:t>
      </w:r>
    </w:p>
    <w:p w14:paraId="22C6F60C" w14:textId="1A9F19C5"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Dalībnieku sapulce atļauju amatu savienošanai izsniedz reizē ar valdes locekļa ievēlēšanu valsts amatpersonas amatā</w:t>
      </w:r>
      <w:r w:rsidR="004C4537">
        <w:rPr>
          <w:rFonts w:eastAsia="Calibri" w:cs="Times New Roman"/>
          <w:szCs w:val="24"/>
          <w:lang w:eastAsia="lv-LV"/>
        </w:rPr>
        <w:t>.</w:t>
      </w:r>
    </w:p>
    <w:p w14:paraId="45D9EF12" w14:textId="77777777" w:rsidR="00DB6299" w:rsidRPr="00DB6299" w:rsidRDefault="00DB6299" w:rsidP="00F326D2">
      <w:pPr>
        <w:numPr>
          <w:ilvl w:val="0"/>
          <w:numId w:val="3"/>
        </w:numPr>
        <w:spacing w:after="0" w:line="240" w:lineRule="auto"/>
        <w:ind w:left="0" w:firstLine="0"/>
        <w:contextualSpacing/>
        <w:jc w:val="both"/>
        <w:rPr>
          <w:rFonts w:eastAsia="Calibri" w:cs="Times New Roman"/>
          <w:szCs w:val="24"/>
          <w:lang w:eastAsia="lv-LV"/>
        </w:rPr>
      </w:pPr>
      <w:r w:rsidRPr="00DB6299">
        <w:rPr>
          <w:rFonts w:eastAsia="Calibri" w:cs="Times New Roman"/>
          <w:szCs w:val="24"/>
          <w:lang w:eastAsia="lv-LV"/>
        </w:rPr>
        <w:t xml:space="preserve">Kapitālsabiedrības valdes loceklis kā valsts amatpersona pati raugās, lai tā savā darbībā ievērotu tiesību normas, </w:t>
      </w:r>
      <w:proofErr w:type="spellStart"/>
      <w:r w:rsidRPr="00DB6299">
        <w:rPr>
          <w:rFonts w:eastAsia="Calibri" w:cs="Times New Roman"/>
          <w:szCs w:val="24"/>
          <w:lang w:eastAsia="lv-LV"/>
        </w:rPr>
        <w:t>t.i</w:t>
      </w:r>
      <w:proofErr w:type="spellEnd"/>
      <w:r w:rsidRPr="00DB6299">
        <w:rPr>
          <w:rFonts w:eastAsia="Calibri" w:cs="Times New Roman"/>
          <w:szCs w:val="24"/>
          <w:lang w:eastAsia="lv-LV"/>
        </w:rPr>
        <w:t>, raugās, lai nenonāku interešu konfliktā. Kapitālsabiedrības valdes loceklim ir pienākums informēt dalībnieku sapulci, ja  mainījušies tiesiskie un faktiskie apstākļi, kādi pastāvēja atļaujas izsniegšanas brīdī.</w:t>
      </w:r>
    </w:p>
    <w:p w14:paraId="54B54EAB" w14:textId="77777777" w:rsidR="00DB6299" w:rsidRPr="00DB6299" w:rsidRDefault="00DB6299" w:rsidP="00DB6299">
      <w:pPr>
        <w:spacing w:after="0" w:line="240" w:lineRule="auto"/>
        <w:jc w:val="both"/>
        <w:rPr>
          <w:rFonts w:eastAsia="Calibri" w:cs="Times New Roman"/>
          <w:szCs w:val="24"/>
          <w:lang w:eastAsia="lv-LV"/>
        </w:rPr>
      </w:pPr>
    </w:p>
    <w:p w14:paraId="4A97DAC0" w14:textId="77777777" w:rsidR="00DB6299" w:rsidRPr="00DB6299" w:rsidRDefault="00DB6299" w:rsidP="00DB6299">
      <w:pPr>
        <w:spacing w:after="0" w:line="240" w:lineRule="auto"/>
        <w:jc w:val="center"/>
        <w:rPr>
          <w:rFonts w:eastAsia="Calibri" w:cs="Times New Roman"/>
          <w:b/>
          <w:szCs w:val="24"/>
          <w:lang w:eastAsia="lv-LV"/>
        </w:rPr>
      </w:pPr>
      <w:r w:rsidRPr="00DB6299">
        <w:rPr>
          <w:rFonts w:eastAsia="Calibri" w:cs="Times New Roman"/>
          <w:b/>
          <w:szCs w:val="24"/>
          <w:lang w:eastAsia="lv-LV"/>
        </w:rPr>
        <w:t xml:space="preserve">IV. Kapitālsabiedrības darbības rezultātu izvērtēšana </w:t>
      </w:r>
    </w:p>
    <w:p w14:paraId="3EAFCF6B" w14:textId="77777777" w:rsidR="00DB6299" w:rsidRPr="00DB6299" w:rsidRDefault="00DB6299" w:rsidP="00DB6299">
      <w:pPr>
        <w:spacing w:after="0" w:line="240" w:lineRule="auto"/>
        <w:jc w:val="both"/>
        <w:rPr>
          <w:rFonts w:eastAsia="Calibri" w:cs="Times New Roman"/>
          <w:szCs w:val="24"/>
          <w:lang w:eastAsia="lv-LV"/>
        </w:rPr>
      </w:pPr>
    </w:p>
    <w:p w14:paraId="79B50346" w14:textId="77777777" w:rsidR="00DB6299" w:rsidRPr="00DB6299" w:rsidRDefault="00DB6299" w:rsidP="004C4537">
      <w:pPr>
        <w:widowControl w:val="0"/>
        <w:numPr>
          <w:ilvl w:val="0"/>
          <w:numId w:val="3"/>
        </w:numPr>
        <w:suppressAutoHyphens/>
        <w:autoSpaceDN w:val="0"/>
        <w:spacing w:after="0" w:line="240" w:lineRule="auto"/>
        <w:ind w:left="0" w:firstLine="0"/>
        <w:contextualSpacing/>
        <w:jc w:val="both"/>
        <w:textAlignment w:val="baseline"/>
        <w:rPr>
          <w:rFonts w:eastAsia="Calibri" w:cs="Times New Roman"/>
          <w:szCs w:val="24"/>
          <w:lang w:eastAsia="lv-LV"/>
        </w:rPr>
      </w:pPr>
      <w:r w:rsidRPr="00DB6299">
        <w:rPr>
          <w:rFonts w:eastAsia="Calibri" w:cs="Times New Roman"/>
          <w:szCs w:val="24"/>
          <w:lang w:eastAsia="lv-LV"/>
        </w:rPr>
        <w:t>Lai nodrošinātu kapitālsabiedrības finanšu un saimnieciskās darbības regulāru darbības analīzi, kapitālsabiedrības valdei līdz kapitāla daļu turētāja pārstāvja noteiktam termiņam jānodrošina šādas informācijas iesniegšana:</w:t>
      </w:r>
    </w:p>
    <w:p w14:paraId="304B989B" w14:textId="77777777" w:rsidR="00DB6299" w:rsidRPr="00DB6299"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DB6299">
        <w:rPr>
          <w:rFonts w:eastAsia="Calibri" w:cs="Times New Roman"/>
          <w:szCs w:val="24"/>
          <w:lang w:eastAsia="lv-LV"/>
        </w:rPr>
        <w:t>26.1. kapitālsabiedrības gada pārskats un zvērināta revidenta atzinums;</w:t>
      </w:r>
    </w:p>
    <w:p w14:paraId="5F2A35AB" w14:textId="7121C2D1" w:rsidR="00DB6299" w:rsidRPr="00DB6299" w:rsidRDefault="00DB6299" w:rsidP="00DB6299">
      <w:pPr>
        <w:widowControl w:val="0"/>
        <w:suppressAutoHyphens/>
        <w:autoSpaceDN w:val="0"/>
        <w:spacing w:after="0" w:line="240" w:lineRule="auto"/>
        <w:jc w:val="both"/>
        <w:textAlignment w:val="baseline"/>
        <w:rPr>
          <w:rFonts w:eastAsia="Times New Roman" w:cs="Times New Roman"/>
          <w:szCs w:val="24"/>
          <w:lang w:eastAsia="lv-LV"/>
        </w:rPr>
      </w:pPr>
      <w:r w:rsidRPr="00DB6299">
        <w:rPr>
          <w:rFonts w:eastAsia="Calibri" w:cs="Times New Roman"/>
          <w:szCs w:val="24"/>
          <w:lang w:eastAsia="lv-LV"/>
        </w:rPr>
        <w:t>26.2. pārskats par stratēģijā noteikto finanšu un nefinanšu mērķu izpildi (pielikums Nr.1 un Nr.2)</w:t>
      </w:r>
      <w:r w:rsidR="00C87144">
        <w:rPr>
          <w:rFonts w:eastAsia="Calibri" w:cs="Times New Roman"/>
          <w:szCs w:val="24"/>
          <w:lang w:eastAsia="lv-LV"/>
        </w:rPr>
        <w:t>.</w:t>
      </w:r>
      <w:r w:rsidR="004C4537">
        <w:rPr>
          <w:rFonts w:eastAsia="Calibri" w:cs="Times New Roman"/>
          <w:szCs w:val="24"/>
          <w:lang w:eastAsia="lv-LV"/>
        </w:rPr>
        <w:t xml:space="preserve"> </w:t>
      </w:r>
      <w:r w:rsidRPr="00DB6299">
        <w:rPr>
          <w:rFonts w:eastAsia="Times New Roman" w:cs="Times New Roman"/>
          <w:szCs w:val="24"/>
          <w:lang w:eastAsia="lv-LV"/>
        </w:rPr>
        <w:t>Precizējumu</w:t>
      </w:r>
      <w:r w:rsidR="00C87144">
        <w:rPr>
          <w:rFonts w:eastAsia="Times New Roman" w:cs="Times New Roman"/>
          <w:szCs w:val="24"/>
          <w:lang w:eastAsia="lv-LV"/>
        </w:rPr>
        <w:t>s</w:t>
      </w:r>
      <w:r w:rsidRPr="00DB6299">
        <w:rPr>
          <w:rFonts w:eastAsia="Times New Roman" w:cs="Times New Roman"/>
          <w:szCs w:val="24"/>
          <w:lang w:eastAsia="lv-LV"/>
        </w:rPr>
        <w:t xml:space="preserve"> stratēģijā kapitālsabiedrības valde iesniedz apstiprināšanai dalībnieku sapulcei  kopā ar gada</w:t>
      </w:r>
      <w:r w:rsidR="00C87144">
        <w:rPr>
          <w:rFonts w:eastAsia="Times New Roman" w:cs="Times New Roman"/>
          <w:szCs w:val="24"/>
          <w:lang w:eastAsia="lv-LV"/>
        </w:rPr>
        <w:t>/ceturkšņa</w:t>
      </w:r>
      <w:r w:rsidRPr="00DB6299">
        <w:rPr>
          <w:rFonts w:eastAsia="Times New Roman" w:cs="Times New Roman"/>
          <w:szCs w:val="24"/>
          <w:lang w:eastAsia="lv-LV"/>
        </w:rPr>
        <w:t xml:space="preserve"> pārskatu vai pēc nepieciešamības;</w:t>
      </w:r>
    </w:p>
    <w:p w14:paraId="7159C646" w14:textId="77777777" w:rsidR="00DB6299" w:rsidRPr="00DB6299"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DB6299">
        <w:rPr>
          <w:rFonts w:eastAsia="Calibri" w:cs="Times New Roman"/>
          <w:szCs w:val="24"/>
          <w:lang w:eastAsia="lv-LV"/>
        </w:rPr>
        <w:t>26.3. detalizēta informācija (pārskats) par papildus (maksas) pakalpojumiem, kādus kapitālsabiedrība sniegusi attiecīgā pārskata ietvaros, norādot šo pakalpojumu sniegšanas pamatojumu un sniegšanas rezultātu, apjomu un kopsavilkumu par sniegto sabiedrisko pakalpojumu ieņēmumiem attiecībā pret visiem kapitālsabiedrības ieņēmumiem (pielikums Nr.3);</w:t>
      </w:r>
    </w:p>
    <w:p w14:paraId="1C184D83" w14:textId="3C43BCEC" w:rsidR="00DB6299" w:rsidRPr="00DB6299"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DB6299">
        <w:rPr>
          <w:rFonts w:eastAsia="Calibri" w:cs="Times New Roman"/>
          <w:szCs w:val="24"/>
          <w:lang w:eastAsia="lv-LV"/>
        </w:rPr>
        <w:t>26.4. iepirkumu plāns</w:t>
      </w:r>
      <w:r w:rsidR="00C87144">
        <w:rPr>
          <w:rFonts w:eastAsia="Calibri" w:cs="Times New Roman"/>
          <w:szCs w:val="24"/>
          <w:lang w:eastAsia="lv-LV"/>
        </w:rPr>
        <w:t>, norādot atsauci uz stratēģijā izvirzīto mērķi</w:t>
      </w:r>
      <w:r w:rsidRPr="00DB6299">
        <w:rPr>
          <w:rFonts w:eastAsia="Calibri" w:cs="Times New Roman"/>
          <w:szCs w:val="24"/>
          <w:lang w:eastAsia="lv-LV"/>
        </w:rPr>
        <w:t>;</w:t>
      </w:r>
    </w:p>
    <w:p w14:paraId="6B626B96" w14:textId="77777777" w:rsidR="00DB6299" w:rsidRPr="00DB6299"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DB6299">
        <w:rPr>
          <w:rFonts w:eastAsia="Calibri" w:cs="Times New Roman"/>
          <w:szCs w:val="24"/>
          <w:lang w:eastAsia="lv-LV"/>
        </w:rPr>
        <w:t>26.5. reizi ceturksnī (līdz nākamā ceturkšņa pirmā mēneša 20.datumam) rakstveida ziņojums (trīs, sešu un deviņu mēnešu starpperiodu pārskats sagatavotus atbilstoši Kapitālsabiedrību pārvaldības likuma 58.panta ceturtajai daļai) par savu darbību. Ziņojumā atspoguļojot - kapitālsabiedrības komercdarbības rezultātus; kapitālsabiedrības saimniecisko stāvokli, rentabilitāti, apgrozījumu un vērtspapīru kustību; apstākļus, kas var ietekmēt kapitālsabiedrības saimniecisko stāvokli; plānoto sabiedrības komercdarbības politiku nākamajā pārskata periodā, kā arī informāciju par citiem nozīmīgiem kapitālsabiedrības darbības aspektiem;</w:t>
      </w:r>
    </w:p>
    <w:p w14:paraId="39C640E5" w14:textId="77777777" w:rsidR="00DB6299" w:rsidRPr="00DB6299"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DB6299">
        <w:rPr>
          <w:rFonts w:eastAsia="Calibri" w:cs="Times New Roman"/>
          <w:szCs w:val="24"/>
          <w:lang w:eastAsia="lv-LV"/>
        </w:rPr>
        <w:t>26.6. citas atskaites, pārskati, kas noteikti līgumos.</w:t>
      </w:r>
    </w:p>
    <w:p w14:paraId="05B45E26" w14:textId="282F979F" w:rsidR="00DB6299" w:rsidRPr="00C87144" w:rsidRDefault="00DB6299" w:rsidP="00DB6299">
      <w:pPr>
        <w:widowControl w:val="0"/>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27.</w:t>
      </w:r>
      <w:r w:rsidR="004C4537" w:rsidRPr="00C87144">
        <w:rPr>
          <w:rFonts w:eastAsia="Calibri" w:cs="Times New Roman"/>
          <w:szCs w:val="24"/>
          <w:lang w:eastAsia="lv-LV"/>
        </w:rPr>
        <w:t xml:space="preserve"> </w:t>
      </w:r>
      <w:r w:rsidRPr="00C87144">
        <w:rPr>
          <w:rFonts w:eastAsia="Calibri" w:cs="Times New Roman"/>
          <w:szCs w:val="24"/>
          <w:lang w:eastAsia="lv-LV"/>
        </w:rPr>
        <w:t>Dalībnieku sapulce apstiprina gada pārskatu  un veic vispusīgu kapitālsabiedrības darbības iepriekšējā pārskata gada rezultātu un valdes locekļu darbības izvērtēšanu.</w:t>
      </w:r>
    </w:p>
    <w:p w14:paraId="738C79D2" w14:textId="77777777" w:rsidR="00DB6299" w:rsidRPr="00C87144" w:rsidRDefault="00DB6299" w:rsidP="004C4537">
      <w:pPr>
        <w:widowControl w:val="0"/>
        <w:numPr>
          <w:ilvl w:val="0"/>
          <w:numId w:val="8"/>
        </w:numPr>
        <w:suppressAutoHyphens/>
        <w:autoSpaceDN w:val="0"/>
        <w:spacing w:after="0" w:line="240" w:lineRule="auto"/>
        <w:ind w:left="0" w:firstLine="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Kapitālsabiedrības valde pārskatu par darbības rezultātiem pārskata gadā sagatavo, iekļaujot pilnīgu un vispusīgu informāciju, kas nepieciešama, lai sniegtu objektīvu priekšstatu par kapitālsabiedrības darbības rezultātiem un tos ietekmējošiem apstākļiem pārskata gadā. </w:t>
      </w:r>
    </w:p>
    <w:p w14:paraId="130C6B33" w14:textId="071E369A" w:rsidR="00F30AF1" w:rsidRPr="00386710" w:rsidRDefault="00DB6299" w:rsidP="00386710">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C87144">
        <w:rPr>
          <w:rFonts w:eastAsia="Calibri" w:cs="Times New Roman"/>
          <w:szCs w:val="24"/>
          <w:lang w:eastAsia="lv-LV"/>
        </w:rPr>
        <w:t xml:space="preserve">Kapitālsabiedrības valde pārskatā par darbības rezultātiem norāda finanšu un nefinanšu mērķus, atbilstoši stratēģijai, ko salīdzina ar faktiskajiem datiem, kā arī norāda citu informāciju par </w:t>
      </w:r>
      <w:r w:rsidRPr="00C87144">
        <w:rPr>
          <w:rFonts w:eastAsia="Calibri" w:cs="Times New Roman"/>
          <w:szCs w:val="24"/>
          <w:lang w:eastAsia="lv-LV"/>
        </w:rPr>
        <w:lastRenderedPageBreak/>
        <w:t>apstākļiem, kas ietekmējuši kapitālsabiedrības darbības rezultātus un ietekmi uz iespējām sasniegt stratēģijā noteiktos mērķus,  norāda darbības, kādas kapitālsabiedrība veikusi vai plāno veikt, lai mazinātu vai novērstu šo apstākļu negatīvo ietekmi</w:t>
      </w:r>
      <w:r w:rsidR="00C87144">
        <w:rPr>
          <w:rFonts w:eastAsia="Calibri" w:cs="Times New Roman"/>
          <w:szCs w:val="24"/>
          <w:lang w:eastAsia="lv-LV"/>
        </w:rPr>
        <w:t>,</w:t>
      </w:r>
      <w:r w:rsidRPr="00C87144">
        <w:rPr>
          <w:rFonts w:eastAsia="Calibri" w:cs="Times New Roman"/>
          <w:color w:val="FF0000"/>
          <w:szCs w:val="24"/>
          <w:lang w:eastAsia="lv-LV"/>
        </w:rPr>
        <w:t xml:space="preserve"> </w:t>
      </w:r>
      <w:r w:rsidR="00F30AF1" w:rsidRPr="00DB6299">
        <w:rPr>
          <w:rFonts w:eastAsia="Times New Roman" w:cs="Times New Roman"/>
          <w:szCs w:val="24"/>
          <w:lang w:eastAsia="lv-LV"/>
        </w:rPr>
        <w:t>kā arī iesniedz detalizētu informāciju (pārskatu) par iepriekšējā gada nesadalītās peļņas vai veiktā ieguldījuma pamatkapitālā izlietošanu un skaidrojumu, ja finanšu ieguldījumi vai to daļa nav izlietota atbilstoši dalībnieku sapulces noteiktajiem mērķiem.</w:t>
      </w:r>
    </w:p>
    <w:p w14:paraId="46A3AFF5" w14:textId="0CCBF261"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Kapitālsabiedrības valde līdz kārtējā gada 1.decembrim dalībnieku sapulcei sniedz rakstisku informāciju par iepirkuma plāna izpildi, t.sk., skaidrojumu par apstākļiem, kas traucē izpildīt plānu. </w:t>
      </w:r>
    </w:p>
    <w:p w14:paraId="10A214B6"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Kapitālsabiedrības valde nodrošina, ka visa Pašvaldībai iesniegtā informācija ir patiesa, pietiekama, lai informācijas lietotājs varētu gūt patiesu un skaidru priekšstatu. </w:t>
      </w:r>
    </w:p>
    <w:p w14:paraId="35014144"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Dalībnieku sapulce, izvērtējot kapitālsabiedrības pārskatu par darbības rezultātiem, var pieaicināt  Pašvaldības speciālistus.</w:t>
      </w:r>
    </w:p>
    <w:p w14:paraId="0C319B8F"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Dalībnieku sapulce, kapitālsabiedrības darbības rezultātus vērtē starpperioda (trīs mēneši, seši mēneši, deviņi mēneši) un gada griezumā, salīdzinot tos ar iepriekšējo gadu attiecīgo periodu rādītājiem. </w:t>
      </w:r>
    </w:p>
    <w:p w14:paraId="662965DC"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Izvērtējot kapitālsabiedrības darbības rezultātus, dalībnieku sapulce pieņem lēmumu, kurā: </w:t>
      </w:r>
    </w:p>
    <w:p w14:paraId="5D358981" w14:textId="77777777" w:rsidR="00DB6299" w:rsidRPr="00C87144" w:rsidRDefault="00DB6299" w:rsidP="00C87144">
      <w:pPr>
        <w:widowControl w:val="0"/>
        <w:tabs>
          <w:tab w:val="left" w:pos="1276"/>
        </w:tabs>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34.1. salīdzina stratēģijā plānotos rezultātus ar faktisko izpildi;</w:t>
      </w:r>
    </w:p>
    <w:p w14:paraId="69E8F8DF" w14:textId="2956524D" w:rsidR="00DB6299" w:rsidRPr="00C87144" w:rsidRDefault="00DB6299" w:rsidP="00C87144">
      <w:pPr>
        <w:widowControl w:val="0"/>
        <w:tabs>
          <w:tab w:val="left" w:pos="1276"/>
        </w:tabs>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34.2. novērtē kapitālsabiedrības mērķu izpildi;</w:t>
      </w:r>
    </w:p>
    <w:p w14:paraId="29A06924" w14:textId="6FA01E73" w:rsidR="00DB6299" w:rsidRPr="00C87144" w:rsidRDefault="00DB6299" w:rsidP="00C87144">
      <w:pPr>
        <w:widowControl w:val="0"/>
        <w:tabs>
          <w:tab w:val="left" w:pos="1276"/>
        </w:tabs>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34.3. norāda nepieciešamību pēc papildus informācijas un dokumentu iesniegšanas;</w:t>
      </w:r>
    </w:p>
    <w:p w14:paraId="09EE53A9" w14:textId="77777777" w:rsidR="00DB6299" w:rsidRPr="00C87144" w:rsidRDefault="00DB6299" w:rsidP="00C87144">
      <w:pPr>
        <w:widowControl w:val="0"/>
        <w:tabs>
          <w:tab w:val="left" w:pos="1134"/>
        </w:tabs>
        <w:suppressAutoHyphens/>
        <w:autoSpaceDN w:val="0"/>
        <w:spacing w:after="0" w:line="240" w:lineRule="auto"/>
        <w:jc w:val="both"/>
        <w:textAlignment w:val="baseline"/>
        <w:rPr>
          <w:rFonts w:eastAsia="Calibri" w:cs="Times New Roman"/>
          <w:szCs w:val="24"/>
          <w:u w:val="single"/>
          <w:lang w:eastAsia="lv-LV"/>
        </w:rPr>
      </w:pPr>
      <w:r w:rsidRPr="00C87144">
        <w:rPr>
          <w:rFonts w:eastAsia="Calibri" w:cs="Times New Roman"/>
          <w:szCs w:val="24"/>
          <w:lang w:eastAsia="lv-LV"/>
        </w:rPr>
        <w:t xml:space="preserve">34.4. norāda uz nepieciešamību aktualizēt stratēģiju, izdarot tajā nepieciešamos grozījumus; </w:t>
      </w:r>
    </w:p>
    <w:p w14:paraId="170C3C1C" w14:textId="7B3179EA" w:rsidR="00DB6299" w:rsidRPr="00C87144" w:rsidRDefault="00DB6299" w:rsidP="00C87144">
      <w:pPr>
        <w:widowControl w:val="0"/>
        <w:tabs>
          <w:tab w:val="left" w:pos="1134"/>
        </w:tabs>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 xml:space="preserve">34.5. norāda valdes locekļa darbības izvērtējumu; </w:t>
      </w:r>
    </w:p>
    <w:p w14:paraId="4B6ABD1C" w14:textId="77777777" w:rsidR="00DB6299" w:rsidRPr="00C87144" w:rsidRDefault="00DB6299" w:rsidP="00C87144">
      <w:pPr>
        <w:widowControl w:val="0"/>
        <w:tabs>
          <w:tab w:val="left" w:pos="1134"/>
        </w:tabs>
        <w:suppressAutoHyphens/>
        <w:autoSpaceDN w:val="0"/>
        <w:spacing w:after="0" w:line="240" w:lineRule="auto"/>
        <w:jc w:val="both"/>
        <w:textAlignment w:val="baseline"/>
        <w:rPr>
          <w:rFonts w:eastAsia="Calibri" w:cs="Times New Roman"/>
          <w:szCs w:val="24"/>
          <w:lang w:eastAsia="lv-LV"/>
        </w:rPr>
      </w:pPr>
      <w:r w:rsidRPr="00C87144">
        <w:rPr>
          <w:rFonts w:eastAsia="Calibri" w:cs="Times New Roman"/>
          <w:szCs w:val="24"/>
          <w:lang w:eastAsia="lv-LV"/>
        </w:rPr>
        <w:t xml:space="preserve">34.6. norāda uz turpmāko rīcību, lai nodrošinātu kapitāla daļu vērtību pieaugumu, kā arī stratēģijā noteikto mērķu sasniegšanu. </w:t>
      </w:r>
    </w:p>
    <w:p w14:paraId="58E5CB30"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Reizi gadā pēc gada pārskata apstiprināšanas dalībnieku sapulce izvērtē kapitālsabiedrības vidējo darbinieku skaitu un finanšu rādītājus (bilances kopsummu un neto apgrozījumu) un iedala kapitālsabiedrību attiecīgajā grupā – maza, vidēja vai liela kapitālsabiedrība.</w:t>
      </w:r>
    </w:p>
    <w:p w14:paraId="02B0DF7C" w14:textId="10CAA9E6"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Dalībnieku sapulce pēc kapitālsabiedrības darbības rezultātu un valdes darbības izvērtējuma, kā arī pēc </w:t>
      </w:r>
      <w:r w:rsidR="003955B0">
        <w:rPr>
          <w:rFonts w:eastAsia="Calibri" w:cs="Times New Roman"/>
          <w:szCs w:val="24"/>
          <w:lang w:eastAsia="lv-LV"/>
        </w:rPr>
        <w:t xml:space="preserve">Noteikumu </w:t>
      </w:r>
      <w:r w:rsidRPr="00C87144">
        <w:rPr>
          <w:rFonts w:eastAsia="Calibri" w:cs="Times New Roman"/>
          <w:szCs w:val="24"/>
          <w:lang w:eastAsia="lv-LV"/>
        </w:rPr>
        <w:t xml:space="preserve">34.punktā pieņemtā lēmuma, var pārskatīt valdes mēneša atlīdzības apmēru un lemt par prēmijas izmaksāšanu, ievērojot </w:t>
      </w:r>
      <w:r w:rsidR="003955B0">
        <w:rPr>
          <w:rFonts w:eastAsia="Calibri" w:cs="Times New Roman"/>
          <w:szCs w:val="24"/>
          <w:lang w:eastAsia="lv-LV"/>
        </w:rPr>
        <w:t>ārējos normatīvajos aktos</w:t>
      </w:r>
      <w:r w:rsidRPr="00C87144">
        <w:rPr>
          <w:rFonts w:eastAsia="Calibri" w:cs="Times New Roman"/>
          <w:szCs w:val="24"/>
          <w:lang w:eastAsia="lv-LV"/>
        </w:rPr>
        <w:t xml:space="preserve"> paredzēto maksimālo apmēru un iekšējā normatīvā akta “Alūksnes novada pašvaldības kapitālsabiedrību valdes locekļu atlīdzības noteikšanas kārtība” nosacījumus.</w:t>
      </w:r>
    </w:p>
    <w:p w14:paraId="567A52DD" w14:textId="092446CB"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Pēc </w:t>
      </w:r>
      <w:r w:rsidR="00F30AF1">
        <w:rPr>
          <w:rFonts w:eastAsia="Calibri" w:cs="Times New Roman"/>
          <w:szCs w:val="24"/>
          <w:lang w:eastAsia="lv-LV"/>
        </w:rPr>
        <w:t>k</w:t>
      </w:r>
      <w:r w:rsidRPr="00C87144">
        <w:rPr>
          <w:rFonts w:eastAsia="Calibri" w:cs="Times New Roman"/>
          <w:szCs w:val="24"/>
          <w:lang w:eastAsia="lv-LV"/>
        </w:rPr>
        <w:t xml:space="preserve">apitālsabiedrības darbības rezultātu izvērtēšanas, dalībnieku sapulce reizi gadā, ne vēlāk kā līdz kārtējā gada 1.jūlijam, sagatavo ziņojumu Alūksnes novada </w:t>
      </w:r>
      <w:r w:rsidR="003955B0">
        <w:rPr>
          <w:rFonts w:eastAsia="Calibri" w:cs="Times New Roman"/>
          <w:szCs w:val="24"/>
          <w:lang w:eastAsia="lv-LV"/>
        </w:rPr>
        <w:t xml:space="preserve">pašvaldības </w:t>
      </w:r>
      <w:r w:rsidRPr="00C87144">
        <w:rPr>
          <w:rFonts w:eastAsia="Calibri" w:cs="Times New Roman"/>
          <w:szCs w:val="24"/>
          <w:lang w:eastAsia="lv-LV"/>
        </w:rPr>
        <w:t xml:space="preserve">domei, t.sk. sniedz vērtējumu par </w:t>
      </w:r>
      <w:r w:rsidR="00F30AF1">
        <w:rPr>
          <w:rFonts w:eastAsia="Calibri" w:cs="Times New Roman"/>
          <w:szCs w:val="24"/>
          <w:lang w:eastAsia="lv-LV"/>
        </w:rPr>
        <w:t>k</w:t>
      </w:r>
      <w:r w:rsidRPr="00C87144">
        <w:rPr>
          <w:rFonts w:eastAsia="Calibri" w:cs="Times New Roman"/>
          <w:szCs w:val="24"/>
          <w:lang w:eastAsia="lv-LV"/>
        </w:rPr>
        <w:t>apitālsabiedrību sniegto pakalpojumu atbilstību deleģējuma vai pilnvarojuma līgumos noteiktajiem uzdevumiem. Lai nodrošinātu pietiekamas informācijas sniegšanu, dalībnieku sapulce, uz ziņojuma sniegšanu Alūksnes novada pašvaldības domei, uzaicina piedalīties kapitālsabiedrības valdi.</w:t>
      </w:r>
    </w:p>
    <w:p w14:paraId="2DC9D8AE" w14:textId="1B4CBCB3"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Ja ir pamatotas aizdomas par pārkāpumiem vai neefektīvu un nelietderīgu kapitālsabiedrības saimniecisko darbību un, ja konstatēti riski attiecībā uz noteikto mērķu sasniegšanas iespējamību, dalībnieku sapulce var ierosināt Alūksnes novada </w:t>
      </w:r>
      <w:r w:rsidR="00F30AF1">
        <w:rPr>
          <w:rFonts w:eastAsia="Calibri" w:cs="Times New Roman"/>
          <w:szCs w:val="24"/>
          <w:lang w:eastAsia="lv-LV"/>
        </w:rPr>
        <w:t xml:space="preserve">pašvaldības </w:t>
      </w:r>
      <w:r w:rsidRPr="00C87144">
        <w:rPr>
          <w:rFonts w:eastAsia="Calibri" w:cs="Times New Roman"/>
          <w:szCs w:val="24"/>
          <w:lang w:eastAsia="lv-LV"/>
        </w:rPr>
        <w:t>domei lemt par audita veikšanu kapitālsabiedrībā.</w:t>
      </w:r>
    </w:p>
    <w:p w14:paraId="338A6760"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Par pieļautajiem pārkāpumiem dalībnieku sapulce valdi var disciplināri sodīt.</w:t>
      </w:r>
    </w:p>
    <w:p w14:paraId="5FAC9162" w14:textId="77777777" w:rsidR="00DB6299" w:rsidRPr="00C87144" w:rsidRDefault="00DB6299" w:rsidP="00C87144">
      <w:pPr>
        <w:widowControl w:val="0"/>
        <w:numPr>
          <w:ilvl w:val="0"/>
          <w:numId w:val="8"/>
        </w:numPr>
        <w:suppressAutoHyphens/>
        <w:autoSpaceDN w:val="0"/>
        <w:spacing w:after="0" w:line="240" w:lineRule="auto"/>
        <w:ind w:left="0" w:firstLine="360"/>
        <w:contextualSpacing/>
        <w:jc w:val="both"/>
        <w:textAlignment w:val="baseline"/>
        <w:rPr>
          <w:rFonts w:eastAsia="Calibri" w:cs="Times New Roman"/>
          <w:szCs w:val="24"/>
          <w:lang w:eastAsia="lv-LV"/>
        </w:rPr>
      </w:pPr>
      <w:r w:rsidRPr="00C87144">
        <w:rPr>
          <w:rFonts w:eastAsia="Calibri" w:cs="Times New Roman"/>
          <w:szCs w:val="24"/>
          <w:lang w:eastAsia="lv-LV"/>
        </w:rPr>
        <w:t xml:space="preserve">Dalībnieku sapulce var atsaukt valdes locekli, ja tam ir svarīgs iemesls. Par svarīgu iemeslu jebkurā gadījumā uzskatāma rupja pilnvaru pārkāpšana, pienākumu neizpilde vai nepienācīga izpilde, nespēja vadīt kapitālsabiedrību, kaitējuma nodarīšana kapitālsabiedrības interesēm, kā arī uzticības zaudēšana. </w:t>
      </w:r>
    </w:p>
    <w:p w14:paraId="42C81324" w14:textId="77777777" w:rsidR="00DB6299" w:rsidRPr="00C87144" w:rsidRDefault="00DB6299" w:rsidP="00DB6299">
      <w:pPr>
        <w:widowControl w:val="0"/>
        <w:suppressAutoHyphens/>
        <w:autoSpaceDN w:val="0"/>
        <w:spacing w:after="0" w:line="240" w:lineRule="auto"/>
        <w:contextualSpacing/>
        <w:jc w:val="both"/>
        <w:textAlignment w:val="baseline"/>
        <w:rPr>
          <w:rFonts w:eastAsia="Calibri" w:cs="Times New Roman"/>
          <w:i/>
          <w:iCs/>
          <w:sz w:val="20"/>
          <w:szCs w:val="20"/>
          <w:lang w:eastAsia="lv-LV"/>
        </w:rPr>
      </w:pPr>
    </w:p>
    <w:p w14:paraId="10931DD4" w14:textId="77777777" w:rsidR="00DB6299" w:rsidRPr="00DB6299" w:rsidRDefault="00DB6299" w:rsidP="00DB6299">
      <w:pPr>
        <w:widowControl w:val="0"/>
        <w:suppressAutoHyphens/>
        <w:autoSpaceDN w:val="0"/>
        <w:spacing w:after="0" w:line="240" w:lineRule="auto"/>
        <w:contextualSpacing/>
        <w:jc w:val="center"/>
        <w:textAlignment w:val="baseline"/>
        <w:rPr>
          <w:rFonts w:eastAsia="Calibri" w:cs="Times New Roman"/>
          <w:b/>
          <w:iCs/>
          <w:szCs w:val="24"/>
          <w:lang w:eastAsia="lv-LV"/>
        </w:rPr>
      </w:pPr>
      <w:r w:rsidRPr="00C87144">
        <w:rPr>
          <w:rFonts w:eastAsia="Calibri" w:cs="Times New Roman"/>
          <w:b/>
          <w:iCs/>
          <w:szCs w:val="24"/>
          <w:lang w:eastAsia="lv-LV"/>
        </w:rPr>
        <w:t>V. Pašvaldības tiešā līdzdalība kapitālsabiedrībā</w:t>
      </w:r>
    </w:p>
    <w:p w14:paraId="76EC0802" w14:textId="77777777" w:rsidR="00DB6299" w:rsidRPr="00DB6299" w:rsidRDefault="00DB6299" w:rsidP="00DB6299">
      <w:pPr>
        <w:widowControl w:val="0"/>
        <w:suppressAutoHyphens/>
        <w:autoSpaceDN w:val="0"/>
        <w:spacing w:after="0" w:line="240" w:lineRule="auto"/>
        <w:contextualSpacing/>
        <w:jc w:val="center"/>
        <w:textAlignment w:val="baseline"/>
        <w:rPr>
          <w:rFonts w:eastAsia="Calibri" w:cs="Times New Roman"/>
          <w:b/>
          <w:iCs/>
          <w:szCs w:val="24"/>
          <w:lang w:eastAsia="lv-LV"/>
        </w:rPr>
      </w:pPr>
    </w:p>
    <w:p w14:paraId="57FC2531" w14:textId="67CF4861" w:rsidR="00DB6299" w:rsidRPr="00DB6299" w:rsidRDefault="00DB6299" w:rsidP="00F30AF1">
      <w:pPr>
        <w:widowControl w:val="0"/>
        <w:numPr>
          <w:ilvl w:val="0"/>
          <w:numId w:val="8"/>
        </w:numPr>
        <w:suppressAutoHyphens/>
        <w:autoSpaceDN w:val="0"/>
        <w:spacing w:after="0" w:line="240" w:lineRule="auto"/>
        <w:ind w:left="0" w:firstLine="284"/>
        <w:contextualSpacing/>
        <w:jc w:val="both"/>
        <w:textAlignment w:val="baseline"/>
        <w:rPr>
          <w:rFonts w:eastAsia="Calibri" w:cs="Times New Roman"/>
          <w:szCs w:val="24"/>
          <w:lang w:eastAsia="lv-LV"/>
        </w:rPr>
      </w:pPr>
      <w:r w:rsidRPr="00DB6299">
        <w:rPr>
          <w:rFonts w:eastAsia="Calibri" w:cs="Times New Roman"/>
          <w:szCs w:val="24"/>
          <w:lang w:eastAsia="lv-LV"/>
        </w:rPr>
        <w:lastRenderedPageBreak/>
        <w:t xml:space="preserve">Pašvaldība, atbilstoši normatīvo aktu prasībām un Konkurences padomes ieteikumiem, ne retāk kā reizi piecos gados pārvērtē savu  līdzdalību </w:t>
      </w:r>
      <w:r w:rsidR="00F30AF1">
        <w:rPr>
          <w:rFonts w:eastAsia="Calibri" w:cs="Times New Roman"/>
          <w:szCs w:val="24"/>
          <w:lang w:eastAsia="lv-LV"/>
        </w:rPr>
        <w:t>k</w:t>
      </w:r>
      <w:r w:rsidRPr="00DB6299">
        <w:rPr>
          <w:rFonts w:eastAsia="Calibri" w:cs="Times New Roman"/>
          <w:szCs w:val="24"/>
          <w:lang w:eastAsia="lv-LV"/>
        </w:rPr>
        <w:t xml:space="preserve">apitālsabiedrībā un atbilstību Kapitālsabiedrību pārvaldības likuma 4.panta nosacījumiem un nosaka vispārējo stratēģisko mērķi. </w:t>
      </w:r>
    </w:p>
    <w:p w14:paraId="4BBFD492" w14:textId="509237DC" w:rsidR="00DB6299" w:rsidRPr="00F30AF1" w:rsidRDefault="00DB6299" w:rsidP="00F30AF1">
      <w:pPr>
        <w:widowControl w:val="0"/>
        <w:numPr>
          <w:ilvl w:val="0"/>
          <w:numId w:val="8"/>
        </w:numPr>
        <w:suppressAutoHyphens/>
        <w:autoSpaceDN w:val="0"/>
        <w:spacing w:after="0" w:line="240" w:lineRule="auto"/>
        <w:ind w:left="0" w:firstLine="284"/>
        <w:contextualSpacing/>
        <w:jc w:val="both"/>
        <w:textAlignment w:val="baseline"/>
        <w:rPr>
          <w:rFonts w:eastAsia="Calibri" w:cs="Times New Roman"/>
          <w:szCs w:val="24"/>
          <w:lang w:eastAsia="lv-LV"/>
        </w:rPr>
      </w:pPr>
      <w:r w:rsidRPr="00DB6299">
        <w:rPr>
          <w:rFonts w:eastAsia="Calibri" w:cs="Times New Roman"/>
          <w:szCs w:val="24"/>
          <w:lang w:eastAsia="lv-LV"/>
        </w:rPr>
        <w:t>Pašvaldības izpilddirektors ar rīkojumu nosaka kārtību, kādā tiek organizēta Pašvaldības tiešās līdzdalības kapitālsabiedrībā izvērtēšana vai pārvērtēšana.</w:t>
      </w:r>
    </w:p>
    <w:p w14:paraId="194AD390" w14:textId="77777777" w:rsidR="00DB6299" w:rsidRPr="00DB6299" w:rsidRDefault="00DB6299" w:rsidP="00F30AF1">
      <w:pPr>
        <w:spacing w:after="0" w:line="240" w:lineRule="auto"/>
        <w:ind w:firstLine="284"/>
        <w:jc w:val="both"/>
        <w:rPr>
          <w:rFonts w:eastAsia="Calibri" w:cs="Times New Roman"/>
          <w:szCs w:val="24"/>
          <w:lang w:eastAsia="lv-LV"/>
        </w:rPr>
      </w:pPr>
    </w:p>
    <w:p w14:paraId="66A2EBB7" w14:textId="77777777" w:rsidR="00DB6299" w:rsidRPr="00DB6299" w:rsidRDefault="00DB6299" w:rsidP="00F30AF1">
      <w:pPr>
        <w:autoSpaceDE w:val="0"/>
        <w:adjustRightInd w:val="0"/>
        <w:spacing w:after="0" w:line="240" w:lineRule="auto"/>
        <w:ind w:firstLine="284"/>
        <w:jc w:val="center"/>
        <w:rPr>
          <w:rFonts w:eastAsia="Times New Roman" w:cs="Times New Roman"/>
          <w:b/>
          <w:bCs/>
          <w:szCs w:val="24"/>
          <w:lang w:eastAsia="lv-LV"/>
        </w:rPr>
      </w:pPr>
      <w:r w:rsidRPr="00DB6299">
        <w:rPr>
          <w:rFonts w:eastAsia="Times New Roman" w:cs="Times New Roman"/>
          <w:b/>
          <w:bCs/>
          <w:szCs w:val="24"/>
          <w:lang w:eastAsia="lv-LV"/>
        </w:rPr>
        <w:t>VI. Valdes locekļu nominēšana</w:t>
      </w:r>
    </w:p>
    <w:p w14:paraId="1339B25C" w14:textId="77777777" w:rsidR="00DB6299" w:rsidRPr="00DB6299" w:rsidRDefault="00DB6299" w:rsidP="00F30AF1">
      <w:pPr>
        <w:autoSpaceDE w:val="0"/>
        <w:adjustRightInd w:val="0"/>
        <w:spacing w:after="0" w:line="240" w:lineRule="auto"/>
        <w:ind w:firstLine="284"/>
        <w:jc w:val="center"/>
        <w:rPr>
          <w:rFonts w:eastAsia="Times New Roman" w:cs="Times New Roman"/>
          <w:b/>
          <w:bCs/>
          <w:szCs w:val="24"/>
          <w:lang w:eastAsia="lv-LV"/>
        </w:rPr>
      </w:pPr>
    </w:p>
    <w:p w14:paraId="277C35F6" w14:textId="77777777" w:rsidR="00DB6299" w:rsidRPr="00DB6299" w:rsidRDefault="00DB6299" w:rsidP="00F30AF1">
      <w:pPr>
        <w:numPr>
          <w:ilvl w:val="0"/>
          <w:numId w:val="8"/>
        </w:numPr>
        <w:autoSpaceDE w:val="0"/>
        <w:adjustRightInd w:val="0"/>
        <w:spacing w:after="0" w:line="240" w:lineRule="auto"/>
        <w:ind w:left="0" w:firstLine="284"/>
        <w:contextualSpacing/>
        <w:jc w:val="both"/>
        <w:rPr>
          <w:rFonts w:eastAsia="Times New Roman" w:cs="Times New Roman"/>
          <w:bCs/>
          <w:szCs w:val="24"/>
          <w:lang w:eastAsia="lv-LV"/>
        </w:rPr>
      </w:pPr>
      <w:r w:rsidRPr="00DB6299">
        <w:rPr>
          <w:rFonts w:eastAsia="Times New Roman" w:cs="Times New Roman"/>
          <w:bCs/>
          <w:szCs w:val="24"/>
          <w:lang w:eastAsia="lv-LV"/>
        </w:rPr>
        <w:t xml:space="preserve">Kapitālsabiedrības valdes nominēšana tiek īstenota saskaņā ar Ministru kabineta noteikto kārtību un ievērojot </w:t>
      </w:r>
      <w:proofErr w:type="spellStart"/>
      <w:r w:rsidRPr="00DB6299">
        <w:rPr>
          <w:rFonts w:eastAsia="Times New Roman" w:cs="Times New Roman"/>
          <w:bCs/>
          <w:szCs w:val="24"/>
          <w:lang w:eastAsia="lv-LV"/>
        </w:rPr>
        <w:t>Pārresoru</w:t>
      </w:r>
      <w:proofErr w:type="spellEnd"/>
      <w:r w:rsidRPr="00DB6299">
        <w:rPr>
          <w:rFonts w:eastAsia="Times New Roman" w:cs="Times New Roman"/>
          <w:bCs/>
          <w:szCs w:val="24"/>
          <w:lang w:eastAsia="lv-LV"/>
        </w:rPr>
        <w:t xml:space="preserve"> koordinācijas centra izstrādātās vadlīnijas valdes un padomes locekļu nominēšanai.</w:t>
      </w:r>
    </w:p>
    <w:p w14:paraId="632EDD3B" w14:textId="77777777" w:rsidR="00DB6299" w:rsidRPr="00DB6299" w:rsidRDefault="00DB6299" w:rsidP="00F30AF1">
      <w:pPr>
        <w:numPr>
          <w:ilvl w:val="0"/>
          <w:numId w:val="8"/>
        </w:numPr>
        <w:autoSpaceDE w:val="0"/>
        <w:adjustRightInd w:val="0"/>
        <w:spacing w:after="0" w:line="240" w:lineRule="auto"/>
        <w:ind w:left="0" w:firstLine="284"/>
        <w:contextualSpacing/>
        <w:jc w:val="both"/>
        <w:rPr>
          <w:rFonts w:eastAsia="Times New Roman" w:cs="Times New Roman"/>
          <w:bCs/>
          <w:szCs w:val="24"/>
          <w:lang w:eastAsia="lv-LV"/>
        </w:rPr>
      </w:pPr>
      <w:r w:rsidRPr="00DB6299">
        <w:rPr>
          <w:rFonts w:eastAsia="Times New Roman" w:cs="Times New Roman"/>
          <w:bCs/>
          <w:szCs w:val="24"/>
          <w:lang w:eastAsia="lv-LV"/>
        </w:rPr>
        <w:t>Kapitālsabiedrības valdes atkārtota ievēlēšana tiek īstenota pamatojoties uz iepriekšējā pilnvaru termiņa darba rezultātu izvērtējumu un saskaņā ar Ministru kabineta noteikto kārtību.</w:t>
      </w:r>
    </w:p>
    <w:p w14:paraId="17EA097C" w14:textId="77777777" w:rsidR="00DB6299" w:rsidRPr="00DB6299" w:rsidRDefault="00DB6299" w:rsidP="00F30AF1">
      <w:pPr>
        <w:numPr>
          <w:ilvl w:val="0"/>
          <w:numId w:val="8"/>
        </w:numPr>
        <w:autoSpaceDE w:val="0"/>
        <w:adjustRightInd w:val="0"/>
        <w:spacing w:after="0" w:line="240" w:lineRule="auto"/>
        <w:ind w:left="0" w:firstLine="284"/>
        <w:contextualSpacing/>
        <w:jc w:val="both"/>
        <w:rPr>
          <w:rFonts w:eastAsia="Times New Roman" w:cs="Times New Roman"/>
          <w:bCs/>
          <w:szCs w:val="24"/>
          <w:lang w:eastAsia="lv-LV"/>
        </w:rPr>
      </w:pPr>
      <w:r w:rsidRPr="00DB6299">
        <w:rPr>
          <w:rFonts w:eastAsia="Times New Roman" w:cs="Times New Roman"/>
          <w:bCs/>
          <w:szCs w:val="24"/>
          <w:lang w:eastAsia="lv-LV"/>
        </w:rPr>
        <w:t xml:space="preserve">  Nominācijas komisiju izveido Pašvaldības izpilddirektors ar rīkojumu. </w:t>
      </w:r>
    </w:p>
    <w:p w14:paraId="087AA6DA" w14:textId="77777777" w:rsidR="00DB6299" w:rsidRPr="00DB6299" w:rsidRDefault="00DB6299" w:rsidP="00F30AF1">
      <w:pPr>
        <w:widowControl w:val="0"/>
        <w:suppressAutoHyphens/>
        <w:autoSpaceDE w:val="0"/>
        <w:autoSpaceDN w:val="0"/>
        <w:adjustRightInd w:val="0"/>
        <w:spacing w:after="0" w:line="240" w:lineRule="auto"/>
        <w:ind w:firstLine="284"/>
        <w:jc w:val="both"/>
        <w:textAlignment w:val="baseline"/>
        <w:rPr>
          <w:rFonts w:eastAsia="Times New Roman" w:cs="Times New Roman"/>
          <w:szCs w:val="24"/>
          <w:lang w:eastAsia="lv-LV"/>
        </w:rPr>
      </w:pPr>
    </w:p>
    <w:p w14:paraId="645FB3A3" w14:textId="77777777" w:rsidR="00DB6299" w:rsidRPr="00DB6299" w:rsidRDefault="00DB6299" w:rsidP="00F30AF1">
      <w:pPr>
        <w:widowControl w:val="0"/>
        <w:suppressAutoHyphens/>
        <w:autoSpaceDE w:val="0"/>
        <w:autoSpaceDN w:val="0"/>
        <w:adjustRightInd w:val="0"/>
        <w:spacing w:after="0" w:line="240" w:lineRule="auto"/>
        <w:ind w:firstLine="284"/>
        <w:jc w:val="center"/>
        <w:textAlignment w:val="baseline"/>
        <w:rPr>
          <w:rFonts w:eastAsia="Times New Roman" w:cs="Times New Roman"/>
          <w:b/>
          <w:bCs/>
          <w:szCs w:val="24"/>
          <w:lang w:eastAsia="lv-LV"/>
        </w:rPr>
      </w:pPr>
      <w:r w:rsidRPr="00DB6299">
        <w:rPr>
          <w:rFonts w:eastAsia="Times New Roman" w:cs="Times New Roman"/>
          <w:b/>
          <w:bCs/>
          <w:szCs w:val="24"/>
          <w:lang w:eastAsia="lv-LV"/>
        </w:rPr>
        <w:t>VII.</w:t>
      </w:r>
      <w:r w:rsidRPr="00DB6299">
        <w:rPr>
          <w:rFonts w:eastAsia="Times New Roman" w:cs="Times New Roman"/>
          <w:b/>
          <w:bCs/>
          <w:szCs w:val="24"/>
          <w:vertAlign w:val="superscript"/>
          <w:lang w:eastAsia="lv-LV"/>
        </w:rPr>
        <w:t xml:space="preserve"> </w:t>
      </w:r>
      <w:r w:rsidRPr="00DB6299">
        <w:rPr>
          <w:rFonts w:eastAsia="Times New Roman" w:cs="Times New Roman"/>
          <w:b/>
          <w:bCs/>
          <w:szCs w:val="24"/>
          <w:lang w:eastAsia="lv-LV"/>
        </w:rPr>
        <w:t>Dividendēs izmaksājamās peļņas daļas noteikšanas kārtība</w:t>
      </w:r>
    </w:p>
    <w:p w14:paraId="467B6821" w14:textId="77777777" w:rsidR="00DB6299" w:rsidRPr="00DB6299" w:rsidRDefault="00DB6299" w:rsidP="00F30AF1">
      <w:pPr>
        <w:widowControl w:val="0"/>
        <w:suppressAutoHyphens/>
        <w:autoSpaceDE w:val="0"/>
        <w:autoSpaceDN w:val="0"/>
        <w:adjustRightInd w:val="0"/>
        <w:spacing w:after="0" w:line="240" w:lineRule="auto"/>
        <w:ind w:firstLine="284"/>
        <w:textAlignment w:val="baseline"/>
        <w:rPr>
          <w:rFonts w:eastAsia="Times New Roman" w:cs="Times New Roman"/>
          <w:b/>
          <w:bCs/>
          <w:szCs w:val="24"/>
          <w:lang w:eastAsia="lv-LV"/>
        </w:rPr>
      </w:pPr>
    </w:p>
    <w:p w14:paraId="075693C2"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46.</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Dividendēs izmaksājamo peļņas daļu un dividenžu apmēru nosaka, ievērojot:</w:t>
      </w:r>
    </w:p>
    <w:p w14:paraId="1F6F1DD2"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46.1. kapitālsabiedrības mērķus un to īstenošanu;</w:t>
      </w:r>
    </w:p>
    <w:p w14:paraId="04D7B871"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46.</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2. kapitālsabiedrības budžetu un tajā iekļauto peļņas prognozi, atbilstoši stratēģijai;</w:t>
      </w:r>
    </w:p>
    <w:p w14:paraId="62CB6E89"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46.3. stratēģijā iekļauto informāciju par plānoto kapitālsabiedrības budžetu nākamajiem trīs gadiem, turpmākajiem kapitālsabiedrības attīstības un investīciju piesaistes virzieniem, finanšu ieguldījumiem un to avotiem un citiem pasākumiem, kas palielina kapitālsabiedrības vērtību, kapitāla turpmāko atdevi, nodrošina stabilu kapitālsabiedrības darbību un pakalpojumu sniegšanu;</w:t>
      </w:r>
    </w:p>
    <w:p w14:paraId="315C7368"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46.</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4. nepieciešamību nodrošināt optimālu kapitāla struktūru (pašu kapitāla un aizņemtā kapitāla attiecību), sabalansējot finanšu riskus, kā arī izvērtējot kapitāla pietiekamības un atdeves rādītājus.</w:t>
      </w:r>
    </w:p>
    <w:p w14:paraId="42C43D5D"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Dividendes netiek izmaksātas, ja:</w:t>
      </w:r>
    </w:p>
    <w:p w14:paraId="7D72F7CA"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47.1. kapitālsabiedrībai ir nesegti iepriekšējo periodu zaudējumi (kuri ieskaitīti iepriekšējo gadu nesadalītajā peļņā/nesegtajos zaudējumos vai samazinājuši kapitālsabiedrības statūtos paredzētās rezerves);</w:t>
      </w:r>
    </w:p>
    <w:p w14:paraId="3E990CE0"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47.2. izmaksas ir plānotas kapitālsabiedrības ilgtermiņa ieguldījumos un citu stratēģisko mērķu īstenošanai;</w:t>
      </w:r>
    </w:p>
    <w:p w14:paraId="108FB708"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47.3.kapitālsabiedrības peļņa ir gūta, saņemot Pašvaldības finansējumu;</w:t>
      </w:r>
    </w:p>
    <w:p w14:paraId="746D7695"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47.4. daļa peļņas gūta, pārvērtējot kapitālsabiedrības ilgtermiņa ieguldījumus.</w:t>
      </w:r>
    </w:p>
    <w:p w14:paraId="266B39AD"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48.</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Dividendes izmaksājamas tikai naudā.</w:t>
      </w:r>
    </w:p>
    <w:p w14:paraId="7A906BF3" w14:textId="38BD0E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49.</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 xml:space="preserve">Kapitālsabiedrības valdes loceklis sagatavo un iesniedz dalībnieku sapulcei priekšlikumu par peļņas izlietošanu, ievērojot </w:t>
      </w:r>
      <w:r w:rsidR="00F30AF1">
        <w:rPr>
          <w:rFonts w:eastAsia="Times New Roman" w:cs="Times New Roman"/>
          <w:szCs w:val="24"/>
          <w:lang w:eastAsia="lv-LV"/>
        </w:rPr>
        <w:t>N</w:t>
      </w:r>
      <w:r w:rsidRPr="00DB6299">
        <w:rPr>
          <w:rFonts w:eastAsia="Times New Roman" w:cs="Times New Roman"/>
          <w:szCs w:val="24"/>
          <w:lang w:eastAsia="lv-LV"/>
        </w:rPr>
        <w:t>oteikumu 46.</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punkta nosacījumus un norāda konkrētus peļņas izlietošanas mērķus, kas ir pietiekami konkrēti un izvērtēti un atbilstoši kapitālsabiedrības attīstībai un izvirzītajiem stratēģiskajiem mērķiem</w:t>
      </w:r>
      <w:r w:rsidR="00F30AF1">
        <w:rPr>
          <w:rFonts w:eastAsia="Times New Roman" w:cs="Times New Roman"/>
          <w:szCs w:val="24"/>
          <w:lang w:eastAsia="lv-LV"/>
        </w:rPr>
        <w:t>.</w:t>
      </w:r>
      <w:r w:rsidRPr="00DB6299">
        <w:rPr>
          <w:rFonts w:eastAsia="Times New Roman" w:cs="Times New Roman"/>
          <w:szCs w:val="24"/>
          <w:lang w:eastAsia="lv-LV"/>
        </w:rPr>
        <w:t xml:space="preserve"> </w:t>
      </w:r>
    </w:p>
    <w:p w14:paraId="118A3BC5"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50. </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Kapitālsabiedrības valdes loceklis var iesniegt priekšlikumus par izmaksājamo dividenžu apmēru ar attiecīgu pamatojumu par nepieciešamību palielināt vai samazināt dividendēs izmaksājamo peļņas daļu, ja priekšlikums atšķiras no 49.</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punktā noteiktā priekšlikuma un, ja pastāv kāds no zemāk minētajiem apstākļiem:</w:t>
      </w:r>
    </w:p>
    <w:p w14:paraId="7F23BD05" w14:textId="77777777" w:rsidR="00DB6299" w:rsidRPr="00DB6299" w:rsidRDefault="00DB6299" w:rsidP="00F30AF1">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50.1. no kapitālsabiedrības darbības neatkarīgu apstākļu dēļ, neparedzētu notikumu vai ārkārtas situāciju dēļ ir iestājušās faktiskās sekas, kuru novēršanai un stratēģijā noteikto mērķu īstenošanai kapitālsabiedrības rīcībā nepieciešams atstāt finanšu līdzekļus dividendēs izmaksājamās peļņas daļas apmērā (pilnībā vai daļēji);</w:t>
      </w:r>
    </w:p>
    <w:p w14:paraId="19175B76"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50.2. kapitālsabiedrība no tās neatkarīgu apstākļu dēļ nav veikusi kapitāla ieguldījumus, bet tos plāno veikt kārtējā pārskata gadā;</w:t>
      </w:r>
    </w:p>
    <w:p w14:paraId="301C6E0C"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lastRenderedPageBreak/>
        <w:t>50.3. dividenžu izmaksa prognozētajā apmērā var radīt draudus kapitālsabiedrības finanšu stabilitātei;</w:t>
      </w:r>
    </w:p>
    <w:p w14:paraId="4DB69455"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50.4. pastāv citi gadījumi, atbilstoši normatīvajos aktos noteiktajam.</w:t>
      </w:r>
    </w:p>
    <w:p w14:paraId="70654FC7"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51.</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 xml:space="preserve">Pašvaldības speciālisti izskata kapitālsabiedrības gada pārskatus, izvērtē iesniegtos priekšlikumus par peļņas izlietojumu un Pašvaldībai dividendēs izmaksājamo peļņas daļu, salīdzinot ar stratēģijā ietverto prognozējamo peļņas daļu un apmēru, kas izmaksājama dividendēs un iesniedz dalībnieku sapulcei atzinumu par kapitālsabiedrības peļņas izlietošanu un dividendēs izmaksājamo peļņas daļu. </w:t>
      </w:r>
    </w:p>
    <w:p w14:paraId="79B26965" w14:textId="6917E553"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52. Dalībnieku sapulce ne vēlāk kā mēnesi pēc gada pārskata apstiprināšanas, ievērojot šo </w:t>
      </w:r>
      <w:r w:rsidR="00386710">
        <w:rPr>
          <w:rFonts w:eastAsia="Times New Roman" w:cs="Times New Roman"/>
          <w:szCs w:val="24"/>
          <w:lang w:eastAsia="lv-LV"/>
        </w:rPr>
        <w:t>N</w:t>
      </w:r>
      <w:r w:rsidRPr="00DB6299">
        <w:rPr>
          <w:rFonts w:eastAsia="Times New Roman" w:cs="Times New Roman"/>
          <w:szCs w:val="24"/>
          <w:lang w:eastAsia="lv-LV"/>
        </w:rPr>
        <w:t>oteikumu nosacījumus, pieņem vienu no šādiem lēmumiem:</w:t>
      </w:r>
    </w:p>
    <w:p w14:paraId="4C823B4E"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52.</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 peļņa tiek novirzīta iepriekšējo periodu zaudējumu segšanai;</w:t>
      </w:r>
    </w:p>
    <w:p w14:paraId="3B2A03AA"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52.</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2. peļņa tiek novirzīta kapitālsabiedrības attīstībai, ja šādi ieguldījumi paredzēti stratēģijā noteikto mērķu sasniegšanai (saimnieciskās darbības nodrošināšanai, ilgtspējīgai attīstībai un konkurētspējas saglabāšanai);</w:t>
      </w:r>
    </w:p>
    <w:p w14:paraId="55DB72EA"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52.</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3. 10% apmērā no tīrās peļņas, proporcionāli Pašvaldībai piederošajām kapitāla daļām, kapitālsabiedrība iemaksā Pašvaldības budžetā.</w:t>
      </w:r>
    </w:p>
    <w:p w14:paraId="5ED452E6"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53.</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 xml:space="preserve">Dalībnieku sapulce 10 (desmit) darba dienu laikā pēc </w:t>
      </w:r>
      <w:r w:rsidRPr="002D35B2">
        <w:rPr>
          <w:rFonts w:eastAsia="Times New Roman" w:cs="Times New Roman"/>
          <w:szCs w:val="24"/>
          <w:lang w:eastAsia="lv-LV"/>
        </w:rPr>
        <w:t>kāda no 52.</w:t>
      </w:r>
      <w:r w:rsidRPr="002D35B2">
        <w:rPr>
          <w:rFonts w:eastAsia="Times New Roman" w:cs="Times New Roman"/>
          <w:szCs w:val="24"/>
          <w:vertAlign w:val="superscript"/>
          <w:lang w:eastAsia="lv-LV"/>
        </w:rPr>
        <w:t xml:space="preserve"> </w:t>
      </w:r>
      <w:r w:rsidRPr="002D35B2">
        <w:rPr>
          <w:rFonts w:eastAsia="Times New Roman" w:cs="Times New Roman"/>
          <w:szCs w:val="24"/>
          <w:lang w:eastAsia="lv-LV"/>
        </w:rPr>
        <w:t>punktā</w:t>
      </w:r>
      <w:r w:rsidRPr="00DB6299">
        <w:rPr>
          <w:rFonts w:eastAsia="Times New Roman" w:cs="Times New Roman"/>
          <w:szCs w:val="24"/>
          <w:lang w:eastAsia="lv-LV"/>
        </w:rPr>
        <w:t xml:space="preserve"> minēto lēmumu pieņemšanas dienas, informē Pašvaldības Centrālās administrācijas Finanšu nodaļu un Grāmatvedību par pieņemto lēmumu un datumu, līdz kuram dividendes tiks iemaksātas Pašvaldības budžetā.</w:t>
      </w:r>
    </w:p>
    <w:p w14:paraId="127D1DDF"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r w:rsidRPr="00DB6299">
        <w:rPr>
          <w:rFonts w:eastAsia="Times New Roman" w:cs="Times New Roman"/>
          <w:szCs w:val="24"/>
          <w:lang w:eastAsia="lv-LV"/>
        </w:rPr>
        <w:t xml:space="preserve">54. </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Kapitālsabiedrība dividendes iemaksā Pašvaldības norādītajā kontā 3 (trīs) mēnešu laikā no dalībnieku sapulces  lēmumu pieņemšanas dienas.</w:t>
      </w:r>
    </w:p>
    <w:p w14:paraId="64EF9F18"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p>
    <w:p w14:paraId="57B74691" w14:textId="77777777" w:rsidR="00DB6299" w:rsidRPr="00DB6299" w:rsidRDefault="00DB6299" w:rsidP="00DB6299">
      <w:pPr>
        <w:autoSpaceDE w:val="0"/>
        <w:adjustRightInd w:val="0"/>
        <w:spacing w:after="0" w:line="240" w:lineRule="auto"/>
        <w:jc w:val="center"/>
        <w:rPr>
          <w:rFonts w:eastAsia="Times New Roman" w:cs="Times New Roman"/>
          <w:b/>
          <w:iCs/>
          <w:szCs w:val="24"/>
          <w:lang w:eastAsia="lv-LV"/>
        </w:rPr>
      </w:pPr>
      <w:r w:rsidRPr="00DB6299">
        <w:rPr>
          <w:rFonts w:eastAsia="Times New Roman" w:cs="Times New Roman"/>
          <w:b/>
          <w:szCs w:val="24"/>
          <w:lang w:eastAsia="lv-LV"/>
        </w:rPr>
        <w:t xml:space="preserve">VIII. Atteikšanās no dividenžu izmaksas un Pašvaldības ieguldījums kapitālsabiedrībā kā </w:t>
      </w:r>
      <w:r w:rsidRPr="00DB6299">
        <w:rPr>
          <w:rFonts w:eastAsia="Times New Roman" w:cs="Times New Roman"/>
          <w:b/>
          <w:iCs/>
          <w:szCs w:val="24"/>
          <w:lang w:eastAsia="lv-LV"/>
        </w:rPr>
        <w:t>komercdarbības atbalsts</w:t>
      </w:r>
    </w:p>
    <w:p w14:paraId="2D1B0344" w14:textId="77777777" w:rsidR="00DB6299" w:rsidRPr="00DB6299" w:rsidRDefault="00DB6299" w:rsidP="00DB6299">
      <w:pPr>
        <w:autoSpaceDE w:val="0"/>
        <w:adjustRightInd w:val="0"/>
        <w:spacing w:after="0" w:line="240" w:lineRule="auto"/>
        <w:jc w:val="center"/>
        <w:rPr>
          <w:rFonts w:eastAsia="Times New Roman" w:cs="Times New Roman"/>
          <w:b/>
          <w:iCs/>
          <w:szCs w:val="24"/>
          <w:lang w:eastAsia="lv-LV"/>
        </w:rPr>
      </w:pPr>
    </w:p>
    <w:p w14:paraId="00591256" w14:textId="77777777" w:rsidR="00DB6299" w:rsidRPr="00DB6299" w:rsidRDefault="00DB6299" w:rsidP="005D1B37">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55. Ja tiek lemts par pilnīgu vai daļēju atteikšanos no dividenžu izmaksas un Pašvaldības ieguldījumu kapitālsabiedrībā, tad atbalsts kapitālsabiedrībai var tikt piešķirts:</w:t>
      </w:r>
    </w:p>
    <w:p w14:paraId="74211D6B" w14:textId="600C502A" w:rsidR="00DB6299" w:rsidRPr="005D1B37" w:rsidRDefault="00DB6299" w:rsidP="005D1B37">
      <w:pPr>
        <w:pStyle w:val="oj-doc-ti"/>
        <w:shd w:val="clear" w:color="auto" w:fill="FFFFFF"/>
        <w:spacing w:before="0" w:beforeAutospacing="0" w:after="0" w:afterAutospacing="0" w:line="312" w:lineRule="atLeast"/>
        <w:jc w:val="both"/>
        <w:rPr>
          <w:b/>
          <w:bCs/>
          <w:color w:val="333333"/>
          <w:sz w:val="27"/>
          <w:szCs w:val="27"/>
        </w:rPr>
      </w:pPr>
      <w:r w:rsidRPr="00DB6299">
        <w:t>55.1. saskaņā ar Eiropas Komisijas 20</w:t>
      </w:r>
      <w:r w:rsidR="005D1B37">
        <w:t>2</w:t>
      </w:r>
      <w:r w:rsidRPr="00DB6299">
        <w:t>3.gada 1</w:t>
      </w:r>
      <w:r w:rsidR="005D1B37">
        <w:t>3</w:t>
      </w:r>
      <w:r w:rsidRPr="00DB6299">
        <w:t xml:space="preserve">.decembra Regulas (ES) Nr. </w:t>
      </w:r>
      <w:r w:rsidR="005D1B37">
        <w:t>2023/2831</w:t>
      </w:r>
      <w:r w:rsidRPr="00DB6299">
        <w:t xml:space="preserve"> par Līguma par Eiropas Savienības darbību 107. un 108.panta piemērošanu </w:t>
      </w:r>
      <w:proofErr w:type="spellStart"/>
      <w:r w:rsidRPr="00DB6299">
        <w:rPr>
          <w:i/>
          <w:iCs/>
        </w:rPr>
        <w:t>de</w:t>
      </w:r>
      <w:proofErr w:type="spellEnd"/>
      <w:r w:rsidRPr="00DB6299">
        <w:rPr>
          <w:i/>
          <w:iCs/>
        </w:rPr>
        <w:t xml:space="preserve"> </w:t>
      </w:r>
      <w:proofErr w:type="spellStart"/>
      <w:r w:rsidRPr="00DB6299">
        <w:rPr>
          <w:i/>
          <w:iCs/>
        </w:rPr>
        <w:t>minimis</w:t>
      </w:r>
      <w:proofErr w:type="spellEnd"/>
      <w:r w:rsidRPr="00DB6299">
        <w:t xml:space="preserve"> atbalstam</w:t>
      </w:r>
      <w:r w:rsidR="005D1B37">
        <w:t xml:space="preserve"> </w:t>
      </w:r>
      <w:r w:rsidRPr="00DB6299">
        <w:t xml:space="preserve">(turpmāk – Komisijas regula Nr. </w:t>
      </w:r>
      <w:r w:rsidR="005D1B37">
        <w:t>2023/2831</w:t>
      </w:r>
      <w:r w:rsidRPr="00DB6299">
        <w:t>);</w:t>
      </w:r>
      <w:r w:rsidR="005D1B37" w:rsidRPr="005D1B37">
        <w:rPr>
          <w:b/>
          <w:bCs/>
          <w:color w:val="333333"/>
          <w:sz w:val="27"/>
          <w:szCs w:val="27"/>
        </w:rPr>
        <w:t xml:space="preserve"> </w:t>
      </w:r>
    </w:p>
    <w:p w14:paraId="35728A35" w14:textId="77777777" w:rsidR="00DB6299" w:rsidRPr="00DB6299" w:rsidRDefault="00DB6299" w:rsidP="005D1B37">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55.2. saskaņā ar Eiropas komisijas 2011.gada 20.decembra lēmumu Nr. 2012/21/ES “Par Līguma par Eiropas Savienības darbību 106.panta 2.punkta piemērošanu valsts atbalstam uz kompensāciju par sabiedriskajiem pakalpojumiem dažādiem uzņēmumiem, kuriem uzticēts sniegt pakalpojumus ar vispārēju tautsaimniecisku nozīmi” (turpmāk – Komisijas lēmums Nr.2012/21/ES)  nosacījumiem, gadījumā, ja kapitālsabiedrība ir sabiedrisko pakalpojumu sniedzējs.</w:t>
      </w:r>
    </w:p>
    <w:p w14:paraId="062CF08B" w14:textId="3A8ACD04" w:rsidR="00DB6299" w:rsidRPr="00DB6299" w:rsidRDefault="00DB6299" w:rsidP="00DB6299">
      <w:pPr>
        <w:autoSpaceDE w:val="0"/>
        <w:adjustRightInd w:val="0"/>
        <w:spacing w:after="0" w:line="240" w:lineRule="auto"/>
        <w:jc w:val="both"/>
        <w:rPr>
          <w:rFonts w:eastAsia="Times New Roman" w:cs="Times New Roman"/>
          <w:color w:val="FF0000"/>
          <w:szCs w:val="24"/>
          <w:lang w:eastAsia="lv-LV"/>
        </w:rPr>
      </w:pPr>
      <w:r w:rsidRPr="00DB6299">
        <w:rPr>
          <w:rFonts w:eastAsia="Times New Roman" w:cs="Times New Roman"/>
          <w:szCs w:val="24"/>
          <w:lang w:eastAsia="lv-LV"/>
        </w:rPr>
        <w:t xml:space="preserve">56.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piešķiršanu un atbalsta pretendenta izvērtēšanu atbilstoši Komisijas regulas Nr. </w:t>
      </w:r>
      <w:r w:rsidR="005D1B37">
        <w:rPr>
          <w:rFonts w:eastAsia="Times New Roman" w:cs="Times New Roman"/>
          <w:szCs w:val="24"/>
          <w:lang w:eastAsia="lv-LV"/>
        </w:rPr>
        <w:t>2023/2831</w:t>
      </w:r>
      <w:r w:rsidRPr="00DB6299">
        <w:rPr>
          <w:rFonts w:eastAsia="Times New Roman" w:cs="Times New Roman"/>
          <w:szCs w:val="24"/>
          <w:lang w:eastAsia="lv-LV"/>
        </w:rPr>
        <w:t xml:space="preserve"> nosacījumiem veic Pašvaldības speciālisti, ņemot vērā šādus nosacījumus:</w:t>
      </w:r>
    </w:p>
    <w:p w14:paraId="0514BD72" w14:textId="71F61DA8"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56.1. Atbalsts netiek piešķirts Komisijas regulas Nr. </w:t>
      </w:r>
      <w:r w:rsidR="005D1B37">
        <w:rPr>
          <w:rFonts w:eastAsia="Times New Roman" w:cs="Times New Roman"/>
          <w:szCs w:val="24"/>
          <w:lang w:eastAsia="lv-LV"/>
        </w:rPr>
        <w:t>2023/2831</w:t>
      </w:r>
      <w:r w:rsidRPr="00DB6299">
        <w:rPr>
          <w:rFonts w:eastAsia="Times New Roman" w:cs="Times New Roman"/>
          <w:szCs w:val="24"/>
          <w:lang w:eastAsia="lv-LV"/>
        </w:rPr>
        <w:t xml:space="preserve"> 1.panta 1.punktā noteiktajās nozarēs un darbībām. Ja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07B473B1" w14:textId="53ECD619"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56.2. Vienam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atbalsta saņēmējam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atbalsta apmērs kopā ar iepriekšējos </w:t>
      </w:r>
      <w:r w:rsidR="005D1B37">
        <w:rPr>
          <w:rFonts w:eastAsia="Times New Roman" w:cs="Times New Roman"/>
          <w:szCs w:val="24"/>
          <w:lang w:eastAsia="lv-LV"/>
        </w:rPr>
        <w:t>trīs</w:t>
      </w:r>
      <w:r w:rsidRPr="00DB6299">
        <w:rPr>
          <w:rFonts w:eastAsia="Times New Roman" w:cs="Times New Roman"/>
          <w:szCs w:val="24"/>
          <w:lang w:eastAsia="lv-LV"/>
        </w:rPr>
        <w:t xml:space="preserve"> gados</w:t>
      </w:r>
      <w:r w:rsidR="00B83B9B">
        <w:rPr>
          <w:rFonts w:eastAsia="Times New Roman" w:cs="Times New Roman"/>
          <w:szCs w:val="24"/>
          <w:lang w:eastAsia="lv-LV"/>
        </w:rPr>
        <w:t>, skaitot no atbalsta piešķiršanas dienas,</w:t>
      </w:r>
      <w:r w:rsidRPr="00DB6299">
        <w:rPr>
          <w:rFonts w:eastAsia="Times New Roman" w:cs="Times New Roman"/>
          <w:szCs w:val="24"/>
          <w:lang w:eastAsia="lv-LV"/>
        </w:rPr>
        <w:t xml:space="preserve"> piešķirto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i/>
          <w:iCs/>
          <w:szCs w:val="24"/>
          <w:lang w:eastAsia="lv-LV"/>
        </w:rPr>
        <w:t xml:space="preserve"> </w:t>
      </w:r>
      <w:r w:rsidRPr="00DB6299">
        <w:rPr>
          <w:rFonts w:eastAsia="Times New Roman" w:cs="Times New Roman"/>
          <w:szCs w:val="24"/>
          <w:lang w:eastAsia="lv-LV"/>
        </w:rPr>
        <w:t xml:space="preserve">atbalstu nepārsniedz Komisijas regulas Nr. </w:t>
      </w:r>
      <w:r w:rsidR="005D1B37">
        <w:rPr>
          <w:rFonts w:eastAsia="Times New Roman" w:cs="Times New Roman"/>
          <w:szCs w:val="24"/>
          <w:lang w:eastAsia="lv-LV"/>
        </w:rPr>
        <w:t>2023/2831</w:t>
      </w:r>
      <w:r w:rsidRPr="00DB6299">
        <w:rPr>
          <w:rFonts w:eastAsia="Times New Roman" w:cs="Times New Roman"/>
          <w:szCs w:val="24"/>
          <w:lang w:eastAsia="lv-LV"/>
        </w:rPr>
        <w:t xml:space="preserve"> 3.panta 2.punktā noteikto maksimālo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atbalsta apmēru viena vienota uzņēmuma līmenī;</w:t>
      </w:r>
    </w:p>
    <w:p w14:paraId="30C70666" w14:textId="695ED10C"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56.3. Viens vienots uzņēmums ir uzņēmums, kas atbilst Komisijas regulas Nr. </w:t>
      </w:r>
      <w:r w:rsidR="00B83B9B">
        <w:rPr>
          <w:rFonts w:eastAsia="Times New Roman" w:cs="Times New Roman"/>
          <w:szCs w:val="24"/>
          <w:lang w:eastAsia="lv-LV"/>
        </w:rPr>
        <w:t>2023/2831</w:t>
      </w:r>
      <w:r w:rsidRPr="00DB6299">
        <w:rPr>
          <w:rFonts w:eastAsia="Times New Roman" w:cs="Times New Roman"/>
          <w:szCs w:val="24"/>
          <w:lang w:eastAsia="lv-LV"/>
        </w:rPr>
        <w:t xml:space="preserve"> 2.panta 2.punktā noteiktajai “viena vienota uzņēmuma” definīcijai;</w:t>
      </w:r>
    </w:p>
    <w:p w14:paraId="5E4D3A44" w14:textId="5DD85613"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lastRenderedPageBreak/>
        <w:t>56.4. Šo noteikumu ietvaros</w:t>
      </w:r>
      <w:r w:rsidRPr="00DB6299">
        <w:rPr>
          <w:rFonts w:eastAsia="Times New Roman" w:cs="Times New Roman"/>
          <w:color w:val="FF0000"/>
          <w:szCs w:val="24"/>
          <w:lang w:eastAsia="lv-LV"/>
        </w:rPr>
        <w:t xml:space="preserve"> </w:t>
      </w:r>
      <w:r w:rsidRPr="00DB6299">
        <w:rPr>
          <w:rFonts w:eastAsia="Times New Roman" w:cs="Times New Roman"/>
          <w:szCs w:val="24"/>
          <w:lang w:eastAsia="lv-LV"/>
        </w:rPr>
        <w:t xml:space="preserve">piešķirto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atbalstu drīkst </w:t>
      </w:r>
      <w:proofErr w:type="spellStart"/>
      <w:r w:rsidRPr="00DB6299">
        <w:rPr>
          <w:rFonts w:eastAsia="Times New Roman" w:cs="Times New Roman"/>
          <w:szCs w:val="24"/>
          <w:lang w:eastAsia="lv-LV"/>
        </w:rPr>
        <w:t>kumulēt</w:t>
      </w:r>
      <w:proofErr w:type="spellEnd"/>
      <w:r w:rsidRPr="00DB6299">
        <w:rPr>
          <w:rFonts w:eastAsia="Times New Roman" w:cs="Times New Roman"/>
          <w:szCs w:val="24"/>
          <w:lang w:eastAsia="lv-LV"/>
        </w:rPr>
        <w:t xml:space="preserve"> ar citu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atbalstu līdz</w:t>
      </w:r>
      <w:r w:rsidRPr="00DB6299">
        <w:rPr>
          <w:rFonts w:eastAsia="Times New Roman" w:cs="Times New Roman"/>
          <w:color w:val="FF0000"/>
          <w:szCs w:val="24"/>
          <w:lang w:eastAsia="lv-LV"/>
        </w:rPr>
        <w:t xml:space="preserve"> </w:t>
      </w:r>
      <w:r w:rsidRPr="00DB6299">
        <w:rPr>
          <w:rFonts w:eastAsia="Times New Roman" w:cs="Times New Roman"/>
          <w:szCs w:val="24"/>
          <w:lang w:eastAsia="lv-LV"/>
        </w:rPr>
        <w:t>Komisijas regulas Nr.</w:t>
      </w:r>
      <w:r w:rsidR="00B83B9B">
        <w:rPr>
          <w:rFonts w:eastAsia="Times New Roman" w:cs="Times New Roman"/>
          <w:szCs w:val="24"/>
          <w:lang w:eastAsia="lv-LV"/>
        </w:rPr>
        <w:t>2023/2831</w:t>
      </w:r>
      <w:r w:rsidRPr="00DB6299">
        <w:rPr>
          <w:rFonts w:eastAsia="Times New Roman" w:cs="Times New Roman"/>
          <w:szCs w:val="24"/>
          <w:lang w:eastAsia="lv-LV"/>
        </w:rPr>
        <w:t xml:space="preserve"> 3.panta 2.punktā noteiktajam attiecīgajam robežlielumam. Šo noteikumu ietvaros piešķirto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atbalstu </w:t>
      </w:r>
      <w:proofErr w:type="spellStart"/>
      <w:r w:rsidRPr="00DB6299">
        <w:rPr>
          <w:rFonts w:eastAsia="Times New Roman" w:cs="Times New Roman"/>
          <w:szCs w:val="24"/>
          <w:lang w:eastAsia="lv-LV"/>
        </w:rPr>
        <w:t>nekumulē</w:t>
      </w:r>
      <w:proofErr w:type="spellEnd"/>
      <w:r w:rsidRPr="00DB6299">
        <w:rPr>
          <w:rFonts w:eastAsia="Times New Roman" w:cs="Times New Roman"/>
          <w:szCs w:val="24"/>
          <w:lang w:eastAsia="lv-LV"/>
        </w:rPr>
        <w:t xml:space="preserve"> ar citu valsts atbalstu par vienām un tām pašām attiecināmajām izmaksām;</w:t>
      </w:r>
    </w:p>
    <w:p w14:paraId="53C119EB" w14:textId="77777777" w:rsidR="00DB6299" w:rsidRPr="00DB6299" w:rsidRDefault="00DB6299" w:rsidP="00DB6299">
      <w:pPr>
        <w:autoSpaceDE w:val="0"/>
        <w:adjustRightInd w:val="0"/>
        <w:spacing w:after="0" w:line="240" w:lineRule="auto"/>
        <w:jc w:val="both"/>
        <w:rPr>
          <w:rFonts w:eastAsia="Times New Roman" w:cs="Times New Roman"/>
          <w:color w:val="FF0000"/>
          <w:szCs w:val="24"/>
          <w:lang w:eastAsia="lv-LV"/>
        </w:rPr>
      </w:pPr>
      <w:r w:rsidRPr="00DB6299">
        <w:rPr>
          <w:rFonts w:eastAsia="Times New Roman" w:cs="Times New Roman"/>
          <w:szCs w:val="24"/>
          <w:lang w:eastAsia="lv-LV"/>
        </w:rPr>
        <w:t>56.</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 xml:space="preserve">5. </w:t>
      </w:r>
      <w:r w:rsidRPr="00DB6299">
        <w:rPr>
          <w:rFonts w:eastAsia="Times New Roman" w:cs="Times New Roman"/>
          <w:szCs w:val="24"/>
        </w:rPr>
        <w:t>Atbalsta pretendents iesniedz informāciju par plānoto vai piešķirto atbalstu par tām pašām attiecināmajām izmaksām, norādot atbalsta piešķiršanas datumu, atbalsta sniedzēju, atbalsta pasākumu, atbalsta intensitāti un plānoto vai piešķirto atbalsta summu. P</w:t>
      </w:r>
      <w:r w:rsidRPr="00DB6299">
        <w:rPr>
          <w:rFonts w:eastAsia="Times New Roman" w:cs="Times New Roman"/>
          <w:szCs w:val="24"/>
          <w:lang w:eastAsia="lv-LV"/>
        </w:rPr>
        <w:t>irms lēmuma par atbalsta piešķiršanu pieņemšanas, Pašvaldība izskata atbalsta pretendenta iesniegtos dokumentus un pārliecinās par kumulācijas normu korektu izpildi;</w:t>
      </w:r>
    </w:p>
    <w:p w14:paraId="320C36B2" w14:textId="4F6B051F"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56. 6.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atbalstu uzskata par piešķirtu ar dienu, kad  pieņemts lēmumu par </w:t>
      </w:r>
      <w:r w:rsidRPr="00DB6299">
        <w:rPr>
          <w:rFonts w:eastAsia="Times New Roman" w:cs="Times New Roman"/>
          <w:bCs/>
          <w:szCs w:val="24"/>
          <w:lang w:eastAsia="lv-LV"/>
        </w:rPr>
        <w:t xml:space="preserve">atteikšanos no dividenžu izmaksas vai par Pašvaldības ieguldījumu kapitālsabiedrībā </w:t>
      </w:r>
      <w:r w:rsidRPr="00DB6299">
        <w:rPr>
          <w:rFonts w:eastAsia="Times New Roman" w:cs="Times New Roman"/>
          <w:szCs w:val="24"/>
          <w:lang w:eastAsia="lv-LV"/>
        </w:rPr>
        <w:t xml:space="preserve">kā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atbalsta piešķiršanu;</w:t>
      </w:r>
    </w:p>
    <w:p w14:paraId="199B1AD7" w14:textId="37F637B9" w:rsidR="00DB6299" w:rsidRPr="00DB6299" w:rsidRDefault="00DB6299" w:rsidP="00DB6299">
      <w:pPr>
        <w:autoSpaceDE w:val="0"/>
        <w:adjustRightInd w:val="0"/>
        <w:spacing w:after="0" w:line="240" w:lineRule="auto"/>
        <w:jc w:val="both"/>
        <w:rPr>
          <w:rFonts w:eastAsia="Times New Roman" w:cs="Times New Roman"/>
          <w:color w:val="FF0000"/>
          <w:szCs w:val="24"/>
          <w:lang w:eastAsia="lv-LV"/>
        </w:rPr>
      </w:pPr>
      <w:r w:rsidRPr="00DB6299">
        <w:rPr>
          <w:rFonts w:eastAsia="Times New Roman" w:cs="Times New Roman"/>
          <w:szCs w:val="24"/>
          <w:lang w:eastAsia="lv-LV"/>
        </w:rPr>
        <w:t xml:space="preserve">56.7. Lēmumu par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piešķiršanu pieņem, ievērojot Komisijas regulas </w:t>
      </w:r>
      <w:r w:rsidR="00B83B9B">
        <w:rPr>
          <w:rFonts w:eastAsia="Times New Roman" w:cs="Times New Roman"/>
          <w:szCs w:val="24"/>
          <w:lang w:eastAsia="lv-LV"/>
        </w:rPr>
        <w:t>2023/2831</w:t>
      </w:r>
      <w:r w:rsidRPr="00DB6299">
        <w:rPr>
          <w:rFonts w:eastAsia="Times New Roman" w:cs="Times New Roman"/>
          <w:szCs w:val="24"/>
          <w:lang w:eastAsia="lv-LV"/>
        </w:rPr>
        <w:t xml:space="preserve"> 7.panta </w:t>
      </w:r>
      <w:r w:rsidR="00B83B9B">
        <w:rPr>
          <w:rFonts w:eastAsia="Times New Roman" w:cs="Times New Roman"/>
          <w:szCs w:val="24"/>
          <w:lang w:eastAsia="lv-LV"/>
        </w:rPr>
        <w:t>3</w:t>
      </w:r>
      <w:r w:rsidRPr="00DB6299">
        <w:rPr>
          <w:rFonts w:eastAsia="Times New Roman" w:cs="Times New Roman"/>
          <w:szCs w:val="24"/>
          <w:lang w:eastAsia="lv-LV"/>
        </w:rPr>
        <w:t>.punktā un 8.pantā noteikto termiņu;</w:t>
      </w:r>
    </w:p>
    <w:p w14:paraId="6E616B37" w14:textId="6125A384"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56.8. Pašvaldība un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saņēmējs uzglabā visus ar </w:t>
      </w:r>
      <w:proofErr w:type="spellStart"/>
      <w:r w:rsidRPr="00DB6299">
        <w:rPr>
          <w:rFonts w:eastAsia="Times New Roman" w:cs="Times New Roman"/>
          <w:i/>
          <w:iCs/>
          <w:szCs w:val="24"/>
          <w:lang w:eastAsia="lv-LV"/>
        </w:rPr>
        <w:t>de</w:t>
      </w:r>
      <w:proofErr w:type="spellEnd"/>
      <w:r w:rsidRPr="00DB6299">
        <w:rPr>
          <w:rFonts w:eastAsia="Times New Roman" w:cs="Times New Roman"/>
          <w:i/>
          <w:iCs/>
          <w:szCs w:val="24"/>
          <w:lang w:eastAsia="lv-LV"/>
        </w:rPr>
        <w:t xml:space="preserve"> </w:t>
      </w:r>
      <w:proofErr w:type="spellStart"/>
      <w:r w:rsidRPr="00DB6299">
        <w:rPr>
          <w:rFonts w:eastAsia="Times New Roman" w:cs="Times New Roman"/>
          <w:i/>
          <w:iCs/>
          <w:szCs w:val="24"/>
          <w:lang w:eastAsia="lv-LV"/>
        </w:rPr>
        <w:t>minimis</w:t>
      </w:r>
      <w:proofErr w:type="spellEnd"/>
      <w:r w:rsidRPr="00DB6299">
        <w:rPr>
          <w:rFonts w:eastAsia="Times New Roman" w:cs="Times New Roman"/>
          <w:szCs w:val="24"/>
          <w:lang w:eastAsia="lv-LV"/>
        </w:rPr>
        <w:t xml:space="preserve"> atbalsta piešķiršanu saistītos datus atbilstoši Komisijas regulas Nr. </w:t>
      </w:r>
      <w:r w:rsidR="00B83B9B">
        <w:rPr>
          <w:rFonts w:eastAsia="Times New Roman" w:cs="Times New Roman"/>
          <w:szCs w:val="24"/>
          <w:lang w:eastAsia="lv-LV"/>
        </w:rPr>
        <w:t>2023/2831</w:t>
      </w:r>
      <w:r w:rsidRPr="00DB6299">
        <w:rPr>
          <w:rFonts w:eastAsia="Times New Roman" w:cs="Times New Roman"/>
          <w:szCs w:val="24"/>
          <w:lang w:eastAsia="lv-LV"/>
        </w:rPr>
        <w:t xml:space="preserve"> 6.panta </w:t>
      </w:r>
      <w:r w:rsidR="00B83B9B">
        <w:rPr>
          <w:rFonts w:eastAsia="Times New Roman" w:cs="Times New Roman"/>
          <w:szCs w:val="24"/>
          <w:lang w:eastAsia="lv-LV"/>
        </w:rPr>
        <w:t>3</w:t>
      </w:r>
      <w:r w:rsidRPr="00DB6299">
        <w:rPr>
          <w:rFonts w:eastAsia="Times New Roman" w:cs="Times New Roman"/>
          <w:szCs w:val="24"/>
          <w:lang w:eastAsia="lv-LV"/>
        </w:rPr>
        <w:t>.punktam.</w:t>
      </w:r>
    </w:p>
    <w:p w14:paraId="2A5B1744" w14:textId="77777777"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 xml:space="preserve">56.9.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uzskaite tiek veikta saskaņā ar normatīvajiem aktiem par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uzskaites un piešķiršanas kārtību un </w:t>
      </w:r>
      <w:proofErr w:type="spellStart"/>
      <w:r w:rsidRPr="00DB6299">
        <w:rPr>
          <w:rFonts w:eastAsia="Times New Roman" w:cs="Times New Roman"/>
          <w:i/>
          <w:szCs w:val="24"/>
          <w:lang w:eastAsia="lv-LV"/>
        </w:rPr>
        <w:t>de</w:t>
      </w:r>
      <w:proofErr w:type="spellEnd"/>
      <w:r w:rsidRPr="00DB6299">
        <w:rPr>
          <w:rFonts w:eastAsia="Times New Roman" w:cs="Times New Roman"/>
          <w:i/>
          <w:szCs w:val="24"/>
          <w:lang w:eastAsia="lv-LV"/>
        </w:rPr>
        <w:t xml:space="preserve"> </w:t>
      </w:r>
      <w:proofErr w:type="spellStart"/>
      <w:r w:rsidRPr="00DB6299">
        <w:rPr>
          <w:rFonts w:eastAsia="Times New Roman" w:cs="Times New Roman"/>
          <w:i/>
          <w:szCs w:val="24"/>
          <w:lang w:eastAsia="lv-LV"/>
        </w:rPr>
        <w:t>minimis</w:t>
      </w:r>
      <w:proofErr w:type="spellEnd"/>
      <w:r w:rsidRPr="00DB6299">
        <w:rPr>
          <w:rFonts w:eastAsia="Times New Roman" w:cs="Times New Roman"/>
          <w:szCs w:val="24"/>
          <w:lang w:eastAsia="lv-LV"/>
        </w:rPr>
        <w:t xml:space="preserve"> atbalsta uzskaites veidlapu paraugiem;</w:t>
      </w:r>
    </w:p>
    <w:p w14:paraId="03984FF8" w14:textId="2796C09B"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56.10. Ja tiek pārkāptas Komisijas regulas Nr.</w:t>
      </w:r>
      <w:r w:rsidR="00B83B9B">
        <w:rPr>
          <w:rFonts w:eastAsia="Times New Roman" w:cs="Times New Roman"/>
          <w:szCs w:val="24"/>
          <w:lang w:eastAsia="lv-LV"/>
        </w:rPr>
        <w:t>2023/2831</w:t>
      </w:r>
      <w:r w:rsidRPr="00DB6299">
        <w:rPr>
          <w:rFonts w:eastAsia="Times New Roman" w:cs="Times New Roman"/>
          <w:szCs w:val="24"/>
          <w:lang w:eastAsia="lv-LV"/>
        </w:rPr>
        <w:t xml:space="preserve"> prasības, atbalsta saņēmējam ir pienākums atmaksāt Pašvaldībai visu projekta ietvaros saņemto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05407C6B" w14:textId="77777777" w:rsidR="00DB6299" w:rsidRPr="00DB6299" w:rsidRDefault="00DB6299" w:rsidP="00DB6299">
      <w:pPr>
        <w:autoSpaceDE w:val="0"/>
        <w:adjustRightInd w:val="0"/>
        <w:spacing w:after="0" w:line="240" w:lineRule="auto"/>
        <w:jc w:val="both"/>
        <w:rPr>
          <w:rFonts w:eastAsia="Times New Roman" w:cs="Times New Roman"/>
          <w:color w:val="FF0000"/>
          <w:szCs w:val="24"/>
          <w:lang w:eastAsia="lv-LV"/>
        </w:rPr>
      </w:pPr>
      <w:r w:rsidRPr="00DB6299">
        <w:rPr>
          <w:rFonts w:eastAsia="Times New Roman" w:cs="Times New Roman"/>
          <w:szCs w:val="24"/>
          <w:lang w:eastAsia="lv-LV"/>
        </w:rPr>
        <w:t>57. Atbalsta (kompensācijas par sabiedriskajiem pakalpojumiem) piešķiršanu un atbalsta pretendenta izvērtēšanu atbilstoši Komisijas lēmuma Nr.2012/21/ES nosacījumiem veic Pašvaldības speciālisti, ņemot vērā šādus nosacījumus:</w:t>
      </w:r>
    </w:p>
    <w:p w14:paraId="15F1C581" w14:textId="77777777" w:rsidR="00DB6299" w:rsidRPr="00DB6299" w:rsidRDefault="00DB6299" w:rsidP="00DB6299">
      <w:pPr>
        <w:spacing w:after="0" w:line="240" w:lineRule="auto"/>
        <w:jc w:val="both"/>
        <w:rPr>
          <w:rFonts w:eastAsia="Times New Roman" w:cs="Times New Roman"/>
          <w:szCs w:val="24"/>
          <w:lang w:eastAsia="lv-LV"/>
        </w:rPr>
      </w:pPr>
      <w:r w:rsidRPr="00DB6299">
        <w:rPr>
          <w:rFonts w:eastAsia="Times New Roman" w:cs="Times New Roman"/>
          <w:szCs w:val="24"/>
          <w:lang w:eastAsia="lv-LV"/>
        </w:rPr>
        <w:t>57.1. Atbalsta pretendentam ir noslēgts līgums par sabiedrisko pakalpojumu sniegšanu ar Alūksnes novada pašvaldību vai deleģēšanas līgums un līgumā ir norādīti:</w:t>
      </w:r>
    </w:p>
    <w:p w14:paraId="773294EA"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57.1.1. konkrēti sniedzamie sabiedriskie pakalpojumi;</w:t>
      </w:r>
    </w:p>
    <w:p w14:paraId="6A87D7E8"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57.1.2. prasības sabiedrisko pakalpojumu sniedzējam par nepieciešamajām investīcijām sabiedrisko pakalpojumu sniegšanas infrastruktūrā, lai nodrošinātu minēto pakalpojumu izpildi saskaņā ar katram konkrētajam pakalpojumam izvirzītajām prasībām;</w:t>
      </w:r>
    </w:p>
    <w:p w14:paraId="7872C5B5"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1.3. līguma darbības laiks, kas nepārsniedz 10 gadus;</w:t>
      </w:r>
    </w:p>
    <w:p w14:paraId="66179634"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1.4. sabiedrisko pakalpojumu sniegšanas teritorija;</w:t>
      </w:r>
    </w:p>
    <w:p w14:paraId="31EA46FF"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1.5. sabiedrisko pakalpojumu sniedzējam piešķirtās ekskluzīvās vai īpašās tiesības;</w:t>
      </w:r>
    </w:p>
    <w:p w14:paraId="03B27304"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1.6. informācija par iespēju saņemt atlīdzības (kompensācijas) maksājumus un nosacījumi atlīdzības (kompensācijas) maksājumu aprēķināšanai, kontrolei un pārskatīšanai, kā arī atlīdzības (kompensācijas) maksājumu pārmaksas novēršanai un atmaksāšanai;</w:t>
      </w:r>
    </w:p>
    <w:p w14:paraId="6FF313C7" w14:textId="77777777" w:rsidR="00DB6299" w:rsidRPr="00DB6299" w:rsidRDefault="00DB6299" w:rsidP="00DB6299">
      <w:pPr>
        <w:shd w:val="clear" w:color="auto" w:fill="FFFFFF"/>
        <w:spacing w:after="0" w:line="293" w:lineRule="atLeast"/>
        <w:jc w:val="both"/>
        <w:rPr>
          <w:rFonts w:eastAsia="Times New Roman" w:cs="Times New Roman"/>
          <w:szCs w:val="24"/>
          <w:lang w:eastAsia="lv-LV"/>
        </w:rPr>
      </w:pPr>
      <w:r w:rsidRPr="00DB6299">
        <w:rPr>
          <w:rFonts w:eastAsia="Times New Roman" w:cs="Times New Roman"/>
          <w:szCs w:val="24"/>
          <w:lang w:eastAsia="lv-LV"/>
        </w:rPr>
        <w:t>57.</w:t>
      </w:r>
      <w:r w:rsidRPr="00DB6299">
        <w:rPr>
          <w:rFonts w:eastAsia="Times New Roman" w:cs="Times New Roman"/>
          <w:szCs w:val="24"/>
          <w:vertAlign w:val="superscript"/>
          <w:lang w:eastAsia="lv-LV"/>
        </w:rPr>
        <w:t xml:space="preserve"> </w:t>
      </w:r>
      <w:r w:rsidRPr="00DB6299">
        <w:rPr>
          <w:rFonts w:eastAsia="Times New Roman" w:cs="Times New Roman"/>
          <w:szCs w:val="24"/>
          <w:lang w:eastAsia="lv-LV"/>
        </w:rPr>
        <w:t>1.7. atsauce uz Komisijas lēmumu Nr. 2012/21/ES;</w:t>
      </w:r>
    </w:p>
    <w:p w14:paraId="5B4AA364" w14:textId="77777777" w:rsidR="00DB6299" w:rsidRPr="00DB6299" w:rsidRDefault="00DB6299" w:rsidP="00DB6299">
      <w:pPr>
        <w:autoSpaceDE w:val="0"/>
        <w:adjustRightInd w:val="0"/>
        <w:spacing w:after="0" w:line="240" w:lineRule="auto"/>
        <w:jc w:val="both"/>
        <w:rPr>
          <w:rFonts w:eastAsia="Times New Roman" w:cs="Times New Roman"/>
          <w:szCs w:val="24"/>
          <w:lang w:eastAsia="lv-LV"/>
        </w:rPr>
      </w:pPr>
      <w:r w:rsidRPr="00DB6299">
        <w:rPr>
          <w:rFonts w:eastAsia="Times New Roman" w:cs="Times New Roman"/>
          <w:szCs w:val="24"/>
          <w:lang w:eastAsia="lv-LV"/>
        </w:rPr>
        <w:t>57.2. Atbalsts, kas tiek piešķirts kā kompensācija par pakalpojuma ar vispārēju tautsaimniecisku nozīmi sniegšanu, tiek kontrolēts atbilstoši Komisijas lēmuma Nr.2012/21/ES 6. panta nosacījumiem;</w:t>
      </w:r>
    </w:p>
    <w:p w14:paraId="596B14F5" w14:textId="77777777" w:rsidR="00DB6299" w:rsidRPr="00DB6299" w:rsidRDefault="00DB6299" w:rsidP="00DB6299">
      <w:pPr>
        <w:autoSpaceDE w:val="0"/>
        <w:adjustRightInd w:val="0"/>
        <w:spacing w:after="0" w:line="240" w:lineRule="auto"/>
        <w:jc w:val="both"/>
        <w:rPr>
          <w:rFonts w:eastAsia="Times New Roman" w:cs="Times New Roman"/>
          <w:color w:val="414142"/>
          <w:szCs w:val="24"/>
          <w:shd w:val="clear" w:color="auto" w:fill="FFFFFF"/>
          <w:lang w:eastAsia="lv-LV"/>
        </w:rPr>
      </w:pPr>
      <w:r w:rsidRPr="00DB6299">
        <w:rPr>
          <w:rFonts w:eastAsia="Times New Roman" w:cs="Times New Roman"/>
          <w:szCs w:val="24"/>
          <w:lang w:eastAsia="lv-LV"/>
        </w:rPr>
        <w:t xml:space="preserve">57.3. </w:t>
      </w:r>
      <w:r w:rsidRPr="00DB6299">
        <w:rPr>
          <w:rFonts w:eastAsia="Times New Roman" w:cs="Times New Roman"/>
          <w:szCs w:val="24"/>
          <w:shd w:val="clear" w:color="auto" w:fill="FFFFFF"/>
          <w:lang w:eastAsia="lv-LV"/>
        </w:rPr>
        <w:t xml:space="preserve">Atbalstu drīkst </w:t>
      </w:r>
      <w:proofErr w:type="spellStart"/>
      <w:r w:rsidRPr="00DB6299">
        <w:rPr>
          <w:rFonts w:eastAsia="Times New Roman" w:cs="Times New Roman"/>
          <w:szCs w:val="24"/>
          <w:shd w:val="clear" w:color="auto" w:fill="FFFFFF"/>
          <w:lang w:eastAsia="lv-LV"/>
        </w:rPr>
        <w:t>kumulēt</w:t>
      </w:r>
      <w:proofErr w:type="spellEnd"/>
      <w:r w:rsidRPr="00DB6299">
        <w:rPr>
          <w:rFonts w:eastAsia="Times New Roman" w:cs="Times New Roman"/>
          <w:szCs w:val="24"/>
          <w:shd w:val="clear" w:color="auto" w:fill="FFFFFF"/>
          <w:lang w:eastAsia="lv-LV"/>
        </w:rPr>
        <w:t xml:space="preserve"> ar citu valsts atbalstu, kas sniegts saskaņā ar Komisijas lēmumu Nr. 2012/21/ES, citas atbalsta programmas vai individuālā atbalsta projekta ietvaros par vienām un tām pašām attiecināmajām izmaksām, ja pēc atbalstu apvienošanas atbalsta vienībai vai </w:t>
      </w:r>
      <w:r w:rsidRPr="00DB6299">
        <w:rPr>
          <w:rFonts w:eastAsia="Times New Roman" w:cs="Times New Roman"/>
          <w:szCs w:val="24"/>
          <w:shd w:val="clear" w:color="auto" w:fill="FFFFFF"/>
          <w:lang w:eastAsia="lv-LV"/>
        </w:rPr>
        <w:lastRenderedPageBreak/>
        <w:t>izmaksu pozīcijai attiecīgā maksimālā atbalsta intensitāte nepārsniedz 100 % un</w:t>
      </w:r>
      <w:r w:rsidRPr="00DB6299">
        <w:rPr>
          <w:rFonts w:eastAsia="Times New Roman" w:cs="Times New Roman"/>
          <w:szCs w:val="24"/>
          <w:lang w:eastAsia="lv-LV"/>
        </w:rPr>
        <w:t xml:space="preserve"> Komisijas lēmuma Nr.2012/21/ES 2.panta 1.punkta a) apakšpunktā noteikto summu;</w:t>
      </w:r>
    </w:p>
    <w:p w14:paraId="7C0FEED7" w14:textId="77777777" w:rsidR="00DB6299" w:rsidRPr="00DB6299" w:rsidRDefault="00DB6299" w:rsidP="00DB6299">
      <w:pPr>
        <w:autoSpaceDE w:val="0"/>
        <w:adjustRightInd w:val="0"/>
        <w:spacing w:after="0" w:line="240" w:lineRule="auto"/>
        <w:jc w:val="both"/>
        <w:rPr>
          <w:rFonts w:eastAsia="Times New Roman" w:cs="Times New Roman"/>
          <w:color w:val="414142"/>
          <w:szCs w:val="24"/>
          <w:shd w:val="clear" w:color="auto" w:fill="FFFFFF"/>
          <w:lang w:eastAsia="lv-LV"/>
        </w:rPr>
      </w:pPr>
      <w:r w:rsidRPr="00DB6299">
        <w:rPr>
          <w:rFonts w:eastAsia="Times New Roman" w:cs="Times New Roman"/>
          <w:szCs w:val="24"/>
          <w:lang w:eastAsia="lv-LV"/>
        </w:rPr>
        <w:t xml:space="preserve">57.4. </w:t>
      </w:r>
      <w:r w:rsidRPr="00DB6299">
        <w:rPr>
          <w:rFonts w:eastAsia="Times New Roman" w:cs="Times New Roman"/>
          <w:szCs w:val="24"/>
          <w:shd w:val="clear" w:color="auto" w:fill="FFFFFF"/>
          <w:lang w:eastAsia="lv-LV"/>
        </w:rPr>
        <w:t>Pašvaldībai un atbalsta saņēmējam ir pienākums dokumentāciju par saņemto atbalstu glabāt 10 gadus no pilnvarojuma termiņa beigām;</w:t>
      </w:r>
    </w:p>
    <w:p w14:paraId="0A4AA745" w14:textId="77777777" w:rsidR="00DB6299" w:rsidRPr="00DB6299" w:rsidRDefault="00DB6299" w:rsidP="00DB6299">
      <w:pPr>
        <w:autoSpaceDE w:val="0"/>
        <w:adjustRightInd w:val="0"/>
        <w:spacing w:after="0" w:line="240" w:lineRule="auto"/>
        <w:jc w:val="both"/>
        <w:rPr>
          <w:rFonts w:eastAsia="Times New Roman" w:cs="Times New Roman"/>
          <w:bCs/>
          <w:iCs/>
          <w:szCs w:val="24"/>
          <w:lang w:eastAsia="lv-LV"/>
        </w:rPr>
      </w:pPr>
      <w:r w:rsidRPr="00DB6299">
        <w:rPr>
          <w:rFonts w:eastAsia="Times New Roman" w:cs="Times New Roman"/>
          <w:szCs w:val="24"/>
          <w:lang w:eastAsia="lv-LV"/>
        </w:rPr>
        <w:t xml:space="preserve"> 57.5. Ja tiek pārkāptas </w:t>
      </w:r>
      <w:r w:rsidRPr="00DB6299">
        <w:rPr>
          <w:rFonts w:eastAsia="Times New Roman" w:cs="Times New Roman"/>
          <w:szCs w:val="24"/>
          <w:shd w:val="clear" w:color="auto" w:fill="FFFFFF"/>
          <w:lang w:eastAsia="lv-LV"/>
        </w:rPr>
        <w:t>Komisijas lēmuma Nr. 2012/21/ES</w:t>
      </w:r>
      <w:r w:rsidRPr="00DB6299">
        <w:rPr>
          <w:rFonts w:ascii="Arial" w:eastAsia="Times New Roman" w:hAnsi="Arial" w:cs="Arial"/>
          <w:sz w:val="20"/>
          <w:szCs w:val="20"/>
          <w:shd w:val="clear" w:color="auto" w:fill="FFFFFF"/>
          <w:lang w:eastAsia="lv-LV"/>
        </w:rPr>
        <w:t xml:space="preserve"> </w:t>
      </w:r>
      <w:r w:rsidRPr="00DB6299">
        <w:rPr>
          <w:rFonts w:eastAsia="Times New Roman" w:cs="Times New Roman"/>
          <w:szCs w:val="24"/>
          <w:lang w:eastAsia="lv-LV"/>
        </w:rPr>
        <w:t>prasības, atbalsta saņēmējam ir pienākums atmaksāt Pašvaldībai visu projekta ietvaros saņemto nelikumīgo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w:t>
      </w:r>
    </w:p>
    <w:p w14:paraId="6CFFAA9A" w14:textId="77777777" w:rsidR="00DB6299" w:rsidRPr="00DB6299" w:rsidRDefault="00DB6299" w:rsidP="00DB6299">
      <w:pPr>
        <w:autoSpaceDE w:val="0"/>
        <w:adjustRightInd w:val="0"/>
        <w:spacing w:after="0" w:line="240" w:lineRule="auto"/>
        <w:rPr>
          <w:rFonts w:eastAsia="Times New Roman" w:cs="Times New Roman"/>
          <w:b/>
          <w:bCs/>
          <w:szCs w:val="24"/>
          <w:lang w:eastAsia="lv-LV"/>
        </w:rPr>
      </w:pPr>
    </w:p>
    <w:p w14:paraId="2740BA0D" w14:textId="77777777" w:rsidR="00DB6299" w:rsidRPr="00DB6299" w:rsidRDefault="00DB6299" w:rsidP="00DB6299">
      <w:pPr>
        <w:autoSpaceDE w:val="0"/>
        <w:adjustRightInd w:val="0"/>
        <w:spacing w:after="0" w:line="240" w:lineRule="auto"/>
        <w:jc w:val="center"/>
        <w:rPr>
          <w:rFonts w:eastAsia="Times New Roman" w:cs="Times New Roman"/>
          <w:b/>
          <w:bCs/>
          <w:szCs w:val="24"/>
          <w:lang w:eastAsia="lv-LV"/>
        </w:rPr>
      </w:pPr>
      <w:r w:rsidRPr="00DB6299">
        <w:rPr>
          <w:rFonts w:eastAsia="Times New Roman" w:cs="Times New Roman"/>
          <w:b/>
          <w:bCs/>
          <w:szCs w:val="24"/>
          <w:lang w:eastAsia="lv-LV"/>
        </w:rPr>
        <w:t>IX. Informācijas atklātības nodrošināšana</w:t>
      </w:r>
    </w:p>
    <w:p w14:paraId="792E51F8" w14:textId="77777777" w:rsidR="00DB6299" w:rsidRPr="00DB6299" w:rsidRDefault="00DB6299" w:rsidP="00DB6299">
      <w:pPr>
        <w:autoSpaceDE w:val="0"/>
        <w:adjustRightInd w:val="0"/>
        <w:spacing w:after="0" w:line="240" w:lineRule="auto"/>
        <w:jc w:val="center"/>
        <w:rPr>
          <w:rFonts w:eastAsia="Times New Roman" w:cs="Times New Roman"/>
          <w:szCs w:val="24"/>
          <w:lang w:eastAsia="lv-LV"/>
        </w:rPr>
      </w:pPr>
    </w:p>
    <w:p w14:paraId="010BA1B7" w14:textId="77777777" w:rsidR="00DB6299" w:rsidRPr="00DB6299" w:rsidRDefault="00DB6299" w:rsidP="00B83B9B">
      <w:pPr>
        <w:widowControl w:val="0"/>
        <w:numPr>
          <w:ilvl w:val="0"/>
          <w:numId w:val="9"/>
        </w:numPr>
        <w:suppressAutoHyphens/>
        <w:autoSpaceDE w:val="0"/>
        <w:autoSpaceDN w:val="0"/>
        <w:adjustRightInd w:val="0"/>
        <w:spacing w:after="0" w:line="240" w:lineRule="auto"/>
        <w:ind w:left="0" w:firstLine="0"/>
        <w:contextualSpacing/>
        <w:jc w:val="both"/>
        <w:textAlignment w:val="baseline"/>
        <w:rPr>
          <w:rFonts w:eastAsia="Times New Roman" w:cs="Times New Roman"/>
          <w:szCs w:val="24"/>
          <w:lang w:eastAsia="lv-LV"/>
        </w:rPr>
      </w:pPr>
      <w:r w:rsidRPr="00DB6299">
        <w:rPr>
          <w:rFonts w:eastAsia="Times New Roman" w:cs="Times New Roman"/>
          <w:szCs w:val="24"/>
          <w:lang w:eastAsia="lv-LV"/>
        </w:rPr>
        <w:t>Kapitālsabiedrības valde nodrošina normatīvajos aktos noteiktās aktuālās informācijas savlaicīgu publiskošanu savā mājas lapā internetā.</w:t>
      </w:r>
    </w:p>
    <w:p w14:paraId="36479E75" w14:textId="77777777" w:rsidR="00DB6299" w:rsidRPr="00DB6299" w:rsidRDefault="00DB6299" w:rsidP="00B83B9B">
      <w:pPr>
        <w:widowControl w:val="0"/>
        <w:numPr>
          <w:ilvl w:val="0"/>
          <w:numId w:val="9"/>
        </w:numPr>
        <w:suppressAutoHyphens/>
        <w:autoSpaceDE w:val="0"/>
        <w:autoSpaceDN w:val="0"/>
        <w:adjustRightInd w:val="0"/>
        <w:spacing w:after="0" w:line="240" w:lineRule="auto"/>
        <w:ind w:left="0" w:firstLine="0"/>
        <w:contextualSpacing/>
        <w:jc w:val="both"/>
        <w:textAlignment w:val="baseline"/>
        <w:rPr>
          <w:rFonts w:eastAsia="Times New Roman" w:cs="Times New Roman"/>
          <w:szCs w:val="24"/>
          <w:lang w:eastAsia="lv-LV"/>
        </w:rPr>
      </w:pPr>
      <w:r w:rsidRPr="00DB6299">
        <w:rPr>
          <w:rFonts w:eastAsia="Times New Roman" w:cs="Times New Roman"/>
          <w:szCs w:val="24"/>
          <w:lang w:eastAsia="lv-LV"/>
        </w:rPr>
        <w:t xml:space="preserve">Pašvaldība nodrošina Alūksnes novada pašvaldības mājaslapā </w:t>
      </w:r>
      <w:hyperlink r:id="rId7" w:history="1">
        <w:r w:rsidRPr="00DB6299">
          <w:rPr>
            <w:rFonts w:eastAsia="Times New Roman" w:cs="Times New Roman"/>
            <w:color w:val="0563C1" w:themeColor="hyperlink"/>
            <w:szCs w:val="24"/>
            <w:u w:val="single"/>
            <w:lang w:eastAsia="lv-LV"/>
          </w:rPr>
          <w:t>www.aluksne.lv</w:t>
        </w:r>
      </w:hyperlink>
      <w:r w:rsidRPr="00DB6299">
        <w:rPr>
          <w:rFonts w:eastAsia="Times New Roman" w:cs="Times New Roman"/>
          <w:szCs w:val="24"/>
          <w:lang w:eastAsia="lv-LV"/>
        </w:rPr>
        <w:t xml:space="preserve"> normatīvajos aktos noteiktās informācijas par kapitālsabiedrībām, kurās Pašvaldībai ir līdzdalība, publiskošanu. Informāciju sagatavo un aktualizē kapitālsabiedrības valde, iesniedzot to Pašvaldības speciālistu norādītajā termiņā un kārtībā.</w:t>
      </w:r>
      <w:r w:rsidRPr="00DB6299" w:rsidDel="00DC7E3A">
        <w:rPr>
          <w:rFonts w:eastAsia="Times New Roman" w:cs="Times New Roman"/>
          <w:szCs w:val="24"/>
          <w:lang w:eastAsia="lv-LV"/>
        </w:rPr>
        <w:t xml:space="preserve"> </w:t>
      </w:r>
    </w:p>
    <w:p w14:paraId="7496B216" w14:textId="77777777" w:rsidR="00DB6299" w:rsidRPr="00DB6299" w:rsidRDefault="00DB6299" w:rsidP="00B83B9B">
      <w:pPr>
        <w:widowControl w:val="0"/>
        <w:suppressAutoHyphens/>
        <w:autoSpaceDE w:val="0"/>
        <w:autoSpaceDN w:val="0"/>
        <w:adjustRightInd w:val="0"/>
        <w:spacing w:after="0" w:line="240" w:lineRule="auto"/>
        <w:jc w:val="both"/>
        <w:textAlignment w:val="baseline"/>
        <w:rPr>
          <w:rFonts w:eastAsia="Times New Roman" w:cs="Times New Roman"/>
          <w:b/>
          <w:szCs w:val="24"/>
          <w:lang w:eastAsia="lv-LV"/>
        </w:rPr>
      </w:pPr>
    </w:p>
    <w:p w14:paraId="543AFB83" w14:textId="658939AA" w:rsidR="00DB6299" w:rsidRPr="00DB6299" w:rsidRDefault="00DB6299" w:rsidP="00B83B9B">
      <w:pPr>
        <w:widowControl w:val="0"/>
        <w:suppressAutoHyphens/>
        <w:autoSpaceDE w:val="0"/>
        <w:autoSpaceDN w:val="0"/>
        <w:adjustRightInd w:val="0"/>
        <w:spacing w:after="0" w:line="240" w:lineRule="auto"/>
        <w:jc w:val="center"/>
        <w:textAlignment w:val="baseline"/>
        <w:rPr>
          <w:rFonts w:eastAsia="Times New Roman" w:cs="Times New Roman"/>
          <w:b/>
          <w:szCs w:val="24"/>
          <w:lang w:eastAsia="lv-LV"/>
        </w:rPr>
      </w:pPr>
      <w:r w:rsidRPr="00DB6299">
        <w:rPr>
          <w:rFonts w:eastAsia="Times New Roman" w:cs="Times New Roman"/>
          <w:b/>
          <w:szCs w:val="24"/>
          <w:lang w:eastAsia="lv-LV"/>
        </w:rPr>
        <w:t>X. Noslēguma jautājum</w:t>
      </w:r>
      <w:r w:rsidR="002D35B2">
        <w:rPr>
          <w:rFonts w:eastAsia="Times New Roman" w:cs="Times New Roman"/>
          <w:b/>
          <w:szCs w:val="24"/>
          <w:lang w:eastAsia="lv-LV"/>
        </w:rPr>
        <w:t>i</w:t>
      </w:r>
    </w:p>
    <w:p w14:paraId="75CFC4CD" w14:textId="77777777" w:rsidR="00DB6299" w:rsidRPr="00DB6299" w:rsidRDefault="00DB6299" w:rsidP="00B83B9B">
      <w:pPr>
        <w:widowControl w:val="0"/>
        <w:suppressAutoHyphens/>
        <w:autoSpaceDE w:val="0"/>
        <w:autoSpaceDN w:val="0"/>
        <w:adjustRightInd w:val="0"/>
        <w:spacing w:after="0" w:line="240" w:lineRule="auto"/>
        <w:contextualSpacing/>
        <w:jc w:val="both"/>
        <w:textAlignment w:val="baseline"/>
        <w:rPr>
          <w:rFonts w:eastAsia="Times New Roman" w:cs="Times New Roman"/>
          <w:szCs w:val="24"/>
          <w:lang w:eastAsia="lv-LV"/>
        </w:rPr>
      </w:pPr>
    </w:p>
    <w:p w14:paraId="6E3C0BFD" w14:textId="705BA86A" w:rsidR="00B83B9B" w:rsidRDefault="00B83B9B" w:rsidP="00B83B9B">
      <w:pPr>
        <w:widowControl w:val="0"/>
        <w:numPr>
          <w:ilvl w:val="0"/>
          <w:numId w:val="9"/>
        </w:numPr>
        <w:suppressAutoHyphens/>
        <w:autoSpaceDE w:val="0"/>
        <w:autoSpaceDN w:val="0"/>
        <w:adjustRightInd w:val="0"/>
        <w:spacing w:after="0" w:line="240" w:lineRule="auto"/>
        <w:ind w:left="0" w:firstLine="0"/>
        <w:contextualSpacing/>
        <w:jc w:val="both"/>
        <w:textAlignment w:val="baseline"/>
        <w:rPr>
          <w:rFonts w:eastAsia="Times New Roman" w:cs="Times New Roman"/>
          <w:szCs w:val="24"/>
          <w:lang w:eastAsia="lv-LV"/>
        </w:rPr>
      </w:pPr>
      <w:r>
        <w:rPr>
          <w:rFonts w:eastAsia="Times New Roman" w:cs="Times New Roman"/>
          <w:szCs w:val="24"/>
          <w:lang w:eastAsia="lv-LV"/>
        </w:rPr>
        <w:t>Noteikumi stājas spēkā 2024.gada 1.jūlijā.</w:t>
      </w:r>
    </w:p>
    <w:p w14:paraId="3EBDE21C" w14:textId="1DDE24F2" w:rsidR="00DB6299" w:rsidRPr="00DB6299" w:rsidRDefault="00DB6299" w:rsidP="00B83B9B">
      <w:pPr>
        <w:widowControl w:val="0"/>
        <w:numPr>
          <w:ilvl w:val="0"/>
          <w:numId w:val="9"/>
        </w:numPr>
        <w:suppressAutoHyphens/>
        <w:autoSpaceDE w:val="0"/>
        <w:autoSpaceDN w:val="0"/>
        <w:adjustRightInd w:val="0"/>
        <w:spacing w:after="0" w:line="240" w:lineRule="auto"/>
        <w:ind w:left="0" w:firstLine="0"/>
        <w:contextualSpacing/>
        <w:jc w:val="both"/>
        <w:textAlignment w:val="baseline"/>
        <w:rPr>
          <w:rFonts w:eastAsia="Times New Roman" w:cs="Times New Roman"/>
          <w:szCs w:val="24"/>
          <w:lang w:eastAsia="lv-LV"/>
        </w:rPr>
      </w:pPr>
      <w:r w:rsidRPr="00DB6299">
        <w:rPr>
          <w:rFonts w:eastAsia="Times New Roman" w:cs="Times New Roman"/>
          <w:szCs w:val="24"/>
          <w:lang w:eastAsia="lv-LV"/>
        </w:rPr>
        <w:t>Atzīt par spēku zaudējušiem Alūksnes novada pašvaldības domes 2022.gada 30.jūnija noteikumus Nr. 3/2022 “Par Alūksnes novada pašvaldības kapitāla daļu pārvaldību”.</w:t>
      </w:r>
    </w:p>
    <w:p w14:paraId="15982CE8" w14:textId="77777777" w:rsidR="00DB6299" w:rsidRPr="00DB6299" w:rsidRDefault="00DB6299" w:rsidP="00B83B9B">
      <w:pPr>
        <w:widowControl w:val="0"/>
        <w:suppressAutoHyphens/>
        <w:autoSpaceDE w:val="0"/>
        <w:autoSpaceDN w:val="0"/>
        <w:adjustRightInd w:val="0"/>
        <w:spacing w:after="0" w:line="240" w:lineRule="auto"/>
        <w:contextualSpacing/>
        <w:jc w:val="both"/>
        <w:textAlignment w:val="baseline"/>
        <w:rPr>
          <w:rFonts w:eastAsia="Times New Roman" w:cs="Times New Roman"/>
          <w:szCs w:val="24"/>
          <w:lang w:eastAsia="lv-LV"/>
        </w:rPr>
      </w:pPr>
    </w:p>
    <w:p w14:paraId="09FF86DE" w14:textId="77777777" w:rsidR="00DB6299" w:rsidRPr="00DB6299" w:rsidRDefault="00DB6299" w:rsidP="00DB6299">
      <w:pPr>
        <w:widowControl w:val="0"/>
        <w:suppressAutoHyphens/>
        <w:autoSpaceDE w:val="0"/>
        <w:autoSpaceDN w:val="0"/>
        <w:adjustRightInd w:val="0"/>
        <w:spacing w:after="0" w:line="240" w:lineRule="auto"/>
        <w:jc w:val="both"/>
        <w:textAlignment w:val="baseline"/>
        <w:rPr>
          <w:rFonts w:eastAsia="Times New Roman" w:cs="Times New Roman"/>
          <w:szCs w:val="24"/>
          <w:lang w:eastAsia="lv-LV"/>
        </w:rPr>
      </w:pPr>
    </w:p>
    <w:p w14:paraId="2AE5AA2C" w14:textId="77777777" w:rsidR="00DB6299" w:rsidRPr="00DB6299" w:rsidRDefault="00DB6299" w:rsidP="00DB6299">
      <w:pPr>
        <w:spacing w:after="0" w:line="240" w:lineRule="auto"/>
        <w:rPr>
          <w:rFonts w:eastAsia="Times New Roman" w:cs="Times New Roman"/>
          <w:szCs w:val="24"/>
          <w:lang w:eastAsia="lv-LV"/>
        </w:rPr>
      </w:pPr>
      <w:r w:rsidRPr="00DB6299">
        <w:rPr>
          <w:rFonts w:eastAsia="Times New Roman" w:cs="Times New Roman"/>
          <w:bCs/>
          <w:szCs w:val="24"/>
          <w:lang w:eastAsia="lv-LV"/>
        </w:rPr>
        <w:t>Domes priekšsēdētājs</w:t>
      </w:r>
      <w:r w:rsidRPr="00DB6299">
        <w:rPr>
          <w:rFonts w:eastAsia="Times New Roman" w:cs="Times New Roman"/>
          <w:bCs/>
          <w:szCs w:val="24"/>
          <w:lang w:eastAsia="lv-LV"/>
        </w:rPr>
        <w:tab/>
      </w:r>
      <w:r w:rsidRPr="00DB6299">
        <w:rPr>
          <w:rFonts w:eastAsia="Times New Roman" w:cs="Times New Roman"/>
          <w:bCs/>
          <w:szCs w:val="24"/>
          <w:lang w:eastAsia="lv-LV"/>
        </w:rPr>
        <w:tab/>
        <w:t xml:space="preserve">                                                                                </w:t>
      </w:r>
      <w:proofErr w:type="spellStart"/>
      <w:r w:rsidRPr="00DB6299">
        <w:rPr>
          <w:rFonts w:eastAsia="Times New Roman" w:cs="Times New Roman"/>
          <w:bCs/>
          <w:szCs w:val="24"/>
          <w:lang w:eastAsia="lv-LV"/>
        </w:rPr>
        <w:t>Dz.ADLERS</w:t>
      </w:r>
      <w:proofErr w:type="spellEnd"/>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r>
      <w:r w:rsidRPr="00DB6299">
        <w:rPr>
          <w:rFonts w:eastAsia="Times New Roman" w:cs="Times New Roman"/>
          <w:bCs/>
          <w:szCs w:val="24"/>
          <w:lang w:eastAsia="lv-LV"/>
        </w:rPr>
        <w:tab/>
        <w:t xml:space="preserve">      </w:t>
      </w:r>
      <w:r w:rsidRPr="00DB6299">
        <w:rPr>
          <w:rFonts w:eastAsia="Times New Roman" w:cs="Times New Roman"/>
          <w:bCs/>
          <w:szCs w:val="24"/>
          <w:lang w:eastAsia="lv-LV"/>
        </w:rPr>
        <w:tab/>
      </w:r>
    </w:p>
    <w:p w14:paraId="47BE2450" w14:textId="77777777" w:rsidR="00DB6299" w:rsidRPr="00DB6299" w:rsidRDefault="00DB6299" w:rsidP="00DB6299">
      <w:pPr>
        <w:spacing w:after="0" w:line="240" w:lineRule="auto"/>
        <w:rPr>
          <w:rFonts w:eastAsia="Times New Roman" w:cs="Times New Roman"/>
          <w:szCs w:val="24"/>
          <w:lang w:eastAsia="lv-LV"/>
        </w:rPr>
        <w:sectPr w:rsidR="00DB6299" w:rsidRPr="00DB6299" w:rsidSect="00EE05FE">
          <w:headerReference w:type="default" r:id="rId8"/>
          <w:pgSz w:w="11906" w:h="16838"/>
          <w:pgMar w:top="1134" w:right="1134" w:bottom="1134" w:left="1701" w:header="708" w:footer="708" w:gutter="0"/>
          <w:cols w:space="708"/>
          <w:titlePg/>
          <w:docGrid w:linePitch="360"/>
        </w:sectPr>
      </w:pPr>
    </w:p>
    <w:p w14:paraId="6483F218" w14:textId="77777777" w:rsidR="00DB6299" w:rsidRPr="00DB6299" w:rsidRDefault="00DB6299" w:rsidP="00DB6299">
      <w:pPr>
        <w:spacing w:before="130" w:after="0" w:line="260" w:lineRule="exact"/>
        <w:jc w:val="right"/>
        <w:rPr>
          <w:rFonts w:eastAsia="Times New Roman" w:cs="Times New Roman"/>
          <w:szCs w:val="24"/>
          <w:shd w:val="clear" w:color="auto" w:fill="FFFFFF"/>
          <w:lang w:eastAsia="lv-LV"/>
        </w:rPr>
      </w:pPr>
      <w:r w:rsidRPr="00DB6299">
        <w:rPr>
          <w:rFonts w:eastAsia="Times New Roman" w:cs="Times New Roman"/>
          <w:szCs w:val="24"/>
          <w:shd w:val="clear" w:color="auto" w:fill="FFFFFF"/>
          <w:lang w:eastAsia="lv-LV"/>
        </w:rPr>
        <w:lastRenderedPageBreak/>
        <w:t>Pielikums</w:t>
      </w:r>
      <w:r w:rsidRPr="00DB6299">
        <w:rPr>
          <w:rFonts w:eastAsia="Times New Roman" w:cs="Times New Roman"/>
          <w:szCs w:val="24"/>
          <w:lang w:eastAsia="lv-LV"/>
        </w:rPr>
        <w:t xml:space="preserve"> Nr.1</w:t>
      </w:r>
    </w:p>
    <w:p w14:paraId="34EB652D" w14:textId="77777777" w:rsidR="00DB6299" w:rsidRPr="00DB6299" w:rsidRDefault="00DB6299" w:rsidP="00DB6299">
      <w:pPr>
        <w:spacing w:before="130" w:after="0" w:line="260" w:lineRule="exact"/>
        <w:jc w:val="center"/>
        <w:rPr>
          <w:rFonts w:eastAsia="Times New Roman" w:cs="Times New Roman"/>
          <w:b/>
          <w:szCs w:val="24"/>
        </w:rPr>
      </w:pPr>
      <w:r w:rsidRPr="00DB6299">
        <w:rPr>
          <w:rFonts w:eastAsia="Times New Roman" w:cs="Times New Roman"/>
          <w:b/>
          <w:szCs w:val="24"/>
        </w:rPr>
        <w:t xml:space="preserve">(Kapitālsabiedrības nosaukums) vidēja termiņa darbības stratēģijā noteikto finanšu mērķu, tai skaitā finanšu rādītāju sasniegšanas plāns un izpilde (pārskata) gadā, EUR  </w:t>
      </w:r>
    </w:p>
    <w:p w14:paraId="45953CC0" w14:textId="77777777" w:rsidR="00DB6299" w:rsidRPr="00DB6299" w:rsidRDefault="00DB6299" w:rsidP="00DB6299">
      <w:pPr>
        <w:spacing w:before="130" w:after="0" w:line="260" w:lineRule="exact"/>
        <w:jc w:val="both"/>
        <w:rPr>
          <w:rFonts w:ascii="Cambria" w:eastAsia="Times New Roman" w:hAnsi="Cambria" w:cs="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64"/>
        <w:gridCol w:w="1809"/>
        <w:gridCol w:w="1811"/>
        <w:gridCol w:w="1808"/>
        <w:gridCol w:w="1811"/>
        <w:gridCol w:w="1811"/>
        <w:gridCol w:w="2446"/>
      </w:tblGrid>
      <w:tr w:rsidR="00DB6299" w:rsidRPr="00DB6299" w14:paraId="383AC9B6" w14:textId="77777777" w:rsidTr="0081184D">
        <w:trPr>
          <w:cantSplit/>
        </w:trPr>
        <w:tc>
          <w:tcPr>
            <w:tcW w:w="5000" w:type="pct"/>
            <w:gridSpan w:val="7"/>
            <w:shd w:val="clear" w:color="auto" w:fill="D9D9D9"/>
            <w:vAlign w:val="center"/>
            <w:hideMark/>
          </w:tcPr>
          <w:p w14:paraId="09485D95" w14:textId="77777777" w:rsidR="00DB6299" w:rsidRPr="00DB6299" w:rsidRDefault="00DB6299" w:rsidP="00DB6299">
            <w:pPr>
              <w:spacing w:after="0" w:line="240" w:lineRule="auto"/>
              <w:jc w:val="center"/>
              <w:rPr>
                <w:rFonts w:ascii="Cambria" w:eastAsia="Times New Roman" w:hAnsi="Cambria" w:cs="Times New Roman"/>
                <w:b/>
                <w:bCs/>
                <w:sz w:val="19"/>
                <w:szCs w:val="19"/>
              </w:rPr>
            </w:pPr>
            <w:r w:rsidRPr="00DB6299">
              <w:rPr>
                <w:rFonts w:ascii="Cambria" w:eastAsia="Times New Roman" w:hAnsi="Cambria" w:cs="Times New Roman"/>
                <w:b/>
                <w:bCs/>
                <w:sz w:val="19"/>
                <w:szCs w:val="19"/>
              </w:rPr>
              <w:t>Finanšu mērķi, t.sk. finanšu rādītāji</w:t>
            </w:r>
          </w:p>
        </w:tc>
      </w:tr>
      <w:tr w:rsidR="00DB6299" w:rsidRPr="00DB6299" w14:paraId="748B2880" w14:textId="77777777" w:rsidTr="0081184D">
        <w:trPr>
          <w:cantSplit/>
        </w:trPr>
        <w:tc>
          <w:tcPr>
            <w:tcW w:w="1052" w:type="pct"/>
            <w:shd w:val="clear" w:color="auto" w:fill="D9D9D9"/>
            <w:vAlign w:val="center"/>
            <w:hideMark/>
          </w:tcPr>
          <w:p w14:paraId="425927E1"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Mērķis/Rādītājs</w:t>
            </w:r>
          </w:p>
        </w:tc>
        <w:tc>
          <w:tcPr>
            <w:tcW w:w="621" w:type="pct"/>
            <w:shd w:val="clear" w:color="auto" w:fill="D9D9D9"/>
            <w:vAlign w:val="center"/>
            <w:hideMark/>
          </w:tcPr>
          <w:p w14:paraId="715BB7A1"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Fakts iepriekšējā gadā (n-1)</w:t>
            </w:r>
          </w:p>
        </w:tc>
        <w:tc>
          <w:tcPr>
            <w:tcW w:w="622" w:type="pct"/>
            <w:shd w:val="clear" w:color="auto" w:fill="D9D9D9"/>
            <w:vAlign w:val="center"/>
            <w:hideMark/>
          </w:tcPr>
          <w:p w14:paraId="66A093F9"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Plānotais pārskata gadā (n)</w:t>
            </w:r>
          </w:p>
        </w:tc>
        <w:tc>
          <w:tcPr>
            <w:tcW w:w="621" w:type="pct"/>
            <w:shd w:val="clear" w:color="auto" w:fill="D9D9D9"/>
            <w:vAlign w:val="center"/>
            <w:hideMark/>
          </w:tcPr>
          <w:p w14:paraId="3959944B"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Fakts pārskata gadā (n)</w:t>
            </w:r>
          </w:p>
        </w:tc>
        <w:tc>
          <w:tcPr>
            <w:tcW w:w="622" w:type="pct"/>
            <w:shd w:val="clear" w:color="auto" w:fill="D9D9D9"/>
            <w:vAlign w:val="center"/>
            <w:hideMark/>
          </w:tcPr>
          <w:p w14:paraId="3C9ADD1C"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Novirze no plānotā n gadā</w:t>
            </w:r>
          </w:p>
        </w:tc>
        <w:tc>
          <w:tcPr>
            <w:tcW w:w="622" w:type="pct"/>
            <w:shd w:val="clear" w:color="auto" w:fill="D9D9D9"/>
            <w:vAlign w:val="center"/>
            <w:hideMark/>
          </w:tcPr>
          <w:p w14:paraId="1C21492D"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Novirze no plānotā n gadā, %</w:t>
            </w:r>
          </w:p>
        </w:tc>
        <w:tc>
          <w:tcPr>
            <w:tcW w:w="840" w:type="pct"/>
            <w:shd w:val="clear" w:color="auto" w:fill="D9D9D9"/>
            <w:vAlign w:val="center"/>
            <w:hideMark/>
          </w:tcPr>
          <w:p w14:paraId="4400FA32"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Valdes skaidrojums par novirzēm</w:t>
            </w:r>
          </w:p>
        </w:tc>
      </w:tr>
      <w:tr w:rsidR="00DB6299" w:rsidRPr="00DB6299" w14:paraId="6D419367" w14:textId="77777777" w:rsidTr="0081184D">
        <w:trPr>
          <w:cantSplit/>
        </w:trPr>
        <w:tc>
          <w:tcPr>
            <w:tcW w:w="1052" w:type="pct"/>
            <w:vAlign w:val="center"/>
          </w:tcPr>
          <w:p w14:paraId="199DBCA0" w14:textId="77777777" w:rsidR="00DB6299" w:rsidRPr="00DB6299" w:rsidRDefault="00DB6299" w:rsidP="00DB6299">
            <w:pPr>
              <w:spacing w:after="0" w:line="240" w:lineRule="auto"/>
              <w:rPr>
                <w:rFonts w:ascii="Cambria" w:eastAsia="Times New Roman" w:hAnsi="Cambria" w:cs="Times New Roman"/>
                <w:b/>
                <w:sz w:val="19"/>
                <w:szCs w:val="19"/>
              </w:rPr>
            </w:pPr>
            <w:r w:rsidRPr="00DB6299">
              <w:rPr>
                <w:rFonts w:ascii="Cambria" w:eastAsia="Times New Roman" w:hAnsi="Cambria" w:cs="Times New Roman"/>
                <w:b/>
                <w:sz w:val="19"/>
                <w:szCs w:val="19"/>
              </w:rPr>
              <w:t>Finansējums no pašvaldības un valsts budžeta</w:t>
            </w:r>
          </w:p>
        </w:tc>
        <w:tc>
          <w:tcPr>
            <w:tcW w:w="621" w:type="pct"/>
            <w:shd w:val="clear" w:color="auto" w:fill="D9D9D9"/>
            <w:vAlign w:val="center"/>
          </w:tcPr>
          <w:p w14:paraId="5359FEF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3E98514E"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747400E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153FA3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DB29DFE"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3863F1D7"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AABADC0" w14:textId="77777777" w:rsidTr="0081184D">
        <w:trPr>
          <w:cantSplit/>
        </w:trPr>
        <w:tc>
          <w:tcPr>
            <w:tcW w:w="1052" w:type="pct"/>
            <w:vAlign w:val="center"/>
          </w:tcPr>
          <w:p w14:paraId="07C0CF81"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Deleģēšanas līguma izpildei</w:t>
            </w:r>
          </w:p>
        </w:tc>
        <w:tc>
          <w:tcPr>
            <w:tcW w:w="621" w:type="pct"/>
            <w:shd w:val="clear" w:color="auto" w:fill="D9D9D9"/>
            <w:vAlign w:val="center"/>
          </w:tcPr>
          <w:p w14:paraId="0AE54FB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1A30271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4458E17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0CD937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99E9618"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23F0DF1A"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3EF097BB" w14:textId="77777777" w:rsidTr="0081184D">
        <w:trPr>
          <w:cantSplit/>
        </w:trPr>
        <w:tc>
          <w:tcPr>
            <w:tcW w:w="1052" w:type="pct"/>
            <w:vAlign w:val="center"/>
          </w:tcPr>
          <w:p w14:paraId="57359FA0"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Nekustamā īpašuma pārvaldīšanai</w:t>
            </w:r>
          </w:p>
        </w:tc>
        <w:tc>
          <w:tcPr>
            <w:tcW w:w="621" w:type="pct"/>
            <w:shd w:val="clear" w:color="auto" w:fill="D9D9D9"/>
            <w:vAlign w:val="center"/>
          </w:tcPr>
          <w:p w14:paraId="3F39A72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21CE3778"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7F32C830"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A36D238"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42BA70F"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19B48F77"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04E01A4" w14:textId="77777777" w:rsidTr="0081184D">
        <w:trPr>
          <w:cantSplit/>
        </w:trPr>
        <w:tc>
          <w:tcPr>
            <w:tcW w:w="1052" w:type="pct"/>
            <w:vAlign w:val="center"/>
          </w:tcPr>
          <w:p w14:paraId="2EF9B00F"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Pamatkapitāla palielināšanai</w:t>
            </w:r>
          </w:p>
        </w:tc>
        <w:tc>
          <w:tcPr>
            <w:tcW w:w="621" w:type="pct"/>
            <w:shd w:val="clear" w:color="auto" w:fill="D9D9D9"/>
            <w:vAlign w:val="center"/>
          </w:tcPr>
          <w:p w14:paraId="3BE40218"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353139F9"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3C89C47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C43269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72BE6B1"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3A3DCF7F"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3C8990B8" w14:textId="77777777" w:rsidTr="0081184D">
        <w:trPr>
          <w:cantSplit/>
        </w:trPr>
        <w:tc>
          <w:tcPr>
            <w:tcW w:w="1052" w:type="pct"/>
            <w:vAlign w:val="center"/>
          </w:tcPr>
          <w:p w14:paraId="7BA1EDDB"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u.c. finansējuma veidi</w:t>
            </w:r>
          </w:p>
        </w:tc>
        <w:tc>
          <w:tcPr>
            <w:tcW w:w="621" w:type="pct"/>
            <w:shd w:val="clear" w:color="auto" w:fill="D9D9D9"/>
            <w:vAlign w:val="center"/>
          </w:tcPr>
          <w:p w14:paraId="0E2EDF60"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373C203F"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18ADD77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02FF47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AC2DD04"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10A59D20"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AC55EE4" w14:textId="77777777" w:rsidTr="0081184D">
        <w:trPr>
          <w:cantSplit/>
        </w:trPr>
        <w:tc>
          <w:tcPr>
            <w:tcW w:w="1052" w:type="pct"/>
            <w:vAlign w:val="center"/>
          </w:tcPr>
          <w:p w14:paraId="0481B040" w14:textId="77777777" w:rsidR="00DB6299" w:rsidRPr="00DB6299" w:rsidRDefault="00DB6299" w:rsidP="00DB6299">
            <w:pPr>
              <w:spacing w:after="0" w:line="240" w:lineRule="auto"/>
              <w:rPr>
                <w:rFonts w:ascii="Cambria" w:eastAsia="Times New Roman" w:hAnsi="Cambria" w:cs="Times New Roman"/>
                <w:b/>
                <w:sz w:val="19"/>
                <w:szCs w:val="19"/>
              </w:rPr>
            </w:pPr>
            <w:r w:rsidRPr="00DB6299">
              <w:rPr>
                <w:rFonts w:ascii="Cambria" w:eastAsia="Times New Roman" w:hAnsi="Cambria" w:cs="Times New Roman"/>
                <w:b/>
                <w:sz w:val="19"/>
                <w:szCs w:val="19"/>
              </w:rPr>
              <w:t>Bilances rādītāji (uz perioda beigām)</w:t>
            </w:r>
          </w:p>
        </w:tc>
        <w:tc>
          <w:tcPr>
            <w:tcW w:w="621" w:type="pct"/>
            <w:shd w:val="clear" w:color="auto" w:fill="D9D9D9"/>
            <w:vAlign w:val="center"/>
          </w:tcPr>
          <w:p w14:paraId="7E532CB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57E73B6D"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5CDFA16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A40FB3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9F12E6F"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348F5BE6"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0A6F6C1" w14:textId="77777777" w:rsidTr="0081184D">
        <w:trPr>
          <w:cantSplit/>
        </w:trPr>
        <w:tc>
          <w:tcPr>
            <w:tcW w:w="1052" w:type="pct"/>
            <w:vAlign w:val="center"/>
          </w:tcPr>
          <w:p w14:paraId="00D656F4"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Pamatlīdzekļi un nemateriālie ieguldījumi</w:t>
            </w:r>
          </w:p>
        </w:tc>
        <w:tc>
          <w:tcPr>
            <w:tcW w:w="621" w:type="pct"/>
            <w:shd w:val="clear" w:color="auto" w:fill="D9D9D9"/>
            <w:vAlign w:val="center"/>
          </w:tcPr>
          <w:p w14:paraId="39D2878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5CA58142"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545CB00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2D9910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F9C7707"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608F3311"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DD39465" w14:textId="77777777" w:rsidTr="0081184D">
        <w:trPr>
          <w:cantSplit/>
        </w:trPr>
        <w:tc>
          <w:tcPr>
            <w:tcW w:w="1052" w:type="pct"/>
            <w:vAlign w:val="center"/>
          </w:tcPr>
          <w:p w14:paraId="50553350"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Apgrozāmie līdzekļi</w:t>
            </w:r>
          </w:p>
        </w:tc>
        <w:tc>
          <w:tcPr>
            <w:tcW w:w="621" w:type="pct"/>
            <w:shd w:val="clear" w:color="auto" w:fill="D9D9D9"/>
            <w:vAlign w:val="center"/>
          </w:tcPr>
          <w:p w14:paraId="6F9E5EC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29A7B70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2225C91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EA00B4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CDDD57E"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65544B24"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3E49977C" w14:textId="77777777" w:rsidTr="0081184D">
        <w:trPr>
          <w:cantSplit/>
        </w:trPr>
        <w:tc>
          <w:tcPr>
            <w:tcW w:w="1052" w:type="pct"/>
            <w:vAlign w:val="center"/>
          </w:tcPr>
          <w:p w14:paraId="68F0CB3E"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Aktīvi kopā</w:t>
            </w:r>
          </w:p>
        </w:tc>
        <w:tc>
          <w:tcPr>
            <w:tcW w:w="621" w:type="pct"/>
            <w:shd w:val="clear" w:color="auto" w:fill="D9D9D9"/>
            <w:vAlign w:val="center"/>
          </w:tcPr>
          <w:p w14:paraId="78B200BB"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5FD305C2"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3D90DF2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9CEE3A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0FFF50E"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4668D1E8"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A54878F" w14:textId="77777777" w:rsidTr="0081184D">
        <w:trPr>
          <w:cantSplit/>
        </w:trPr>
        <w:tc>
          <w:tcPr>
            <w:tcW w:w="1052" w:type="pct"/>
            <w:vAlign w:val="center"/>
          </w:tcPr>
          <w:p w14:paraId="28454099"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Pašu kapitāls</w:t>
            </w:r>
          </w:p>
        </w:tc>
        <w:tc>
          <w:tcPr>
            <w:tcW w:w="621" w:type="pct"/>
            <w:shd w:val="clear" w:color="auto" w:fill="D9D9D9"/>
            <w:vAlign w:val="center"/>
          </w:tcPr>
          <w:p w14:paraId="03CBEB2D"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4109DCA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32632BE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197A44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185A7C2"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0F819C44"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237C6C1" w14:textId="77777777" w:rsidTr="0081184D">
        <w:trPr>
          <w:cantSplit/>
        </w:trPr>
        <w:tc>
          <w:tcPr>
            <w:tcW w:w="1052" w:type="pct"/>
            <w:vAlign w:val="center"/>
          </w:tcPr>
          <w:p w14:paraId="17E17542"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t.sk. pamatkapitāls</w:t>
            </w:r>
          </w:p>
        </w:tc>
        <w:tc>
          <w:tcPr>
            <w:tcW w:w="621" w:type="pct"/>
            <w:shd w:val="clear" w:color="auto" w:fill="D9D9D9"/>
            <w:vAlign w:val="center"/>
          </w:tcPr>
          <w:p w14:paraId="3F5C25A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4D1CD50D"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662630B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227798D"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F6F0259"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00B9C7EF"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C7C3277" w14:textId="77777777" w:rsidTr="0081184D">
        <w:trPr>
          <w:cantSplit/>
        </w:trPr>
        <w:tc>
          <w:tcPr>
            <w:tcW w:w="1052" w:type="pct"/>
            <w:vAlign w:val="center"/>
          </w:tcPr>
          <w:p w14:paraId="60D0DD63"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Īstermiņa saistības</w:t>
            </w:r>
          </w:p>
        </w:tc>
        <w:tc>
          <w:tcPr>
            <w:tcW w:w="621" w:type="pct"/>
            <w:shd w:val="clear" w:color="auto" w:fill="D9D9D9"/>
            <w:vAlign w:val="center"/>
          </w:tcPr>
          <w:p w14:paraId="47CA0D5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2D6E6513"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7F2852A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48F7DF2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839D421"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0D8BEFD3"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1F82BE32" w14:textId="77777777" w:rsidTr="0081184D">
        <w:trPr>
          <w:cantSplit/>
        </w:trPr>
        <w:tc>
          <w:tcPr>
            <w:tcW w:w="1052" w:type="pct"/>
            <w:vAlign w:val="center"/>
          </w:tcPr>
          <w:p w14:paraId="53A8DDA4"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Ilgtermiņa saistības</w:t>
            </w:r>
          </w:p>
        </w:tc>
        <w:tc>
          <w:tcPr>
            <w:tcW w:w="621" w:type="pct"/>
            <w:shd w:val="clear" w:color="auto" w:fill="D9D9D9"/>
            <w:vAlign w:val="center"/>
          </w:tcPr>
          <w:p w14:paraId="104BB15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42DE8156"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6D14A55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4C1715E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CB013F7"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79FAA46C"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1B42C82" w14:textId="77777777" w:rsidTr="0081184D">
        <w:trPr>
          <w:cantSplit/>
        </w:trPr>
        <w:tc>
          <w:tcPr>
            <w:tcW w:w="1052" w:type="pct"/>
            <w:vAlign w:val="center"/>
          </w:tcPr>
          <w:p w14:paraId="75C73A7C" w14:textId="77777777" w:rsidR="00DB6299" w:rsidRPr="00DB6299" w:rsidRDefault="00DB6299" w:rsidP="00DB6299">
            <w:pPr>
              <w:spacing w:after="0" w:line="240" w:lineRule="auto"/>
              <w:rPr>
                <w:rFonts w:ascii="Cambria" w:eastAsia="Times New Roman" w:hAnsi="Cambria" w:cs="Times New Roman"/>
                <w:b/>
                <w:sz w:val="19"/>
                <w:szCs w:val="19"/>
              </w:rPr>
            </w:pPr>
            <w:r w:rsidRPr="00DB6299">
              <w:rPr>
                <w:rFonts w:ascii="Cambria" w:eastAsia="Times New Roman" w:hAnsi="Cambria" w:cs="Times New Roman"/>
                <w:b/>
                <w:sz w:val="19"/>
                <w:szCs w:val="19"/>
              </w:rPr>
              <w:t>P/Z aprēķina rādītāji</w:t>
            </w:r>
          </w:p>
        </w:tc>
        <w:tc>
          <w:tcPr>
            <w:tcW w:w="621" w:type="pct"/>
            <w:shd w:val="clear" w:color="auto" w:fill="D9D9D9"/>
            <w:vAlign w:val="center"/>
          </w:tcPr>
          <w:p w14:paraId="771B9B5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7923087B"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5009599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1BE8F8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696200A"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5857F739"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1D64067F" w14:textId="77777777" w:rsidTr="0081184D">
        <w:trPr>
          <w:cantSplit/>
        </w:trPr>
        <w:tc>
          <w:tcPr>
            <w:tcW w:w="1052" w:type="pct"/>
            <w:vAlign w:val="center"/>
            <w:hideMark/>
          </w:tcPr>
          <w:p w14:paraId="381C5929" w14:textId="77777777" w:rsidR="00DB6299" w:rsidRPr="00DB6299" w:rsidRDefault="00DB6299" w:rsidP="00DB6299">
            <w:pPr>
              <w:spacing w:after="0" w:line="240" w:lineRule="auto"/>
              <w:rPr>
                <w:rFonts w:ascii="Cambria" w:eastAsia="Times New Roman" w:hAnsi="Cambria" w:cs="Times New Roman"/>
                <w:i/>
                <w:sz w:val="19"/>
                <w:szCs w:val="19"/>
              </w:rPr>
            </w:pPr>
            <w:r w:rsidRPr="00DB6299">
              <w:rPr>
                <w:rFonts w:ascii="Cambria" w:eastAsia="Times New Roman" w:hAnsi="Cambria" w:cs="Times New Roman"/>
                <w:sz w:val="19"/>
                <w:szCs w:val="19"/>
              </w:rPr>
              <w:t xml:space="preserve">Neto apgrozījums, </w:t>
            </w:r>
            <w:r w:rsidRPr="00DB6299">
              <w:rPr>
                <w:rFonts w:ascii="Cambria" w:eastAsia="Times New Roman" w:hAnsi="Cambria" w:cs="Times New Roman"/>
                <w:i/>
                <w:sz w:val="19"/>
                <w:szCs w:val="19"/>
              </w:rPr>
              <w:t>euro</w:t>
            </w:r>
          </w:p>
        </w:tc>
        <w:tc>
          <w:tcPr>
            <w:tcW w:w="621" w:type="pct"/>
            <w:shd w:val="clear" w:color="auto" w:fill="D9D9D9"/>
            <w:vAlign w:val="center"/>
            <w:hideMark/>
          </w:tcPr>
          <w:p w14:paraId="32953CE2"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224D6C6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0F44EED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28B306D"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0CDB7A4"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3F0AD396"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1F9A4CC3" w14:textId="77777777" w:rsidTr="0081184D">
        <w:trPr>
          <w:cantSplit/>
        </w:trPr>
        <w:tc>
          <w:tcPr>
            <w:tcW w:w="1052" w:type="pct"/>
            <w:vAlign w:val="center"/>
          </w:tcPr>
          <w:p w14:paraId="215A0A49"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Pārējie ieņēmumi (pirms pārējiem procentu ieņēmumiem un tam līdzīgiem ieņēmumiem)</w:t>
            </w:r>
          </w:p>
        </w:tc>
        <w:tc>
          <w:tcPr>
            <w:tcW w:w="621" w:type="pct"/>
            <w:shd w:val="clear" w:color="auto" w:fill="D9D9D9"/>
            <w:vAlign w:val="center"/>
          </w:tcPr>
          <w:p w14:paraId="1649455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13F53A7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41D10C1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BC8FFC2"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39087A90"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1552ABEC"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06852D2D" w14:textId="77777777" w:rsidTr="0081184D">
        <w:trPr>
          <w:cantSplit/>
        </w:trPr>
        <w:tc>
          <w:tcPr>
            <w:tcW w:w="1052" w:type="pct"/>
            <w:vAlign w:val="center"/>
          </w:tcPr>
          <w:p w14:paraId="7D7F8803"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t.sk. nākamo periodu ieņēmumi (neto apgrozījumā un pārējos ieņēmumos)</w:t>
            </w:r>
          </w:p>
        </w:tc>
        <w:tc>
          <w:tcPr>
            <w:tcW w:w="621" w:type="pct"/>
            <w:shd w:val="clear" w:color="auto" w:fill="D9D9D9"/>
            <w:vAlign w:val="center"/>
          </w:tcPr>
          <w:p w14:paraId="2091DD9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16EFBA10"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05C1AC1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1F4A62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19638C6"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0B0CD648"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D6EB653" w14:textId="77777777" w:rsidTr="0081184D">
        <w:trPr>
          <w:cantSplit/>
        </w:trPr>
        <w:tc>
          <w:tcPr>
            <w:tcW w:w="1052" w:type="pct"/>
            <w:vAlign w:val="center"/>
          </w:tcPr>
          <w:p w14:paraId="3E22C07C"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Ražošanas izmaksas</w:t>
            </w:r>
          </w:p>
        </w:tc>
        <w:tc>
          <w:tcPr>
            <w:tcW w:w="621" w:type="pct"/>
            <w:shd w:val="clear" w:color="auto" w:fill="D9D9D9"/>
            <w:vAlign w:val="center"/>
          </w:tcPr>
          <w:p w14:paraId="563F242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4F5B7EA1"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0415CDB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382B10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7CE9D41"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2C73B18A"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ABAB1F6" w14:textId="77777777" w:rsidTr="0081184D">
        <w:trPr>
          <w:cantSplit/>
        </w:trPr>
        <w:tc>
          <w:tcPr>
            <w:tcW w:w="1052" w:type="pct"/>
            <w:vAlign w:val="center"/>
          </w:tcPr>
          <w:p w14:paraId="4B557B06"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lastRenderedPageBreak/>
              <w:t>Pārējās izmaksas (pirms procentu maksājumiem un tam līdzīgām izmaksām) t.sk. pārdošanas un administrācijas izmaksas</w:t>
            </w:r>
          </w:p>
        </w:tc>
        <w:tc>
          <w:tcPr>
            <w:tcW w:w="621" w:type="pct"/>
            <w:shd w:val="clear" w:color="auto" w:fill="D9D9D9"/>
            <w:vAlign w:val="center"/>
          </w:tcPr>
          <w:p w14:paraId="295D6C2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000BA968"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5A6EB0F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38766F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C870A65"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43A6A2A7"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56AB6B61" w14:textId="77777777" w:rsidTr="0081184D">
        <w:trPr>
          <w:cantSplit/>
        </w:trPr>
        <w:tc>
          <w:tcPr>
            <w:tcW w:w="1052" w:type="pct"/>
            <w:vAlign w:val="center"/>
          </w:tcPr>
          <w:p w14:paraId="174A2DA5"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t.sk. nolietojums (ražošanas un pārējās izmaksas)</w:t>
            </w:r>
          </w:p>
        </w:tc>
        <w:tc>
          <w:tcPr>
            <w:tcW w:w="621" w:type="pct"/>
            <w:shd w:val="clear" w:color="auto" w:fill="D9D9D9"/>
            <w:vAlign w:val="center"/>
          </w:tcPr>
          <w:p w14:paraId="13C5CF6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26B2B907"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3170F8C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6044C0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DE54D54"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60D496D6"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5FD420F" w14:textId="77777777" w:rsidTr="0081184D">
        <w:trPr>
          <w:cantSplit/>
        </w:trPr>
        <w:tc>
          <w:tcPr>
            <w:tcW w:w="1052" w:type="pct"/>
            <w:vAlign w:val="center"/>
            <w:hideMark/>
          </w:tcPr>
          <w:p w14:paraId="094347B3"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 xml:space="preserve">Peļņa vai zaudējumi, </w:t>
            </w:r>
            <w:r w:rsidRPr="00DB6299">
              <w:rPr>
                <w:rFonts w:ascii="Cambria" w:eastAsia="Times New Roman" w:hAnsi="Cambria" w:cs="Times New Roman"/>
                <w:i/>
                <w:sz w:val="19"/>
                <w:szCs w:val="19"/>
              </w:rPr>
              <w:t>euro</w:t>
            </w:r>
          </w:p>
        </w:tc>
        <w:tc>
          <w:tcPr>
            <w:tcW w:w="621" w:type="pct"/>
            <w:shd w:val="clear" w:color="auto" w:fill="D9D9D9"/>
            <w:vAlign w:val="center"/>
            <w:hideMark/>
          </w:tcPr>
          <w:p w14:paraId="7522613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42F93860"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6DF4A532"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D7265B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8B46BA8"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0C92C787"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3E6F7E06" w14:textId="77777777" w:rsidTr="0081184D">
        <w:trPr>
          <w:cantSplit/>
        </w:trPr>
        <w:tc>
          <w:tcPr>
            <w:tcW w:w="1052" w:type="pct"/>
            <w:vAlign w:val="center"/>
            <w:hideMark/>
          </w:tcPr>
          <w:p w14:paraId="0FDC2640"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 xml:space="preserve">Peļņa vai zaudējumi pirms procentu maksājumiem, nodokļiem, nolietojuma un amortizācijas atskaitījumiem (EBITDA), </w:t>
            </w:r>
            <w:r w:rsidRPr="00DB6299">
              <w:rPr>
                <w:rFonts w:ascii="Cambria" w:eastAsia="Times New Roman" w:hAnsi="Cambria" w:cs="Times New Roman"/>
                <w:i/>
                <w:sz w:val="19"/>
                <w:szCs w:val="19"/>
              </w:rPr>
              <w:t>euro</w:t>
            </w:r>
          </w:p>
        </w:tc>
        <w:tc>
          <w:tcPr>
            <w:tcW w:w="621" w:type="pct"/>
            <w:shd w:val="clear" w:color="auto" w:fill="D9D9D9"/>
            <w:vAlign w:val="center"/>
            <w:hideMark/>
          </w:tcPr>
          <w:p w14:paraId="0BB40ED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15A9FA51"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34F4AF5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9F7AC78"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DA047D8"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28F0F18D"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9EC8D94" w14:textId="77777777" w:rsidTr="0081184D">
        <w:trPr>
          <w:cantSplit/>
        </w:trPr>
        <w:tc>
          <w:tcPr>
            <w:tcW w:w="1052" w:type="pct"/>
            <w:vAlign w:val="center"/>
          </w:tcPr>
          <w:p w14:paraId="564270D0" w14:textId="77777777" w:rsidR="00DB6299" w:rsidRPr="00DB6299" w:rsidRDefault="00DB6299" w:rsidP="00DB6299">
            <w:pPr>
              <w:spacing w:after="0" w:line="240" w:lineRule="auto"/>
              <w:rPr>
                <w:rFonts w:ascii="Cambria" w:eastAsia="Times New Roman" w:hAnsi="Cambria" w:cs="Times New Roman"/>
                <w:b/>
                <w:sz w:val="19"/>
                <w:szCs w:val="19"/>
              </w:rPr>
            </w:pPr>
            <w:r w:rsidRPr="00DB6299">
              <w:rPr>
                <w:rFonts w:ascii="Cambria" w:eastAsia="Times New Roman" w:hAnsi="Cambria" w:cs="Times New Roman"/>
                <w:b/>
                <w:sz w:val="19"/>
                <w:szCs w:val="19"/>
              </w:rPr>
              <w:t>Finanšu rādītāji</w:t>
            </w:r>
          </w:p>
        </w:tc>
        <w:tc>
          <w:tcPr>
            <w:tcW w:w="621" w:type="pct"/>
            <w:shd w:val="clear" w:color="auto" w:fill="D9D9D9"/>
            <w:vAlign w:val="center"/>
          </w:tcPr>
          <w:p w14:paraId="4DEEC41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5BE568BE"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0AF01852"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37E1A65B"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66B7BD1C"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31DEC306"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2945DC32" w14:textId="77777777" w:rsidTr="0081184D">
        <w:trPr>
          <w:cantSplit/>
        </w:trPr>
        <w:tc>
          <w:tcPr>
            <w:tcW w:w="1052" w:type="pct"/>
            <w:vAlign w:val="center"/>
            <w:hideMark/>
          </w:tcPr>
          <w:p w14:paraId="13003CC9"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 xml:space="preserve">Pašu kapitāls/aktīvi, </w:t>
            </w:r>
            <w:r w:rsidRPr="00DB6299">
              <w:rPr>
                <w:rFonts w:ascii="Cambria" w:eastAsia="Times New Roman" w:hAnsi="Cambria" w:cs="Times New Roman"/>
                <w:i/>
                <w:sz w:val="19"/>
                <w:szCs w:val="19"/>
              </w:rPr>
              <w:t>euro</w:t>
            </w:r>
          </w:p>
        </w:tc>
        <w:tc>
          <w:tcPr>
            <w:tcW w:w="621" w:type="pct"/>
            <w:shd w:val="clear" w:color="auto" w:fill="D9D9D9"/>
            <w:vAlign w:val="center"/>
            <w:hideMark/>
          </w:tcPr>
          <w:p w14:paraId="0B28B29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33579D26"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43349C4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45C826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C044445"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4ABBFF81"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08F1DF20" w14:textId="77777777" w:rsidTr="0081184D">
        <w:trPr>
          <w:cantSplit/>
        </w:trPr>
        <w:tc>
          <w:tcPr>
            <w:tcW w:w="1052" w:type="pct"/>
            <w:vAlign w:val="center"/>
            <w:hideMark/>
          </w:tcPr>
          <w:p w14:paraId="781D25F4"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Pašu kapitāla atdeve (ROE), %</w:t>
            </w:r>
          </w:p>
        </w:tc>
        <w:tc>
          <w:tcPr>
            <w:tcW w:w="621" w:type="pct"/>
            <w:shd w:val="clear" w:color="auto" w:fill="D9D9D9"/>
            <w:vAlign w:val="center"/>
            <w:hideMark/>
          </w:tcPr>
          <w:p w14:paraId="1145FFE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4576D094"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7A2C962E"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B8A4971"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33028BA"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099735A6"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C7AC5BB" w14:textId="77777777" w:rsidTr="0081184D">
        <w:trPr>
          <w:cantSplit/>
        </w:trPr>
        <w:tc>
          <w:tcPr>
            <w:tcW w:w="1052" w:type="pct"/>
            <w:vAlign w:val="center"/>
          </w:tcPr>
          <w:p w14:paraId="42097C7B"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Aktīvu atdeve (ROE), %</w:t>
            </w:r>
          </w:p>
        </w:tc>
        <w:tc>
          <w:tcPr>
            <w:tcW w:w="621" w:type="pct"/>
            <w:shd w:val="clear" w:color="auto" w:fill="D9D9D9"/>
            <w:vAlign w:val="center"/>
          </w:tcPr>
          <w:p w14:paraId="00F95AD2"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791DDF7C"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0A1396E8"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C90EEDD"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4F28710C"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5D85AE40"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BAB0539" w14:textId="77777777" w:rsidTr="0081184D">
        <w:trPr>
          <w:cantSplit/>
        </w:trPr>
        <w:tc>
          <w:tcPr>
            <w:tcW w:w="1052" w:type="pct"/>
            <w:vAlign w:val="center"/>
          </w:tcPr>
          <w:p w14:paraId="3D009A22"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EBITDA rentabilitāte, %</w:t>
            </w:r>
          </w:p>
        </w:tc>
        <w:tc>
          <w:tcPr>
            <w:tcW w:w="621" w:type="pct"/>
            <w:shd w:val="clear" w:color="auto" w:fill="D9D9D9"/>
            <w:vAlign w:val="center"/>
          </w:tcPr>
          <w:p w14:paraId="5B25E64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580079DA"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254F7949"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4ECBE3B"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394AE009"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088183D4"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132FA877" w14:textId="77777777" w:rsidTr="0081184D">
        <w:trPr>
          <w:cantSplit/>
        </w:trPr>
        <w:tc>
          <w:tcPr>
            <w:tcW w:w="1052" w:type="pct"/>
            <w:vAlign w:val="center"/>
            <w:hideMark/>
          </w:tcPr>
          <w:p w14:paraId="1AF4582A"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Kopējais likviditātes rādītājs</w:t>
            </w:r>
          </w:p>
        </w:tc>
        <w:tc>
          <w:tcPr>
            <w:tcW w:w="621" w:type="pct"/>
            <w:shd w:val="clear" w:color="auto" w:fill="D9D9D9"/>
            <w:vAlign w:val="center"/>
            <w:hideMark/>
          </w:tcPr>
          <w:p w14:paraId="2AE711DC"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7DA4ED26"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3B2ACEE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45056B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491CCDA1"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71097739"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02966757" w14:textId="77777777" w:rsidTr="0081184D">
        <w:trPr>
          <w:cantSplit/>
        </w:trPr>
        <w:tc>
          <w:tcPr>
            <w:tcW w:w="1052" w:type="pct"/>
            <w:vAlign w:val="center"/>
          </w:tcPr>
          <w:p w14:paraId="265EA04B"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Apgrozāmo līdzekļu likviditāte</w:t>
            </w:r>
          </w:p>
        </w:tc>
        <w:tc>
          <w:tcPr>
            <w:tcW w:w="621" w:type="pct"/>
            <w:shd w:val="clear" w:color="auto" w:fill="D9D9D9"/>
            <w:vAlign w:val="center"/>
          </w:tcPr>
          <w:p w14:paraId="1738268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tcPr>
          <w:p w14:paraId="602AD53E"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tcPr>
          <w:p w14:paraId="6643A14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4B904238"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849351C"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tcPr>
          <w:p w14:paraId="2B875A0D"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BB393AE" w14:textId="77777777" w:rsidTr="0081184D">
        <w:trPr>
          <w:cantSplit/>
        </w:trPr>
        <w:tc>
          <w:tcPr>
            <w:tcW w:w="1052" w:type="pct"/>
            <w:vAlign w:val="center"/>
            <w:hideMark/>
          </w:tcPr>
          <w:p w14:paraId="5F071413"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Saistību īpatsvars bilancē, %</w:t>
            </w:r>
          </w:p>
        </w:tc>
        <w:tc>
          <w:tcPr>
            <w:tcW w:w="621" w:type="pct"/>
            <w:shd w:val="clear" w:color="auto" w:fill="D9D9D9"/>
            <w:vAlign w:val="center"/>
            <w:hideMark/>
          </w:tcPr>
          <w:p w14:paraId="2D9A01D6"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08452C90"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60CB3E2B"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701CD7C0"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1D8DE2AE"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673DDF7C"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79319A5F" w14:textId="77777777" w:rsidTr="0081184D">
        <w:trPr>
          <w:cantSplit/>
        </w:trPr>
        <w:tc>
          <w:tcPr>
            <w:tcW w:w="1052" w:type="pct"/>
            <w:vAlign w:val="center"/>
            <w:hideMark/>
          </w:tcPr>
          <w:p w14:paraId="433548D0"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 xml:space="preserve">Pamatdarbības neto naudas plūsma, </w:t>
            </w:r>
            <w:r w:rsidRPr="00DB6299">
              <w:rPr>
                <w:rFonts w:ascii="Cambria" w:eastAsia="Times New Roman" w:hAnsi="Cambria" w:cs="Times New Roman"/>
                <w:i/>
                <w:sz w:val="19"/>
                <w:szCs w:val="19"/>
              </w:rPr>
              <w:t>euro</w:t>
            </w:r>
          </w:p>
        </w:tc>
        <w:tc>
          <w:tcPr>
            <w:tcW w:w="621" w:type="pct"/>
            <w:shd w:val="clear" w:color="auto" w:fill="D9D9D9"/>
            <w:vAlign w:val="center"/>
            <w:hideMark/>
          </w:tcPr>
          <w:p w14:paraId="6E371BC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5332187B"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43E2098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5193D6D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FA586F7"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7C37868C"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42427A2" w14:textId="77777777" w:rsidTr="0081184D">
        <w:trPr>
          <w:cantSplit/>
        </w:trPr>
        <w:tc>
          <w:tcPr>
            <w:tcW w:w="1052" w:type="pct"/>
            <w:vAlign w:val="center"/>
            <w:hideMark/>
          </w:tcPr>
          <w:p w14:paraId="7EFC35E7"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 xml:space="preserve">Investīciju plāna izpilde, </w:t>
            </w:r>
            <w:r w:rsidRPr="00DB6299">
              <w:rPr>
                <w:rFonts w:ascii="Cambria" w:eastAsia="Times New Roman" w:hAnsi="Cambria" w:cs="Times New Roman"/>
                <w:i/>
                <w:sz w:val="19"/>
                <w:szCs w:val="19"/>
              </w:rPr>
              <w:t>euro</w:t>
            </w:r>
          </w:p>
        </w:tc>
        <w:tc>
          <w:tcPr>
            <w:tcW w:w="621" w:type="pct"/>
            <w:shd w:val="clear" w:color="auto" w:fill="D9D9D9"/>
            <w:vAlign w:val="center"/>
            <w:hideMark/>
          </w:tcPr>
          <w:p w14:paraId="2CACE7D0"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0045EB03"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15557A67"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B45909F"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06C9E562"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0A71A06D"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9D489CD" w14:textId="77777777" w:rsidTr="0081184D">
        <w:trPr>
          <w:cantSplit/>
        </w:trPr>
        <w:tc>
          <w:tcPr>
            <w:tcW w:w="1052" w:type="pct"/>
            <w:vAlign w:val="center"/>
            <w:hideMark/>
          </w:tcPr>
          <w:p w14:paraId="3A113A10"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Valsts budžetā iemaksātās dividendes pārskata periodā,</w:t>
            </w:r>
            <w:r w:rsidRPr="00DB6299">
              <w:rPr>
                <w:rFonts w:ascii="Cambria" w:eastAsia="Times New Roman" w:hAnsi="Cambria" w:cs="Times New Roman"/>
                <w:b/>
                <w:sz w:val="19"/>
                <w:szCs w:val="19"/>
              </w:rPr>
              <w:t xml:space="preserve"> </w:t>
            </w:r>
            <w:r w:rsidRPr="00DB6299">
              <w:rPr>
                <w:rFonts w:ascii="Cambria" w:eastAsia="Times New Roman" w:hAnsi="Cambria" w:cs="Times New Roman"/>
                <w:i/>
                <w:sz w:val="19"/>
                <w:szCs w:val="19"/>
              </w:rPr>
              <w:t>euro</w:t>
            </w:r>
          </w:p>
        </w:tc>
        <w:tc>
          <w:tcPr>
            <w:tcW w:w="621" w:type="pct"/>
            <w:shd w:val="clear" w:color="auto" w:fill="D9D9D9"/>
            <w:vAlign w:val="center"/>
            <w:hideMark/>
          </w:tcPr>
          <w:p w14:paraId="41ED5D6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shd w:val="clear" w:color="auto" w:fill="D9D9D9"/>
            <w:vAlign w:val="center"/>
            <w:hideMark/>
          </w:tcPr>
          <w:p w14:paraId="4A259109"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vAlign w:val="center"/>
            <w:hideMark/>
          </w:tcPr>
          <w:p w14:paraId="1E39E4D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E0C7BB3"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vAlign w:val="center"/>
          </w:tcPr>
          <w:p w14:paraId="2FF23DF9"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vAlign w:val="center"/>
            <w:hideMark/>
          </w:tcPr>
          <w:p w14:paraId="7B4038EB"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4F26535C" w14:textId="77777777" w:rsidTr="0081184D">
        <w:trPr>
          <w:cantSplit/>
        </w:trPr>
        <w:tc>
          <w:tcPr>
            <w:tcW w:w="1052" w:type="pct"/>
            <w:tcBorders>
              <w:top w:val="single" w:sz="4" w:space="0" w:color="auto"/>
              <w:left w:val="single" w:sz="4" w:space="0" w:color="auto"/>
              <w:bottom w:val="single" w:sz="4" w:space="0" w:color="auto"/>
              <w:right w:val="single" w:sz="4" w:space="0" w:color="auto"/>
            </w:tcBorders>
            <w:vAlign w:val="center"/>
            <w:hideMark/>
          </w:tcPr>
          <w:p w14:paraId="19B7762F"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Citi kapitālsabiedrības stratēģijā minētie finanšu rādītāji</w:t>
            </w:r>
          </w:p>
        </w:tc>
        <w:tc>
          <w:tcPr>
            <w:tcW w:w="62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3DB474"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4095A5" w14:textId="77777777" w:rsidR="00DB6299" w:rsidRPr="00DB6299" w:rsidRDefault="00DB6299" w:rsidP="00DB6299">
            <w:pPr>
              <w:spacing w:after="0" w:line="240" w:lineRule="auto"/>
              <w:rPr>
                <w:rFonts w:ascii="Cambria" w:eastAsia="Times New Roman" w:hAnsi="Cambria" w:cs="Times New Roman"/>
                <w:sz w:val="19"/>
                <w:szCs w:val="19"/>
              </w:rPr>
            </w:pPr>
          </w:p>
        </w:tc>
        <w:tc>
          <w:tcPr>
            <w:tcW w:w="621" w:type="pct"/>
            <w:tcBorders>
              <w:top w:val="single" w:sz="4" w:space="0" w:color="auto"/>
              <w:left w:val="single" w:sz="4" w:space="0" w:color="auto"/>
              <w:bottom w:val="single" w:sz="4" w:space="0" w:color="auto"/>
              <w:right w:val="single" w:sz="4" w:space="0" w:color="auto"/>
            </w:tcBorders>
            <w:vAlign w:val="center"/>
            <w:hideMark/>
          </w:tcPr>
          <w:p w14:paraId="18B983B5"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tcBorders>
              <w:top w:val="single" w:sz="4" w:space="0" w:color="auto"/>
              <w:left w:val="single" w:sz="4" w:space="0" w:color="auto"/>
              <w:bottom w:val="single" w:sz="4" w:space="0" w:color="auto"/>
              <w:right w:val="single" w:sz="4" w:space="0" w:color="auto"/>
            </w:tcBorders>
            <w:vAlign w:val="center"/>
          </w:tcPr>
          <w:p w14:paraId="1FFE630A" w14:textId="77777777" w:rsidR="00DB6299" w:rsidRPr="00DB6299" w:rsidRDefault="00DB6299" w:rsidP="00DB6299">
            <w:pPr>
              <w:spacing w:after="0" w:line="240" w:lineRule="auto"/>
              <w:rPr>
                <w:rFonts w:ascii="Cambria" w:eastAsia="Times New Roman" w:hAnsi="Cambria" w:cs="Times New Roman"/>
                <w:sz w:val="19"/>
                <w:szCs w:val="19"/>
              </w:rPr>
            </w:pPr>
          </w:p>
        </w:tc>
        <w:tc>
          <w:tcPr>
            <w:tcW w:w="622" w:type="pct"/>
            <w:tcBorders>
              <w:top w:val="single" w:sz="4" w:space="0" w:color="auto"/>
              <w:left w:val="single" w:sz="4" w:space="0" w:color="auto"/>
              <w:bottom w:val="single" w:sz="4" w:space="0" w:color="auto"/>
              <w:right w:val="single" w:sz="4" w:space="0" w:color="auto"/>
            </w:tcBorders>
            <w:vAlign w:val="center"/>
          </w:tcPr>
          <w:p w14:paraId="7D2A3784" w14:textId="77777777" w:rsidR="00DB6299" w:rsidRPr="00DB6299" w:rsidRDefault="00DB6299" w:rsidP="00DB6299">
            <w:pPr>
              <w:spacing w:after="0" w:line="240" w:lineRule="auto"/>
              <w:rPr>
                <w:rFonts w:ascii="Cambria" w:eastAsia="Times New Roman" w:hAnsi="Cambria" w:cs="Times New Roman"/>
                <w:sz w:val="19"/>
                <w:szCs w:val="19"/>
              </w:rPr>
            </w:pPr>
          </w:p>
        </w:tc>
        <w:tc>
          <w:tcPr>
            <w:tcW w:w="840" w:type="pct"/>
            <w:tcBorders>
              <w:top w:val="single" w:sz="4" w:space="0" w:color="auto"/>
              <w:left w:val="single" w:sz="4" w:space="0" w:color="auto"/>
              <w:bottom w:val="single" w:sz="4" w:space="0" w:color="auto"/>
              <w:right w:val="single" w:sz="4" w:space="0" w:color="auto"/>
            </w:tcBorders>
            <w:vAlign w:val="center"/>
            <w:hideMark/>
          </w:tcPr>
          <w:p w14:paraId="57A0CEB1" w14:textId="77777777" w:rsidR="00DB6299" w:rsidRPr="00DB6299" w:rsidRDefault="00DB6299" w:rsidP="00DB6299">
            <w:pPr>
              <w:spacing w:after="0" w:line="240" w:lineRule="auto"/>
              <w:rPr>
                <w:rFonts w:ascii="Cambria" w:eastAsia="Times New Roman" w:hAnsi="Cambria" w:cs="Times New Roman"/>
                <w:sz w:val="19"/>
                <w:szCs w:val="19"/>
              </w:rPr>
            </w:pPr>
          </w:p>
        </w:tc>
      </w:tr>
    </w:tbl>
    <w:p w14:paraId="0C58E251" w14:textId="77777777" w:rsidR="00DB6299" w:rsidRPr="00DB6299" w:rsidRDefault="00DB6299" w:rsidP="00DB6299">
      <w:pPr>
        <w:spacing w:before="130" w:after="0" w:line="260" w:lineRule="exact"/>
        <w:jc w:val="both"/>
        <w:rPr>
          <w:rFonts w:eastAsia="Times New Roman" w:cs="Times New Roman"/>
          <w:szCs w:val="24"/>
        </w:rPr>
      </w:pPr>
      <w:r w:rsidRPr="00DB6299">
        <w:rPr>
          <w:rFonts w:eastAsia="Times New Roman" w:cs="Times New Roman"/>
          <w:szCs w:val="24"/>
        </w:rPr>
        <w:t>Valdes izvērtējums par finanšu mērķu izpildes/neizpildes kopējo ietekmi uz vispārējo stratēģisko mērķu sasniegšanu …</w:t>
      </w:r>
    </w:p>
    <w:p w14:paraId="48EEF47F" w14:textId="77777777" w:rsidR="00DB6299" w:rsidRPr="00DB6299" w:rsidRDefault="00DB6299" w:rsidP="00DB6299">
      <w:pPr>
        <w:spacing w:after="0" w:line="240" w:lineRule="auto"/>
        <w:rPr>
          <w:rFonts w:eastAsia="Times New Roman" w:cs="Times New Roman"/>
          <w:szCs w:val="24"/>
        </w:rPr>
      </w:pPr>
    </w:p>
    <w:p w14:paraId="12269963"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szCs w:val="24"/>
        </w:rPr>
        <w:t>Valdes loceklis      _______________________                              _____________________________</w:t>
      </w:r>
      <w:r w:rsidRPr="00DB6299">
        <w:rPr>
          <w:rFonts w:eastAsia="Times New Roman" w:cs="Times New Roman"/>
          <w:i/>
          <w:szCs w:val="24"/>
        </w:rPr>
        <w:t xml:space="preserve">                                                         </w:t>
      </w:r>
    </w:p>
    <w:p w14:paraId="6DD717FF" w14:textId="77777777" w:rsidR="00DB6299" w:rsidRPr="00DB6299" w:rsidRDefault="00DB6299" w:rsidP="00DB6299">
      <w:pPr>
        <w:spacing w:before="130" w:after="0" w:line="260" w:lineRule="exact"/>
        <w:jc w:val="both"/>
        <w:rPr>
          <w:rFonts w:eastAsia="Times New Roman" w:cs="Times New Roman"/>
          <w:i/>
          <w:szCs w:val="24"/>
        </w:rPr>
      </w:pPr>
      <w:r w:rsidRPr="00DB6299">
        <w:rPr>
          <w:rFonts w:eastAsia="Times New Roman" w:cs="Times New Roman"/>
          <w:i/>
          <w:szCs w:val="24"/>
        </w:rPr>
        <w:t xml:space="preserve">                                      (paraksts)                                                                      (vārds, uzvārds)</w:t>
      </w:r>
    </w:p>
    <w:p w14:paraId="6FC071D8" w14:textId="77777777" w:rsidR="00DB6299" w:rsidRPr="00DB6299" w:rsidRDefault="00DB6299" w:rsidP="00DB6299">
      <w:pPr>
        <w:spacing w:after="0" w:line="240" w:lineRule="auto"/>
        <w:rPr>
          <w:rFonts w:eastAsia="Times New Roman" w:cs="Times New Roman"/>
          <w:szCs w:val="24"/>
        </w:rPr>
      </w:pPr>
      <w:r w:rsidRPr="00DB6299">
        <w:rPr>
          <w:rFonts w:eastAsia="Times New Roman" w:cs="Times New Roman"/>
          <w:szCs w:val="24"/>
        </w:rPr>
        <w:t xml:space="preserve">Sagatavotājs </w:t>
      </w:r>
      <w:r w:rsidRPr="00DB6299">
        <w:rPr>
          <w:rFonts w:eastAsia="Times New Roman" w:cs="Times New Roman"/>
          <w:i/>
          <w:szCs w:val="24"/>
        </w:rPr>
        <w:t xml:space="preserve">        </w:t>
      </w:r>
      <w:r w:rsidRPr="00DB6299">
        <w:rPr>
          <w:rFonts w:eastAsia="Times New Roman" w:cs="Times New Roman"/>
          <w:szCs w:val="24"/>
        </w:rPr>
        <w:t>________________________                                    __________________________</w:t>
      </w:r>
    </w:p>
    <w:p w14:paraId="44DC4E00"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i/>
          <w:szCs w:val="24"/>
        </w:rPr>
        <w:t xml:space="preserve">                                     (paraksts)                                                                   (vārds, uzvārds)</w:t>
      </w:r>
    </w:p>
    <w:p w14:paraId="52A92A72" w14:textId="77777777" w:rsidR="00DB6299" w:rsidRPr="00DB6299" w:rsidRDefault="00DB6299" w:rsidP="00DB6299">
      <w:pPr>
        <w:spacing w:before="130" w:after="0" w:line="260" w:lineRule="exact"/>
        <w:jc w:val="right"/>
        <w:rPr>
          <w:rFonts w:eastAsia="Times New Roman" w:cs="Times New Roman"/>
          <w:szCs w:val="24"/>
          <w:shd w:val="clear" w:color="auto" w:fill="FFFFFF"/>
          <w:lang w:eastAsia="lv-LV"/>
        </w:rPr>
      </w:pPr>
      <w:r w:rsidRPr="00DB6299">
        <w:rPr>
          <w:rFonts w:eastAsia="Times New Roman" w:cs="Times New Roman"/>
          <w:szCs w:val="24"/>
          <w:shd w:val="clear" w:color="auto" w:fill="FFFFFF"/>
          <w:lang w:eastAsia="lv-LV"/>
        </w:rPr>
        <w:lastRenderedPageBreak/>
        <w:t>Pielikums</w:t>
      </w:r>
      <w:r w:rsidRPr="00DB6299">
        <w:rPr>
          <w:rFonts w:eastAsia="Times New Roman" w:cs="Times New Roman"/>
          <w:szCs w:val="24"/>
          <w:lang w:eastAsia="lv-LV"/>
        </w:rPr>
        <w:t xml:space="preserve"> Nr.2</w:t>
      </w:r>
    </w:p>
    <w:p w14:paraId="3ECE2617" w14:textId="77777777" w:rsidR="00DB6299" w:rsidRPr="00DB6299" w:rsidRDefault="00DB6299" w:rsidP="00DB6299">
      <w:pPr>
        <w:spacing w:before="130" w:after="0" w:line="260" w:lineRule="exact"/>
        <w:jc w:val="center"/>
        <w:rPr>
          <w:rFonts w:eastAsia="Times New Roman" w:cs="Times New Roman"/>
          <w:b/>
          <w:szCs w:val="24"/>
        </w:rPr>
      </w:pPr>
      <w:r w:rsidRPr="00DB6299">
        <w:rPr>
          <w:rFonts w:eastAsia="Times New Roman" w:cs="Times New Roman"/>
          <w:b/>
          <w:szCs w:val="24"/>
        </w:rPr>
        <w:t xml:space="preserve">(Kapitālsabiedrības nosaukums) vidēja termiņa darbības stratēģijā noteikto nefinanšu mērķu plāns un izpilde (pārskata) gadā </w:t>
      </w:r>
    </w:p>
    <w:p w14:paraId="05980F8F" w14:textId="77777777" w:rsidR="00DB6299" w:rsidRPr="00DB6299" w:rsidRDefault="00DB6299" w:rsidP="00DB6299">
      <w:pPr>
        <w:spacing w:before="130" w:after="0" w:line="260" w:lineRule="exact"/>
        <w:jc w:val="both"/>
        <w:rPr>
          <w:rFonts w:ascii="Cambria" w:eastAsia="Times New Roman" w:hAnsi="Cambria" w:cs="Times New Roman"/>
          <w:sz w:val="19"/>
          <w:szCs w:val="19"/>
        </w:rPr>
      </w:pPr>
    </w:p>
    <w:p w14:paraId="35999433" w14:textId="77777777" w:rsidR="00DB6299" w:rsidRPr="00DB6299" w:rsidRDefault="00DB6299" w:rsidP="00DB6299">
      <w:pPr>
        <w:spacing w:before="130" w:after="0" w:line="260" w:lineRule="exact"/>
        <w:jc w:val="both"/>
        <w:rPr>
          <w:rFonts w:ascii="Cambria" w:eastAsia="Times New Roman" w:hAnsi="Cambria" w:cs="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5"/>
        <w:gridCol w:w="1814"/>
        <w:gridCol w:w="2021"/>
        <w:gridCol w:w="1776"/>
        <w:gridCol w:w="1773"/>
        <w:gridCol w:w="2068"/>
        <w:gridCol w:w="1925"/>
        <w:gridCol w:w="1698"/>
      </w:tblGrid>
      <w:tr w:rsidR="00DB6299" w:rsidRPr="00DB6299" w14:paraId="617E51C8" w14:textId="77777777" w:rsidTr="0081184D">
        <w:trPr>
          <w:cantSplit/>
        </w:trPr>
        <w:tc>
          <w:tcPr>
            <w:tcW w:w="5000" w:type="pct"/>
            <w:gridSpan w:val="8"/>
            <w:shd w:val="clear" w:color="auto" w:fill="D9D9D9"/>
            <w:vAlign w:val="center"/>
            <w:hideMark/>
          </w:tcPr>
          <w:p w14:paraId="5FD74BA8" w14:textId="77777777" w:rsidR="00DB6299" w:rsidRPr="00DB6299" w:rsidRDefault="00DB6299" w:rsidP="00DB6299">
            <w:pPr>
              <w:spacing w:after="0" w:line="240" w:lineRule="auto"/>
              <w:jc w:val="center"/>
              <w:rPr>
                <w:rFonts w:ascii="Cambria" w:eastAsia="Times New Roman" w:hAnsi="Cambria" w:cs="Times New Roman"/>
                <w:b/>
                <w:bCs/>
                <w:sz w:val="19"/>
                <w:szCs w:val="19"/>
              </w:rPr>
            </w:pPr>
            <w:r w:rsidRPr="00DB6299">
              <w:rPr>
                <w:rFonts w:ascii="Cambria" w:eastAsia="Times New Roman" w:hAnsi="Cambria" w:cs="Times New Roman"/>
                <w:b/>
                <w:bCs/>
                <w:sz w:val="19"/>
                <w:szCs w:val="19"/>
              </w:rPr>
              <w:t>Nefinanšu mērķi</w:t>
            </w:r>
          </w:p>
        </w:tc>
      </w:tr>
      <w:tr w:rsidR="00DB6299" w:rsidRPr="00DB6299" w14:paraId="0B77CE3E" w14:textId="77777777" w:rsidTr="0081184D">
        <w:trPr>
          <w:cantSplit/>
        </w:trPr>
        <w:tc>
          <w:tcPr>
            <w:tcW w:w="510" w:type="pct"/>
            <w:shd w:val="clear" w:color="auto" w:fill="D9D9D9"/>
            <w:vAlign w:val="center"/>
            <w:hideMark/>
          </w:tcPr>
          <w:p w14:paraId="4614591F"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Mērķis</w:t>
            </w:r>
          </w:p>
        </w:tc>
        <w:tc>
          <w:tcPr>
            <w:tcW w:w="623" w:type="pct"/>
            <w:shd w:val="clear" w:color="auto" w:fill="D9D9D9"/>
            <w:vAlign w:val="center"/>
            <w:hideMark/>
          </w:tcPr>
          <w:p w14:paraId="15ABD095"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Veicamie pasākumi/uzdevumi</w:t>
            </w:r>
          </w:p>
        </w:tc>
        <w:tc>
          <w:tcPr>
            <w:tcW w:w="694" w:type="pct"/>
            <w:shd w:val="clear" w:color="auto" w:fill="D9D9D9"/>
            <w:vAlign w:val="center"/>
            <w:hideMark/>
          </w:tcPr>
          <w:p w14:paraId="7B6DA131"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Sasniedzamie rezultatīvie rādītāji</w:t>
            </w:r>
          </w:p>
        </w:tc>
        <w:tc>
          <w:tcPr>
            <w:tcW w:w="610" w:type="pct"/>
            <w:shd w:val="clear" w:color="auto" w:fill="D9D9D9"/>
            <w:vAlign w:val="center"/>
            <w:hideMark/>
          </w:tcPr>
          <w:p w14:paraId="37CDD66D"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Izpildes termiņš</w:t>
            </w:r>
          </w:p>
        </w:tc>
        <w:tc>
          <w:tcPr>
            <w:tcW w:w="609" w:type="pct"/>
            <w:shd w:val="clear" w:color="auto" w:fill="D9D9D9"/>
            <w:vAlign w:val="center"/>
            <w:hideMark/>
          </w:tcPr>
          <w:p w14:paraId="6EA7F6BA"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Nepieciešamais finansējums, EUR un iespējamie finansēšanas avoti</w:t>
            </w:r>
          </w:p>
        </w:tc>
        <w:tc>
          <w:tcPr>
            <w:tcW w:w="710" w:type="pct"/>
            <w:shd w:val="clear" w:color="auto" w:fill="D9D9D9"/>
            <w:vAlign w:val="center"/>
            <w:hideMark/>
          </w:tcPr>
          <w:p w14:paraId="3CB12353"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Faktiskā rādītāju izpilde (apjoms/summa)</w:t>
            </w:r>
          </w:p>
        </w:tc>
        <w:tc>
          <w:tcPr>
            <w:tcW w:w="661" w:type="pct"/>
            <w:shd w:val="clear" w:color="auto" w:fill="D9D9D9"/>
            <w:vAlign w:val="center"/>
            <w:hideMark/>
          </w:tcPr>
          <w:p w14:paraId="72A4F467"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Valdes skaidrojums par novirzēm</w:t>
            </w:r>
          </w:p>
        </w:tc>
        <w:tc>
          <w:tcPr>
            <w:tcW w:w="583" w:type="pct"/>
            <w:shd w:val="clear" w:color="auto" w:fill="D9D9D9"/>
          </w:tcPr>
          <w:p w14:paraId="3D40F7AC"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 xml:space="preserve">Atbildīgais </w:t>
            </w:r>
          </w:p>
          <w:p w14:paraId="006A5CD3"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(norādīt gadījumā, ja valdē ir vairāk par vienu locekli)</w:t>
            </w:r>
          </w:p>
        </w:tc>
      </w:tr>
      <w:tr w:rsidR="00DB6299" w:rsidRPr="00DB6299" w14:paraId="0156CE28" w14:textId="77777777" w:rsidTr="0081184D">
        <w:trPr>
          <w:cantSplit/>
        </w:trPr>
        <w:tc>
          <w:tcPr>
            <w:tcW w:w="510" w:type="pct"/>
            <w:vAlign w:val="center"/>
            <w:hideMark/>
          </w:tcPr>
          <w:p w14:paraId="0E2FCDDC" w14:textId="77777777" w:rsidR="00DB6299" w:rsidRPr="00DB6299" w:rsidRDefault="00DB6299" w:rsidP="00DB6299">
            <w:pPr>
              <w:spacing w:after="0" w:line="240" w:lineRule="auto"/>
              <w:rPr>
                <w:rFonts w:ascii="Cambria" w:eastAsia="Times New Roman" w:hAnsi="Cambria" w:cs="Times New Roman"/>
                <w:sz w:val="19"/>
                <w:szCs w:val="19"/>
              </w:rPr>
            </w:pPr>
            <w:r w:rsidRPr="00DB6299">
              <w:rPr>
                <w:rFonts w:ascii="Cambria" w:eastAsia="Times New Roman" w:hAnsi="Cambria" w:cs="Times New Roman"/>
                <w:sz w:val="19"/>
                <w:szCs w:val="19"/>
              </w:rPr>
              <w:t>Stratēģijā minētais nefinanšu mērķis</w:t>
            </w:r>
          </w:p>
        </w:tc>
        <w:tc>
          <w:tcPr>
            <w:tcW w:w="623" w:type="pct"/>
            <w:shd w:val="clear" w:color="auto" w:fill="D9D9D9"/>
            <w:vAlign w:val="center"/>
          </w:tcPr>
          <w:p w14:paraId="5AF92BC7" w14:textId="77777777" w:rsidR="00DB6299" w:rsidRPr="00DB6299" w:rsidRDefault="00DB6299" w:rsidP="00DB6299">
            <w:pPr>
              <w:spacing w:after="0" w:line="240" w:lineRule="auto"/>
              <w:rPr>
                <w:rFonts w:ascii="Cambria" w:eastAsia="Times New Roman" w:hAnsi="Cambria" w:cs="Times New Roman"/>
                <w:sz w:val="19"/>
                <w:szCs w:val="19"/>
              </w:rPr>
            </w:pPr>
          </w:p>
        </w:tc>
        <w:tc>
          <w:tcPr>
            <w:tcW w:w="694" w:type="pct"/>
            <w:shd w:val="clear" w:color="auto" w:fill="D9D9D9"/>
            <w:vAlign w:val="center"/>
          </w:tcPr>
          <w:p w14:paraId="241151FD" w14:textId="77777777" w:rsidR="00DB6299" w:rsidRPr="00DB6299" w:rsidRDefault="00DB6299" w:rsidP="00DB6299">
            <w:pPr>
              <w:spacing w:after="0" w:line="240" w:lineRule="auto"/>
              <w:rPr>
                <w:rFonts w:ascii="Cambria" w:eastAsia="Times New Roman" w:hAnsi="Cambria" w:cs="Times New Roman"/>
                <w:sz w:val="19"/>
                <w:szCs w:val="19"/>
              </w:rPr>
            </w:pPr>
          </w:p>
        </w:tc>
        <w:tc>
          <w:tcPr>
            <w:tcW w:w="610" w:type="pct"/>
            <w:vAlign w:val="center"/>
          </w:tcPr>
          <w:p w14:paraId="47832D3A" w14:textId="77777777" w:rsidR="00DB6299" w:rsidRPr="00DB6299" w:rsidRDefault="00DB6299" w:rsidP="00DB6299">
            <w:pPr>
              <w:spacing w:after="0" w:line="240" w:lineRule="auto"/>
              <w:rPr>
                <w:rFonts w:ascii="Cambria" w:eastAsia="Times New Roman" w:hAnsi="Cambria" w:cs="Times New Roman"/>
                <w:sz w:val="19"/>
                <w:szCs w:val="19"/>
              </w:rPr>
            </w:pPr>
          </w:p>
        </w:tc>
        <w:tc>
          <w:tcPr>
            <w:tcW w:w="609" w:type="pct"/>
            <w:vAlign w:val="center"/>
          </w:tcPr>
          <w:p w14:paraId="0E6AED81" w14:textId="77777777" w:rsidR="00DB6299" w:rsidRPr="00DB6299" w:rsidRDefault="00DB6299" w:rsidP="00DB6299">
            <w:pPr>
              <w:spacing w:after="0" w:line="240" w:lineRule="auto"/>
              <w:rPr>
                <w:rFonts w:ascii="Cambria" w:eastAsia="Times New Roman" w:hAnsi="Cambria" w:cs="Times New Roman"/>
                <w:sz w:val="19"/>
                <w:szCs w:val="19"/>
              </w:rPr>
            </w:pPr>
          </w:p>
        </w:tc>
        <w:tc>
          <w:tcPr>
            <w:tcW w:w="710" w:type="pct"/>
            <w:vAlign w:val="center"/>
          </w:tcPr>
          <w:p w14:paraId="372622C3" w14:textId="77777777" w:rsidR="00DB6299" w:rsidRPr="00DB6299" w:rsidRDefault="00DB6299" w:rsidP="00DB6299">
            <w:pPr>
              <w:spacing w:after="0" w:line="240" w:lineRule="auto"/>
              <w:rPr>
                <w:rFonts w:ascii="Cambria" w:eastAsia="Times New Roman" w:hAnsi="Cambria" w:cs="Times New Roman"/>
                <w:sz w:val="19"/>
                <w:szCs w:val="19"/>
              </w:rPr>
            </w:pPr>
          </w:p>
        </w:tc>
        <w:tc>
          <w:tcPr>
            <w:tcW w:w="661" w:type="pct"/>
            <w:vAlign w:val="center"/>
            <w:hideMark/>
          </w:tcPr>
          <w:p w14:paraId="4D1075D2" w14:textId="77777777" w:rsidR="00DB6299" w:rsidRPr="00DB6299" w:rsidRDefault="00DB6299" w:rsidP="00DB6299">
            <w:pPr>
              <w:spacing w:after="0" w:line="240" w:lineRule="auto"/>
              <w:rPr>
                <w:rFonts w:ascii="Cambria" w:eastAsia="Times New Roman" w:hAnsi="Cambria" w:cs="Times New Roman"/>
                <w:sz w:val="19"/>
                <w:szCs w:val="19"/>
              </w:rPr>
            </w:pPr>
          </w:p>
        </w:tc>
        <w:tc>
          <w:tcPr>
            <w:tcW w:w="583" w:type="pct"/>
          </w:tcPr>
          <w:p w14:paraId="0B84D11C"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00442B27" w14:textId="77777777" w:rsidTr="0081184D">
        <w:trPr>
          <w:cantSplit/>
        </w:trPr>
        <w:tc>
          <w:tcPr>
            <w:tcW w:w="510" w:type="pct"/>
            <w:vAlign w:val="center"/>
            <w:hideMark/>
          </w:tcPr>
          <w:p w14:paraId="7A2F83BC" w14:textId="77777777" w:rsidR="00DB6299" w:rsidRPr="00DB6299" w:rsidRDefault="00DB6299" w:rsidP="00DB6299">
            <w:pPr>
              <w:spacing w:after="0" w:line="240" w:lineRule="auto"/>
              <w:rPr>
                <w:rFonts w:ascii="Cambria" w:eastAsia="Times New Roman" w:hAnsi="Cambria" w:cs="Times New Roman"/>
                <w:sz w:val="19"/>
                <w:szCs w:val="19"/>
              </w:rPr>
            </w:pPr>
          </w:p>
        </w:tc>
        <w:tc>
          <w:tcPr>
            <w:tcW w:w="623" w:type="pct"/>
            <w:shd w:val="clear" w:color="auto" w:fill="D9D9D9"/>
            <w:vAlign w:val="center"/>
            <w:hideMark/>
          </w:tcPr>
          <w:p w14:paraId="0BDDADC6" w14:textId="77777777" w:rsidR="00DB6299" w:rsidRPr="00DB6299" w:rsidRDefault="00DB6299" w:rsidP="00DB6299">
            <w:pPr>
              <w:spacing w:after="0" w:line="240" w:lineRule="auto"/>
              <w:rPr>
                <w:rFonts w:ascii="Cambria" w:eastAsia="Times New Roman" w:hAnsi="Cambria" w:cs="Times New Roman"/>
                <w:sz w:val="19"/>
                <w:szCs w:val="19"/>
              </w:rPr>
            </w:pPr>
          </w:p>
        </w:tc>
        <w:tc>
          <w:tcPr>
            <w:tcW w:w="694" w:type="pct"/>
            <w:shd w:val="clear" w:color="auto" w:fill="D9D9D9"/>
            <w:vAlign w:val="center"/>
            <w:hideMark/>
          </w:tcPr>
          <w:p w14:paraId="5260484A" w14:textId="77777777" w:rsidR="00DB6299" w:rsidRPr="00DB6299" w:rsidRDefault="00DB6299" w:rsidP="00DB6299">
            <w:pPr>
              <w:spacing w:after="0" w:line="240" w:lineRule="auto"/>
              <w:rPr>
                <w:rFonts w:ascii="Cambria" w:eastAsia="Times New Roman" w:hAnsi="Cambria" w:cs="Times New Roman"/>
                <w:sz w:val="19"/>
                <w:szCs w:val="19"/>
              </w:rPr>
            </w:pPr>
          </w:p>
        </w:tc>
        <w:tc>
          <w:tcPr>
            <w:tcW w:w="610" w:type="pct"/>
            <w:vAlign w:val="center"/>
            <w:hideMark/>
          </w:tcPr>
          <w:p w14:paraId="52C22409" w14:textId="77777777" w:rsidR="00DB6299" w:rsidRPr="00DB6299" w:rsidRDefault="00DB6299" w:rsidP="00DB6299">
            <w:pPr>
              <w:spacing w:after="0" w:line="240" w:lineRule="auto"/>
              <w:rPr>
                <w:rFonts w:ascii="Cambria" w:eastAsia="Times New Roman" w:hAnsi="Cambria" w:cs="Times New Roman"/>
                <w:sz w:val="19"/>
                <w:szCs w:val="19"/>
              </w:rPr>
            </w:pPr>
          </w:p>
        </w:tc>
        <w:tc>
          <w:tcPr>
            <w:tcW w:w="609" w:type="pct"/>
            <w:vAlign w:val="center"/>
          </w:tcPr>
          <w:p w14:paraId="7CED4F59" w14:textId="77777777" w:rsidR="00DB6299" w:rsidRPr="00DB6299" w:rsidRDefault="00DB6299" w:rsidP="00DB6299">
            <w:pPr>
              <w:spacing w:after="0" w:line="240" w:lineRule="auto"/>
              <w:rPr>
                <w:rFonts w:ascii="Cambria" w:eastAsia="Times New Roman" w:hAnsi="Cambria" w:cs="Times New Roman"/>
                <w:sz w:val="19"/>
                <w:szCs w:val="19"/>
              </w:rPr>
            </w:pPr>
          </w:p>
        </w:tc>
        <w:tc>
          <w:tcPr>
            <w:tcW w:w="710" w:type="pct"/>
            <w:vAlign w:val="center"/>
          </w:tcPr>
          <w:p w14:paraId="370A009E" w14:textId="77777777" w:rsidR="00DB6299" w:rsidRPr="00DB6299" w:rsidRDefault="00DB6299" w:rsidP="00DB6299">
            <w:pPr>
              <w:spacing w:after="0" w:line="240" w:lineRule="auto"/>
              <w:rPr>
                <w:rFonts w:ascii="Cambria" w:eastAsia="Times New Roman" w:hAnsi="Cambria" w:cs="Times New Roman"/>
                <w:sz w:val="19"/>
                <w:szCs w:val="19"/>
              </w:rPr>
            </w:pPr>
          </w:p>
        </w:tc>
        <w:tc>
          <w:tcPr>
            <w:tcW w:w="661" w:type="pct"/>
            <w:vAlign w:val="center"/>
            <w:hideMark/>
          </w:tcPr>
          <w:p w14:paraId="15C68DD6" w14:textId="77777777" w:rsidR="00DB6299" w:rsidRPr="00DB6299" w:rsidRDefault="00DB6299" w:rsidP="00DB6299">
            <w:pPr>
              <w:spacing w:after="0" w:line="240" w:lineRule="auto"/>
              <w:rPr>
                <w:rFonts w:ascii="Cambria" w:eastAsia="Times New Roman" w:hAnsi="Cambria" w:cs="Times New Roman"/>
                <w:sz w:val="19"/>
                <w:szCs w:val="19"/>
              </w:rPr>
            </w:pPr>
          </w:p>
        </w:tc>
        <w:tc>
          <w:tcPr>
            <w:tcW w:w="583" w:type="pct"/>
          </w:tcPr>
          <w:p w14:paraId="7D3BF573"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23430D8B" w14:textId="77777777" w:rsidTr="0081184D">
        <w:trPr>
          <w:cantSplit/>
        </w:trPr>
        <w:tc>
          <w:tcPr>
            <w:tcW w:w="510" w:type="pct"/>
            <w:vAlign w:val="center"/>
            <w:hideMark/>
          </w:tcPr>
          <w:p w14:paraId="523819B6" w14:textId="77777777" w:rsidR="00DB6299" w:rsidRPr="00DB6299" w:rsidRDefault="00DB6299" w:rsidP="00DB6299">
            <w:pPr>
              <w:spacing w:after="0" w:line="240" w:lineRule="auto"/>
              <w:jc w:val="center"/>
              <w:rPr>
                <w:rFonts w:ascii="Cambria" w:eastAsia="Times New Roman" w:hAnsi="Cambria" w:cs="Times New Roman"/>
                <w:sz w:val="19"/>
                <w:szCs w:val="19"/>
              </w:rPr>
            </w:pPr>
          </w:p>
        </w:tc>
        <w:tc>
          <w:tcPr>
            <w:tcW w:w="623" w:type="pct"/>
            <w:shd w:val="clear" w:color="auto" w:fill="D9D9D9"/>
            <w:vAlign w:val="center"/>
            <w:hideMark/>
          </w:tcPr>
          <w:p w14:paraId="4D3F2AD8" w14:textId="77777777" w:rsidR="00DB6299" w:rsidRPr="00DB6299" w:rsidRDefault="00DB6299" w:rsidP="00DB6299">
            <w:pPr>
              <w:spacing w:after="0" w:line="240" w:lineRule="auto"/>
              <w:rPr>
                <w:rFonts w:ascii="Cambria" w:eastAsia="Times New Roman" w:hAnsi="Cambria" w:cs="Times New Roman"/>
                <w:sz w:val="19"/>
                <w:szCs w:val="19"/>
              </w:rPr>
            </w:pPr>
          </w:p>
        </w:tc>
        <w:tc>
          <w:tcPr>
            <w:tcW w:w="694" w:type="pct"/>
            <w:shd w:val="clear" w:color="auto" w:fill="D9D9D9"/>
            <w:vAlign w:val="center"/>
            <w:hideMark/>
          </w:tcPr>
          <w:p w14:paraId="0B5B6C86" w14:textId="77777777" w:rsidR="00DB6299" w:rsidRPr="00DB6299" w:rsidRDefault="00DB6299" w:rsidP="00DB6299">
            <w:pPr>
              <w:spacing w:after="0" w:line="240" w:lineRule="auto"/>
              <w:rPr>
                <w:rFonts w:ascii="Cambria" w:eastAsia="Times New Roman" w:hAnsi="Cambria" w:cs="Times New Roman"/>
                <w:sz w:val="19"/>
                <w:szCs w:val="19"/>
              </w:rPr>
            </w:pPr>
          </w:p>
        </w:tc>
        <w:tc>
          <w:tcPr>
            <w:tcW w:w="610" w:type="pct"/>
            <w:vAlign w:val="center"/>
            <w:hideMark/>
          </w:tcPr>
          <w:p w14:paraId="4D5F122B" w14:textId="77777777" w:rsidR="00DB6299" w:rsidRPr="00DB6299" w:rsidRDefault="00DB6299" w:rsidP="00DB6299">
            <w:pPr>
              <w:spacing w:after="0" w:line="240" w:lineRule="auto"/>
              <w:rPr>
                <w:rFonts w:ascii="Cambria" w:eastAsia="Times New Roman" w:hAnsi="Cambria" w:cs="Times New Roman"/>
                <w:sz w:val="19"/>
                <w:szCs w:val="19"/>
              </w:rPr>
            </w:pPr>
          </w:p>
        </w:tc>
        <w:tc>
          <w:tcPr>
            <w:tcW w:w="609" w:type="pct"/>
            <w:vAlign w:val="center"/>
          </w:tcPr>
          <w:p w14:paraId="5348CC05" w14:textId="77777777" w:rsidR="00DB6299" w:rsidRPr="00DB6299" w:rsidRDefault="00DB6299" w:rsidP="00DB6299">
            <w:pPr>
              <w:spacing w:after="0" w:line="240" w:lineRule="auto"/>
              <w:rPr>
                <w:rFonts w:ascii="Cambria" w:eastAsia="Times New Roman" w:hAnsi="Cambria" w:cs="Times New Roman"/>
                <w:sz w:val="19"/>
                <w:szCs w:val="19"/>
              </w:rPr>
            </w:pPr>
          </w:p>
        </w:tc>
        <w:tc>
          <w:tcPr>
            <w:tcW w:w="710" w:type="pct"/>
            <w:vAlign w:val="center"/>
          </w:tcPr>
          <w:p w14:paraId="2AC7B1D6" w14:textId="77777777" w:rsidR="00DB6299" w:rsidRPr="00DB6299" w:rsidRDefault="00DB6299" w:rsidP="00DB6299">
            <w:pPr>
              <w:spacing w:after="0" w:line="240" w:lineRule="auto"/>
              <w:rPr>
                <w:rFonts w:ascii="Cambria" w:eastAsia="Times New Roman" w:hAnsi="Cambria" w:cs="Times New Roman"/>
                <w:sz w:val="19"/>
                <w:szCs w:val="19"/>
              </w:rPr>
            </w:pPr>
          </w:p>
        </w:tc>
        <w:tc>
          <w:tcPr>
            <w:tcW w:w="661" w:type="pct"/>
            <w:vAlign w:val="center"/>
            <w:hideMark/>
          </w:tcPr>
          <w:p w14:paraId="49FE264C" w14:textId="77777777" w:rsidR="00DB6299" w:rsidRPr="00DB6299" w:rsidRDefault="00DB6299" w:rsidP="00DB6299">
            <w:pPr>
              <w:spacing w:after="0" w:line="240" w:lineRule="auto"/>
              <w:rPr>
                <w:rFonts w:ascii="Cambria" w:eastAsia="Times New Roman" w:hAnsi="Cambria" w:cs="Times New Roman"/>
                <w:sz w:val="19"/>
                <w:szCs w:val="19"/>
              </w:rPr>
            </w:pPr>
          </w:p>
        </w:tc>
        <w:tc>
          <w:tcPr>
            <w:tcW w:w="583" w:type="pct"/>
          </w:tcPr>
          <w:p w14:paraId="36101D5B" w14:textId="77777777" w:rsidR="00DB6299" w:rsidRPr="00DB6299" w:rsidRDefault="00DB6299" w:rsidP="00DB6299">
            <w:pPr>
              <w:spacing w:after="0" w:line="240" w:lineRule="auto"/>
              <w:rPr>
                <w:rFonts w:ascii="Cambria" w:eastAsia="Times New Roman" w:hAnsi="Cambria" w:cs="Times New Roman"/>
                <w:sz w:val="19"/>
                <w:szCs w:val="19"/>
              </w:rPr>
            </w:pPr>
          </w:p>
        </w:tc>
      </w:tr>
    </w:tbl>
    <w:p w14:paraId="5E6B4D09" w14:textId="77777777" w:rsidR="00DB6299" w:rsidRPr="00DB6299" w:rsidRDefault="00DB6299" w:rsidP="00DB6299">
      <w:pPr>
        <w:spacing w:before="130" w:after="0" w:line="260" w:lineRule="exact"/>
        <w:jc w:val="both"/>
        <w:rPr>
          <w:rFonts w:eastAsia="Times New Roman" w:cs="Times New Roman"/>
          <w:szCs w:val="24"/>
        </w:rPr>
      </w:pPr>
      <w:r w:rsidRPr="00DB6299">
        <w:rPr>
          <w:rFonts w:eastAsia="Times New Roman" w:cs="Times New Roman"/>
          <w:szCs w:val="24"/>
        </w:rPr>
        <w:t>Valdes izvērtējums par nefinanšu mērķu izpildes/neizpildes kopējo ietekmi uz vispārējo stratēģisko mērķu sasniegšanu …</w:t>
      </w:r>
    </w:p>
    <w:tbl>
      <w:tblPr>
        <w:tblW w:w="5000" w:type="pct"/>
        <w:tblCellMar>
          <w:top w:w="28" w:type="dxa"/>
          <w:left w:w="28" w:type="dxa"/>
          <w:bottom w:w="28" w:type="dxa"/>
          <w:right w:w="28" w:type="dxa"/>
        </w:tblCellMar>
        <w:tblLook w:val="04A0" w:firstRow="1" w:lastRow="0" w:firstColumn="1" w:lastColumn="0" w:noHBand="0" w:noVBand="1"/>
      </w:tblPr>
      <w:tblGrid>
        <w:gridCol w:w="14570"/>
      </w:tblGrid>
      <w:tr w:rsidR="00DB6299" w:rsidRPr="00DB6299" w14:paraId="295D6D87" w14:textId="77777777" w:rsidTr="0081184D">
        <w:trPr>
          <w:cantSplit/>
        </w:trPr>
        <w:tc>
          <w:tcPr>
            <w:tcW w:w="14014" w:type="dxa"/>
            <w:shd w:val="clear" w:color="auto" w:fill="auto"/>
          </w:tcPr>
          <w:p w14:paraId="55772D4E" w14:textId="77777777" w:rsidR="00DB6299" w:rsidRPr="00DB6299" w:rsidRDefault="00DB6299" w:rsidP="00DB6299">
            <w:pPr>
              <w:spacing w:after="0" w:line="240" w:lineRule="auto"/>
              <w:rPr>
                <w:rFonts w:eastAsia="Times New Roman" w:cs="Times New Roman"/>
                <w:szCs w:val="24"/>
              </w:rPr>
            </w:pPr>
          </w:p>
          <w:p w14:paraId="5811FDC6"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szCs w:val="24"/>
              </w:rPr>
              <w:t>Valdes loceklis      _______________________                              _____________________________</w:t>
            </w:r>
            <w:r w:rsidRPr="00DB6299">
              <w:rPr>
                <w:rFonts w:eastAsia="Times New Roman" w:cs="Times New Roman"/>
                <w:i/>
                <w:szCs w:val="24"/>
              </w:rPr>
              <w:t xml:space="preserve">                                                         </w:t>
            </w:r>
          </w:p>
          <w:p w14:paraId="4541791C"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i/>
                <w:szCs w:val="24"/>
              </w:rPr>
              <w:t xml:space="preserve">                                      (paraksts)                                                                      (vārds, uzvārds)               </w:t>
            </w:r>
          </w:p>
          <w:p w14:paraId="7BCFFB63" w14:textId="77777777" w:rsidR="00DB6299" w:rsidRPr="00DB6299" w:rsidRDefault="00DB6299" w:rsidP="00DB6299">
            <w:pPr>
              <w:spacing w:after="0" w:line="240" w:lineRule="auto"/>
              <w:rPr>
                <w:rFonts w:eastAsia="Times New Roman" w:cs="Times New Roman"/>
                <w:szCs w:val="24"/>
              </w:rPr>
            </w:pPr>
          </w:p>
          <w:p w14:paraId="74EC0B75" w14:textId="77777777" w:rsidR="00DB6299" w:rsidRPr="00DB6299" w:rsidRDefault="00DB6299" w:rsidP="00DB6299">
            <w:pPr>
              <w:spacing w:after="0" w:line="240" w:lineRule="auto"/>
              <w:rPr>
                <w:rFonts w:eastAsia="Times New Roman" w:cs="Times New Roman"/>
                <w:szCs w:val="24"/>
              </w:rPr>
            </w:pPr>
          </w:p>
          <w:p w14:paraId="1E808982" w14:textId="77777777" w:rsidR="00DB6299" w:rsidRPr="00DB6299" w:rsidRDefault="00DB6299" w:rsidP="00DB6299">
            <w:pPr>
              <w:spacing w:after="0" w:line="240" w:lineRule="auto"/>
              <w:rPr>
                <w:rFonts w:eastAsia="Times New Roman" w:cs="Times New Roman"/>
                <w:i/>
                <w:szCs w:val="24"/>
              </w:rPr>
            </w:pPr>
          </w:p>
          <w:p w14:paraId="4427F966" w14:textId="77777777" w:rsidR="00DB6299" w:rsidRPr="00DB6299" w:rsidRDefault="00DB6299" w:rsidP="00DB6299">
            <w:pPr>
              <w:spacing w:after="0" w:line="240" w:lineRule="auto"/>
              <w:rPr>
                <w:rFonts w:eastAsia="Times New Roman" w:cs="Times New Roman"/>
                <w:szCs w:val="24"/>
              </w:rPr>
            </w:pPr>
            <w:r w:rsidRPr="00DB6299">
              <w:rPr>
                <w:rFonts w:eastAsia="Times New Roman" w:cs="Times New Roman"/>
                <w:szCs w:val="24"/>
              </w:rPr>
              <w:t xml:space="preserve">Sagatavotājs </w:t>
            </w:r>
            <w:r w:rsidRPr="00DB6299">
              <w:rPr>
                <w:rFonts w:eastAsia="Times New Roman" w:cs="Times New Roman"/>
                <w:i/>
                <w:szCs w:val="24"/>
              </w:rPr>
              <w:t xml:space="preserve">        </w:t>
            </w:r>
            <w:r w:rsidRPr="00DB6299">
              <w:rPr>
                <w:rFonts w:eastAsia="Times New Roman" w:cs="Times New Roman"/>
                <w:szCs w:val="24"/>
              </w:rPr>
              <w:t>________________________                                    __________________________</w:t>
            </w:r>
          </w:p>
          <w:p w14:paraId="4C97883C"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i/>
                <w:szCs w:val="24"/>
              </w:rPr>
              <w:t xml:space="preserve">                                     (paraksts)                                                                   (vārds, uzvārds)</w:t>
            </w:r>
          </w:p>
          <w:p w14:paraId="6C5238E4" w14:textId="77777777" w:rsidR="00DB6299" w:rsidRPr="00DB6299" w:rsidRDefault="00DB6299" w:rsidP="00DB6299">
            <w:pPr>
              <w:spacing w:after="0" w:line="240" w:lineRule="auto"/>
              <w:rPr>
                <w:rFonts w:eastAsia="Times New Roman" w:cs="Times New Roman"/>
                <w:szCs w:val="24"/>
                <w:lang w:eastAsia="lv-LV"/>
              </w:rPr>
            </w:pPr>
          </w:p>
        </w:tc>
      </w:tr>
    </w:tbl>
    <w:p w14:paraId="003FA0B3" w14:textId="77777777" w:rsidR="00DB6299" w:rsidRPr="00DB6299" w:rsidRDefault="00DB6299" w:rsidP="00DB6299">
      <w:pPr>
        <w:spacing w:after="0" w:line="240" w:lineRule="auto"/>
        <w:rPr>
          <w:rFonts w:eastAsia="Times New Roman" w:cs="Times New Roman"/>
          <w:szCs w:val="24"/>
          <w:lang w:eastAsia="lv-LV"/>
        </w:rPr>
      </w:pPr>
    </w:p>
    <w:p w14:paraId="24049F89" w14:textId="77777777" w:rsidR="00DB6299" w:rsidRPr="00DB6299" w:rsidRDefault="00DB6299" w:rsidP="00DB6299">
      <w:pPr>
        <w:spacing w:after="0" w:line="240" w:lineRule="auto"/>
        <w:rPr>
          <w:rFonts w:eastAsia="Times New Roman" w:cs="Times New Roman"/>
          <w:szCs w:val="24"/>
          <w:lang w:eastAsia="lv-LV"/>
        </w:rPr>
      </w:pPr>
    </w:p>
    <w:p w14:paraId="60692090" w14:textId="77777777" w:rsidR="00DB6299" w:rsidRPr="00DB6299" w:rsidRDefault="00DB6299" w:rsidP="00DB6299">
      <w:pPr>
        <w:spacing w:after="0" w:line="240" w:lineRule="auto"/>
        <w:rPr>
          <w:rFonts w:eastAsia="Times New Roman" w:cs="Times New Roman"/>
          <w:szCs w:val="24"/>
          <w:lang w:eastAsia="lv-LV"/>
        </w:rPr>
      </w:pPr>
    </w:p>
    <w:p w14:paraId="3C131BB7" w14:textId="77777777" w:rsidR="00DB6299" w:rsidRPr="00DB6299" w:rsidRDefault="00DB6299" w:rsidP="00DB6299">
      <w:pPr>
        <w:spacing w:after="0" w:line="240" w:lineRule="auto"/>
        <w:rPr>
          <w:rFonts w:eastAsia="Times New Roman" w:cs="Times New Roman"/>
          <w:szCs w:val="24"/>
          <w:lang w:eastAsia="lv-LV"/>
        </w:rPr>
      </w:pPr>
    </w:p>
    <w:p w14:paraId="441B086F" w14:textId="77777777" w:rsidR="00DB6299" w:rsidRPr="00DB6299" w:rsidRDefault="00DB6299" w:rsidP="00DB6299">
      <w:pPr>
        <w:spacing w:after="0" w:line="240" w:lineRule="auto"/>
        <w:rPr>
          <w:rFonts w:eastAsia="Times New Roman" w:cs="Times New Roman"/>
          <w:szCs w:val="24"/>
          <w:lang w:eastAsia="lv-LV"/>
        </w:rPr>
      </w:pPr>
    </w:p>
    <w:p w14:paraId="5C1F52B4" w14:textId="77777777" w:rsidR="00DB6299" w:rsidRPr="00DB6299" w:rsidRDefault="00DB6299" w:rsidP="00DB6299">
      <w:pPr>
        <w:spacing w:after="0" w:line="240" w:lineRule="auto"/>
        <w:rPr>
          <w:rFonts w:eastAsia="Times New Roman" w:cs="Times New Roman"/>
          <w:szCs w:val="24"/>
          <w:lang w:eastAsia="lv-LV"/>
        </w:rPr>
      </w:pPr>
    </w:p>
    <w:p w14:paraId="38B4AF10" w14:textId="77777777" w:rsidR="00DB6299" w:rsidRPr="00DB6299" w:rsidRDefault="00DB6299" w:rsidP="00DB6299">
      <w:pPr>
        <w:spacing w:after="0" w:line="240" w:lineRule="auto"/>
        <w:rPr>
          <w:rFonts w:eastAsia="Times New Roman" w:cs="Times New Roman"/>
          <w:szCs w:val="24"/>
          <w:lang w:eastAsia="lv-LV"/>
        </w:rPr>
      </w:pPr>
    </w:p>
    <w:p w14:paraId="06ACD354" w14:textId="77777777" w:rsidR="00DB6299" w:rsidRPr="00DB6299" w:rsidRDefault="00DB6299" w:rsidP="00DB6299">
      <w:pPr>
        <w:spacing w:before="130" w:after="0" w:line="260" w:lineRule="exact"/>
        <w:jc w:val="right"/>
        <w:rPr>
          <w:rFonts w:eastAsia="Times New Roman" w:cs="Times New Roman"/>
          <w:szCs w:val="24"/>
          <w:shd w:val="clear" w:color="auto" w:fill="FFFFFF"/>
          <w:lang w:eastAsia="lv-LV"/>
        </w:rPr>
      </w:pPr>
      <w:r w:rsidRPr="00DB6299">
        <w:rPr>
          <w:rFonts w:eastAsia="Times New Roman" w:cs="Times New Roman"/>
          <w:szCs w:val="24"/>
          <w:shd w:val="clear" w:color="auto" w:fill="FFFFFF"/>
          <w:lang w:eastAsia="lv-LV"/>
        </w:rPr>
        <w:lastRenderedPageBreak/>
        <w:t>Pielikums</w:t>
      </w:r>
      <w:r w:rsidRPr="00DB6299">
        <w:rPr>
          <w:rFonts w:eastAsia="Times New Roman" w:cs="Times New Roman"/>
          <w:szCs w:val="24"/>
          <w:lang w:eastAsia="lv-LV"/>
        </w:rPr>
        <w:t xml:space="preserve"> Nr.3</w:t>
      </w:r>
    </w:p>
    <w:p w14:paraId="2F34012D" w14:textId="77777777" w:rsidR="00DB6299" w:rsidRPr="00DB6299" w:rsidRDefault="00DB6299" w:rsidP="00DB6299">
      <w:pPr>
        <w:spacing w:before="130" w:after="0" w:line="260" w:lineRule="exact"/>
        <w:jc w:val="center"/>
        <w:rPr>
          <w:rFonts w:eastAsia="Times New Roman" w:cs="Times New Roman"/>
          <w:b/>
          <w:szCs w:val="24"/>
        </w:rPr>
      </w:pPr>
    </w:p>
    <w:p w14:paraId="791DF602" w14:textId="77777777" w:rsidR="00DB6299" w:rsidRPr="00DB6299" w:rsidRDefault="00DB6299" w:rsidP="00DB6299">
      <w:pPr>
        <w:spacing w:before="130" w:after="0" w:line="260" w:lineRule="exact"/>
        <w:jc w:val="center"/>
        <w:rPr>
          <w:rFonts w:eastAsia="Times New Roman" w:cs="Times New Roman"/>
          <w:b/>
          <w:szCs w:val="24"/>
        </w:rPr>
      </w:pPr>
      <w:r w:rsidRPr="00DB6299">
        <w:rPr>
          <w:rFonts w:eastAsia="Times New Roman" w:cs="Times New Roman"/>
          <w:b/>
          <w:szCs w:val="24"/>
        </w:rPr>
        <w:t xml:space="preserve">(Kapitālsabiedrības nosaukums) pārskats par papildus (maksas) pakalpojumiem (pārskata) gadā </w:t>
      </w:r>
    </w:p>
    <w:p w14:paraId="0D73A2B1" w14:textId="77777777" w:rsidR="00DB6299" w:rsidRPr="00DB6299" w:rsidRDefault="00DB6299" w:rsidP="00DB6299">
      <w:pPr>
        <w:spacing w:before="130" w:after="0" w:line="260" w:lineRule="exact"/>
        <w:jc w:val="both"/>
        <w:rPr>
          <w:rFonts w:ascii="Cambria" w:eastAsia="Times New Roman" w:hAnsi="Cambria" w:cs="Times New Roman"/>
          <w:sz w:val="19"/>
          <w:szCs w:val="19"/>
        </w:rPr>
      </w:pPr>
    </w:p>
    <w:p w14:paraId="28350C6F" w14:textId="77777777" w:rsidR="00DB6299" w:rsidRPr="00DB6299" w:rsidRDefault="00DB6299" w:rsidP="00DB6299">
      <w:pPr>
        <w:spacing w:before="130" w:after="0" w:line="260" w:lineRule="exact"/>
        <w:jc w:val="both"/>
        <w:rPr>
          <w:rFonts w:ascii="Cambria" w:eastAsia="Times New Roman" w:hAnsi="Cambria" w:cs="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1"/>
        <w:gridCol w:w="1843"/>
        <w:gridCol w:w="2126"/>
        <w:gridCol w:w="1415"/>
        <w:gridCol w:w="3261"/>
        <w:gridCol w:w="3934"/>
      </w:tblGrid>
      <w:tr w:rsidR="00DB6299" w:rsidRPr="00DB6299" w14:paraId="049F75D7" w14:textId="77777777" w:rsidTr="0081184D">
        <w:trPr>
          <w:cantSplit/>
        </w:trPr>
        <w:tc>
          <w:tcPr>
            <w:tcW w:w="5000" w:type="pct"/>
            <w:gridSpan w:val="6"/>
            <w:shd w:val="clear" w:color="auto" w:fill="D9D9D9"/>
            <w:vAlign w:val="center"/>
            <w:hideMark/>
          </w:tcPr>
          <w:p w14:paraId="162AD7A4" w14:textId="77777777" w:rsidR="00DB6299" w:rsidRPr="00DB6299" w:rsidRDefault="00DB6299" w:rsidP="00DB6299">
            <w:pPr>
              <w:spacing w:after="0" w:line="240" w:lineRule="auto"/>
              <w:jc w:val="center"/>
              <w:rPr>
                <w:rFonts w:ascii="Cambria" w:eastAsia="Times New Roman" w:hAnsi="Cambria" w:cs="Times New Roman"/>
                <w:b/>
                <w:bCs/>
                <w:sz w:val="19"/>
                <w:szCs w:val="19"/>
              </w:rPr>
            </w:pPr>
            <w:r w:rsidRPr="00DB6299">
              <w:rPr>
                <w:rFonts w:ascii="Cambria" w:eastAsia="Times New Roman" w:hAnsi="Cambria" w:cs="Times New Roman"/>
                <w:b/>
                <w:bCs/>
                <w:sz w:val="19"/>
                <w:szCs w:val="19"/>
              </w:rPr>
              <w:t>Papildus (maksas) pakalpojumi</w:t>
            </w:r>
          </w:p>
        </w:tc>
      </w:tr>
      <w:tr w:rsidR="00DB6299" w:rsidRPr="00DB6299" w14:paraId="1E139592" w14:textId="77777777" w:rsidTr="0081184D">
        <w:trPr>
          <w:cantSplit/>
        </w:trPr>
        <w:tc>
          <w:tcPr>
            <w:tcW w:w="680" w:type="pct"/>
            <w:shd w:val="clear" w:color="auto" w:fill="D9D9D9"/>
            <w:vAlign w:val="center"/>
            <w:hideMark/>
          </w:tcPr>
          <w:p w14:paraId="7478629D"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Pakalpojuma veids</w:t>
            </w:r>
          </w:p>
        </w:tc>
        <w:tc>
          <w:tcPr>
            <w:tcW w:w="633" w:type="pct"/>
            <w:shd w:val="clear" w:color="auto" w:fill="D9D9D9"/>
            <w:vAlign w:val="center"/>
            <w:hideMark/>
          </w:tcPr>
          <w:p w14:paraId="496C1300"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Mērvienība</w:t>
            </w:r>
          </w:p>
        </w:tc>
        <w:tc>
          <w:tcPr>
            <w:tcW w:w="730" w:type="pct"/>
            <w:shd w:val="clear" w:color="auto" w:fill="D9D9D9"/>
            <w:vAlign w:val="center"/>
            <w:hideMark/>
          </w:tcPr>
          <w:p w14:paraId="5221CB7A"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Apjoms</w:t>
            </w:r>
          </w:p>
        </w:tc>
        <w:tc>
          <w:tcPr>
            <w:tcW w:w="486" w:type="pct"/>
            <w:shd w:val="clear" w:color="auto" w:fill="D9D9D9"/>
            <w:vAlign w:val="center"/>
            <w:hideMark/>
          </w:tcPr>
          <w:p w14:paraId="7587F769"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Summa, EUR</w:t>
            </w:r>
          </w:p>
        </w:tc>
        <w:tc>
          <w:tcPr>
            <w:tcW w:w="1120" w:type="pct"/>
            <w:shd w:val="clear" w:color="auto" w:fill="D9D9D9"/>
            <w:vAlign w:val="center"/>
            <w:hideMark/>
          </w:tcPr>
          <w:p w14:paraId="7C2B6D27"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 no kopējiem ieņēmumiem</w:t>
            </w:r>
          </w:p>
        </w:tc>
        <w:tc>
          <w:tcPr>
            <w:tcW w:w="1351" w:type="pct"/>
            <w:shd w:val="clear" w:color="auto" w:fill="D9D9D9"/>
            <w:vAlign w:val="center"/>
            <w:hideMark/>
          </w:tcPr>
          <w:p w14:paraId="290774AB" w14:textId="77777777" w:rsidR="00DB6299" w:rsidRPr="00DB6299" w:rsidRDefault="00DB6299" w:rsidP="00DB6299">
            <w:pPr>
              <w:spacing w:after="0" w:line="240" w:lineRule="auto"/>
              <w:jc w:val="center"/>
              <w:rPr>
                <w:rFonts w:ascii="Cambria" w:eastAsia="Times New Roman" w:hAnsi="Cambria" w:cs="Times New Roman"/>
                <w:sz w:val="19"/>
                <w:szCs w:val="19"/>
              </w:rPr>
            </w:pPr>
            <w:r w:rsidRPr="00DB6299">
              <w:rPr>
                <w:rFonts w:ascii="Cambria" w:eastAsia="Times New Roman" w:hAnsi="Cambria" w:cs="Times New Roman"/>
                <w:sz w:val="19"/>
                <w:szCs w:val="19"/>
              </w:rPr>
              <w:t>Pamatojums</w:t>
            </w:r>
          </w:p>
        </w:tc>
      </w:tr>
      <w:tr w:rsidR="00DB6299" w:rsidRPr="00DB6299" w14:paraId="70131C6F" w14:textId="77777777" w:rsidTr="0081184D">
        <w:trPr>
          <w:cantSplit/>
        </w:trPr>
        <w:tc>
          <w:tcPr>
            <w:tcW w:w="680" w:type="pct"/>
            <w:vAlign w:val="center"/>
            <w:hideMark/>
          </w:tcPr>
          <w:p w14:paraId="705DC685" w14:textId="77777777" w:rsidR="00DB6299" w:rsidRPr="00DB6299" w:rsidRDefault="00DB6299" w:rsidP="00DB6299">
            <w:pPr>
              <w:spacing w:after="0" w:line="240" w:lineRule="auto"/>
              <w:rPr>
                <w:rFonts w:ascii="Cambria" w:eastAsia="Times New Roman" w:hAnsi="Cambria" w:cs="Times New Roman"/>
                <w:sz w:val="19"/>
                <w:szCs w:val="19"/>
              </w:rPr>
            </w:pPr>
          </w:p>
        </w:tc>
        <w:tc>
          <w:tcPr>
            <w:tcW w:w="633" w:type="pct"/>
            <w:shd w:val="clear" w:color="auto" w:fill="D9D9D9"/>
            <w:vAlign w:val="center"/>
          </w:tcPr>
          <w:p w14:paraId="5895DD44" w14:textId="77777777" w:rsidR="00DB6299" w:rsidRPr="00DB6299" w:rsidRDefault="00DB6299" w:rsidP="00DB6299">
            <w:pPr>
              <w:spacing w:after="0" w:line="240" w:lineRule="auto"/>
              <w:rPr>
                <w:rFonts w:ascii="Cambria" w:eastAsia="Times New Roman" w:hAnsi="Cambria" w:cs="Times New Roman"/>
                <w:sz w:val="19"/>
                <w:szCs w:val="19"/>
              </w:rPr>
            </w:pPr>
          </w:p>
        </w:tc>
        <w:tc>
          <w:tcPr>
            <w:tcW w:w="730" w:type="pct"/>
            <w:shd w:val="clear" w:color="auto" w:fill="D9D9D9"/>
            <w:vAlign w:val="center"/>
          </w:tcPr>
          <w:p w14:paraId="08566AC6" w14:textId="77777777" w:rsidR="00DB6299" w:rsidRPr="00DB6299" w:rsidRDefault="00DB6299" w:rsidP="00DB6299">
            <w:pPr>
              <w:spacing w:after="0" w:line="240" w:lineRule="auto"/>
              <w:rPr>
                <w:rFonts w:ascii="Cambria" w:eastAsia="Times New Roman" w:hAnsi="Cambria" w:cs="Times New Roman"/>
                <w:sz w:val="19"/>
                <w:szCs w:val="19"/>
              </w:rPr>
            </w:pPr>
          </w:p>
        </w:tc>
        <w:tc>
          <w:tcPr>
            <w:tcW w:w="486" w:type="pct"/>
            <w:vAlign w:val="center"/>
          </w:tcPr>
          <w:p w14:paraId="764AE513" w14:textId="77777777" w:rsidR="00DB6299" w:rsidRPr="00DB6299" w:rsidRDefault="00DB6299" w:rsidP="00DB6299">
            <w:pPr>
              <w:spacing w:after="0" w:line="240" w:lineRule="auto"/>
              <w:rPr>
                <w:rFonts w:ascii="Cambria" w:eastAsia="Times New Roman" w:hAnsi="Cambria" w:cs="Times New Roman"/>
                <w:sz w:val="19"/>
                <w:szCs w:val="19"/>
              </w:rPr>
            </w:pPr>
          </w:p>
        </w:tc>
        <w:tc>
          <w:tcPr>
            <w:tcW w:w="1120" w:type="pct"/>
            <w:vAlign w:val="center"/>
          </w:tcPr>
          <w:p w14:paraId="3242FE1E" w14:textId="77777777" w:rsidR="00DB6299" w:rsidRPr="00DB6299" w:rsidRDefault="00DB6299" w:rsidP="00DB6299">
            <w:pPr>
              <w:spacing w:after="0" w:line="240" w:lineRule="auto"/>
              <w:rPr>
                <w:rFonts w:ascii="Cambria" w:eastAsia="Times New Roman" w:hAnsi="Cambria" w:cs="Times New Roman"/>
                <w:sz w:val="19"/>
                <w:szCs w:val="19"/>
              </w:rPr>
            </w:pPr>
          </w:p>
        </w:tc>
        <w:tc>
          <w:tcPr>
            <w:tcW w:w="1351" w:type="pct"/>
            <w:vAlign w:val="center"/>
          </w:tcPr>
          <w:p w14:paraId="4F1B943F"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04A6A880" w14:textId="77777777" w:rsidTr="0081184D">
        <w:trPr>
          <w:cantSplit/>
        </w:trPr>
        <w:tc>
          <w:tcPr>
            <w:tcW w:w="680" w:type="pct"/>
            <w:vAlign w:val="center"/>
            <w:hideMark/>
          </w:tcPr>
          <w:p w14:paraId="2836CF94" w14:textId="77777777" w:rsidR="00DB6299" w:rsidRPr="00DB6299" w:rsidRDefault="00DB6299" w:rsidP="00DB6299">
            <w:pPr>
              <w:spacing w:after="0" w:line="240" w:lineRule="auto"/>
              <w:rPr>
                <w:rFonts w:ascii="Cambria" w:eastAsia="Times New Roman" w:hAnsi="Cambria" w:cs="Times New Roman"/>
                <w:sz w:val="19"/>
                <w:szCs w:val="19"/>
              </w:rPr>
            </w:pPr>
          </w:p>
        </w:tc>
        <w:tc>
          <w:tcPr>
            <w:tcW w:w="633" w:type="pct"/>
            <w:shd w:val="clear" w:color="auto" w:fill="D9D9D9"/>
            <w:vAlign w:val="center"/>
            <w:hideMark/>
          </w:tcPr>
          <w:p w14:paraId="59C620FA" w14:textId="77777777" w:rsidR="00DB6299" w:rsidRPr="00DB6299" w:rsidRDefault="00DB6299" w:rsidP="00DB6299">
            <w:pPr>
              <w:spacing w:after="0" w:line="240" w:lineRule="auto"/>
              <w:rPr>
                <w:rFonts w:ascii="Cambria" w:eastAsia="Times New Roman" w:hAnsi="Cambria" w:cs="Times New Roman"/>
                <w:sz w:val="19"/>
                <w:szCs w:val="19"/>
              </w:rPr>
            </w:pPr>
          </w:p>
        </w:tc>
        <w:tc>
          <w:tcPr>
            <w:tcW w:w="730" w:type="pct"/>
            <w:shd w:val="clear" w:color="auto" w:fill="D9D9D9"/>
            <w:vAlign w:val="center"/>
            <w:hideMark/>
          </w:tcPr>
          <w:p w14:paraId="20EC0A36" w14:textId="77777777" w:rsidR="00DB6299" w:rsidRPr="00DB6299" w:rsidRDefault="00DB6299" w:rsidP="00DB6299">
            <w:pPr>
              <w:spacing w:after="0" w:line="240" w:lineRule="auto"/>
              <w:rPr>
                <w:rFonts w:ascii="Cambria" w:eastAsia="Times New Roman" w:hAnsi="Cambria" w:cs="Times New Roman"/>
                <w:sz w:val="19"/>
                <w:szCs w:val="19"/>
              </w:rPr>
            </w:pPr>
          </w:p>
        </w:tc>
        <w:tc>
          <w:tcPr>
            <w:tcW w:w="486" w:type="pct"/>
            <w:vAlign w:val="center"/>
            <w:hideMark/>
          </w:tcPr>
          <w:p w14:paraId="1A5088F8" w14:textId="77777777" w:rsidR="00DB6299" w:rsidRPr="00DB6299" w:rsidRDefault="00DB6299" w:rsidP="00DB6299">
            <w:pPr>
              <w:spacing w:after="0" w:line="240" w:lineRule="auto"/>
              <w:rPr>
                <w:rFonts w:ascii="Cambria" w:eastAsia="Times New Roman" w:hAnsi="Cambria" w:cs="Times New Roman"/>
                <w:sz w:val="19"/>
                <w:szCs w:val="19"/>
              </w:rPr>
            </w:pPr>
          </w:p>
        </w:tc>
        <w:tc>
          <w:tcPr>
            <w:tcW w:w="1120" w:type="pct"/>
            <w:vAlign w:val="center"/>
          </w:tcPr>
          <w:p w14:paraId="1EA35349" w14:textId="77777777" w:rsidR="00DB6299" w:rsidRPr="00DB6299" w:rsidRDefault="00DB6299" w:rsidP="00DB6299">
            <w:pPr>
              <w:spacing w:after="0" w:line="240" w:lineRule="auto"/>
              <w:rPr>
                <w:rFonts w:ascii="Cambria" w:eastAsia="Times New Roman" w:hAnsi="Cambria" w:cs="Times New Roman"/>
                <w:sz w:val="19"/>
                <w:szCs w:val="19"/>
              </w:rPr>
            </w:pPr>
          </w:p>
        </w:tc>
        <w:tc>
          <w:tcPr>
            <w:tcW w:w="1351" w:type="pct"/>
            <w:vAlign w:val="center"/>
          </w:tcPr>
          <w:p w14:paraId="7ABECC0A" w14:textId="77777777" w:rsidR="00DB6299" w:rsidRPr="00DB6299" w:rsidRDefault="00DB6299" w:rsidP="00DB6299">
            <w:pPr>
              <w:spacing w:after="0" w:line="240" w:lineRule="auto"/>
              <w:rPr>
                <w:rFonts w:ascii="Cambria" w:eastAsia="Times New Roman" w:hAnsi="Cambria" w:cs="Times New Roman"/>
                <w:sz w:val="19"/>
                <w:szCs w:val="19"/>
              </w:rPr>
            </w:pPr>
          </w:p>
        </w:tc>
      </w:tr>
      <w:tr w:rsidR="00DB6299" w:rsidRPr="00DB6299" w14:paraId="640B27F7" w14:textId="77777777" w:rsidTr="0081184D">
        <w:trPr>
          <w:cantSplit/>
          <w:trHeight w:val="42"/>
        </w:trPr>
        <w:tc>
          <w:tcPr>
            <w:tcW w:w="680" w:type="pct"/>
            <w:vAlign w:val="center"/>
            <w:hideMark/>
          </w:tcPr>
          <w:p w14:paraId="089AFC90" w14:textId="77777777" w:rsidR="00DB6299" w:rsidRPr="00DB6299" w:rsidRDefault="00DB6299" w:rsidP="00DB6299">
            <w:pPr>
              <w:spacing w:after="0" w:line="240" w:lineRule="auto"/>
              <w:jc w:val="center"/>
              <w:rPr>
                <w:rFonts w:ascii="Cambria" w:eastAsia="Times New Roman" w:hAnsi="Cambria" w:cs="Times New Roman"/>
                <w:sz w:val="19"/>
                <w:szCs w:val="19"/>
              </w:rPr>
            </w:pPr>
          </w:p>
        </w:tc>
        <w:tc>
          <w:tcPr>
            <w:tcW w:w="633" w:type="pct"/>
            <w:shd w:val="clear" w:color="auto" w:fill="D9D9D9"/>
            <w:vAlign w:val="center"/>
            <w:hideMark/>
          </w:tcPr>
          <w:p w14:paraId="3CD7CD6B" w14:textId="77777777" w:rsidR="00DB6299" w:rsidRPr="00DB6299" w:rsidRDefault="00DB6299" w:rsidP="00DB6299">
            <w:pPr>
              <w:spacing w:after="0" w:line="240" w:lineRule="auto"/>
              <w:rPr>
                <w:rFonts w:ascii="Cambria" w:eastAsia="Times New Roman" w:hAnsi="Cambria" w:cs="Times New Roman"/>
                <w:sz w:val="19"/>
                <w:szCs w:val="19"/>
              </w:rPr>
            </w:pPr>
          </w:p>
        </w:tc>
        <w:tc>
          <w:tcPr>
            <w:tcW w:w="730" w:type="pct"/>
            <w:shd w:val="clear" w:color="auto" w:fill="D9D9D9"/>
            <w:vAlign w:val="center"/>
            <w:hideMark/>
          </w:tcPr>
          <w:p w14:paraId="3DF0690C" w14:textId="77777777" w:rsidR="00DB6299" w:rsidRPr="00DB6299" w:rsidRDefault="00DB6299" w:rsidP="00DB6299">
            <w:pPr>
              <w:spacing w:after="0" w:line="240" w:lineRule="auto"/>
              <w:rPr>
                <w:rFonts w:ascii="Cambria" w:eastAsia="Times New Roman" w:hAnsi="Cambria" w:cs="Times New Roman"/>
                <w:sz w:val="19"/>
                <w:szCs w:val="19"/>
              </w:rPr>
            </w:pPr>
          </w:p>
        </w:tc>
        <w:tc>
          <w:tcPr>
            <w:tcW w:w="486" w:type="pct"/>
            <w:vAlign w:val="center"/>
            <w:hideMark/>
          </w:tcPr>
          <w:p w14:paraId="4AFACFC5" w14:textId="77777777" w:rsidR="00DB6299" w:rsidRPr="00DB6299" w:rsidRDefault="00DB6299" w:rsidP="00DB6299">
            <w:pPr>
              <w:spacing w:after="0" w:line="240" w:lineRule="auto"/>
              <w:rPr>
                <w:rFonts w:ascii="Cambria" w:eastAsia="Times New Roman" w:hAnsi="Cambria" w:cs="Times New Roman"/>
                <w:sz w:val="19"/>
                <w:szCs w:val="19"/>
              </w:rPr>
            </w:pPr>
          </w:p>
        </w:tc>
        <w:tc>
          <w:tcPr>
            <w:tcW w:w="1120" w:type="pct"/>
            <w:vAlign w:val="center"/>
          </w:tcPr>
          <w:p w14:paraId="13018D50" w14:textId="77777777" w:rsidR="00DB6299" w:rsidRPr="00DB6299" w:rsidRDefault="00DB6299" w:rsidP="00DB6299">
            <w:pPr>
              <w:spacing w:after="0" w:line="240" w:lineRule="auto"/>
              <w:rPr>
                <w:rFonts w:ascii="Cambria" w:eastAsia="Times New Roman" w:hAnsi="Cambria" w:cs="Times New Roman"/>
                <w:sz w:val="19"/>
                <w:szCs w:val="19"/>
              </w:rPr>
            </w:pPr>
          </w:p>
        </w:tc>
        <w:tc>
          <w:tcPr>
            <w:tcW w:w="1351" w:type="pct"/>
            <w:vAlign w:val="center"/>
          </w:tcPr>
          <w:p w14:paraId="3D96FA3F" w14:textId="77777777" w:rsidR="00DB6299" w:rsidRPr="00DB6299" w:rsidRDefault="00DB6299" w:rsidP="00DB6299">
            <w:pPr>
              <w:spacing w:after="0" w:line="240" w:lineRule="auto"/>
              <w:rPr>
                <w:rFonts w:ascii="Cambria" w:eastAsia="Times New Roman" w:hAnsi="Cambria" w:cs="Times New Roman"/>
                <w:sz w:val="19"/>
                <w:szCs w:val="19"/>
              </w:rPr>
            </w:pPr>
          </w:p>
        </w:tc>
      </w:tr>
    </w:tbl>
    <w:p w14:paraId="1B0909D9" w14:textId="77777777" w:rsidR="00DB6299" w:rsidRPr="00DB6299" w:rsidRDefault="00DB6299" w:rsidP="00DB6299">
      <w:pPr>
        <w:spacing w:before="130" w:after="0" w:line="260" w:lineRule="exact"/>
        <w:jc w:val="both"/>
        <w:rPr>
          <w:rFonts w:eastAsia="Times New Roman" w:cs="Times New Roman"/>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570"/>
      </w:tblGrid>
      <w:tr w:rsidR="00DB6299" w:rsidRPr="00DB6299" w14:paraId="159364D4" w14:textId="77777777" w:rsidTr="0081184D">
        <w:trPr>
          <w:cantSplit/>
        </w:trPr>
        <w:tc>
          <w:tcPr>
            <w:tcW w:w="14014" w:type="dxa"/>
            <w:shd w:val="clear" w:color="auto" w:fill="auto"/>
          </w:tcPr>
          <w:p w14:paraId="44CB7883" w14:textId="77777777" w:rsidR="00DB6299" w:rsidRPr="00DB6299" w:rsidRDefault="00DB6299" w:rsidP="00DB6299">
            <w:pPr>
              <w:spacing w:after="0" w:line="240" w:lineRule="auto"/>
              <w:rPr>
                <w:rFonts w:eastAsia="Times New Roman" w:cs="Times New Roman"/>
                <w:szCs w:val="24"/>
              </w:rPr>
            </w:pPr>
          </w:p>
          <w:p w14:paraId="4CDB19A6"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szCs w:val="24"/>
              </w:rPr>
              <w:t>Valdes loceklis      _______________________                              _____________________________</w:t>
            </w:r>
            <w:r w:rsidRPr="00DB6299">
              <w:rPr>
                <w:rFonts w:eastAsia="Times New Roman" w:cs="Times New Roman"/>
                <w:i/>
                <w:szCs w:val="24"/>
              </w:rPr>
              <w:t xml:space="preserve">                                                         </w:t>
            </w:r>
          </w:p>
          <w:p w14:paraId="0C73C9E7"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i/>
                <w:szCs w:val="24"/>
              </w:rPr>
              <w:t xml:space="preserve">                                      (paraksts)                                                                      (vārds, uzvārds)               </w:t>
            </w:r>
          </w:p>
          <w:p w14:paraId="5115592A" w14:textId="77777777" w:rsidR="00DB6299" w:rsidRPr="00DB6299" w:rsidRDefault="00DB6299" w:rsidP="00DB6299">
            <w:pPr>
              <w:spacing w:after="0" w:line="240" w:lineRule="auto"/>
              <w:rPr>
                <w:rFonts w:eastAsia="Times New Roman" w:cs="Times New Roman"/>
                <w:szCs w:val="24"/>
              </w:rPr>
            </w:pPr>
          </w:p>
          <w:p w14:paraId="3B0A8D94" w14:textId="77777777" w:rsidR="00DB6299" w:rsidRPr="00DB6299" w:rsidRDefault="00DB6299" w:rsidP="00DB6299">
            <w:pPr>
              <w:spacing w:after="0" w:line="240" w:lineRule="auto"/>
              <w:rPr>
                <w:rFonts w:eastAsia="Times New Roman" w:cs="Times New Roman"/>
                <w:szCs w:val="24"/>
              </w:rPr>
            </w:pPr>
          </w:p>
          <w:p w14:paraId="1EE64122" w14:textId="77777777" w:rsidR="00DB6299" w:rsidRPr="00DB6299" w:rsidRDefault="00DB6299" w:rsidP="00DB6299">
            <w:pPr>
              <w:spacing w:after="0" w:line="240" w:lineRule="auto"/>
              <w:rPr>
                <w:rFonts w:eastAsia="Times New Roman" w:cs="Times New Roman"/>
                <w:i/>
                <w:szCs w:val="24"/>
              </w:rPr>
            </w:pPr>
          </w:p>
          <w:p w14:paraId="025D6B14" w14:textId="77777777" w:rsidR="00DB6299" w:rsidRPr="00DB6299" w:rsidRDefault="00DB6299" w:rsidP="00DB6299">
            <w:pPr>
              <w:spacing w:after="0" w:line="240" w:lineRule="auto"/>
              <w:rPr>
                <w:rFonts w:eastAsia="Times New Roman" w:cs="Times New Roman"/>
                <w:szCs w:val="24"/>
              </w:rPr>
            </w:pPr>
            <w:r w:rsidRPr="00DB6299">
              <w:rPr>
                <w:rFonts w:eastAsia="Times New Roman" w:cs="Times New Roman"/>
                <w:szCs w:val="24"/>
              </w:rPr>
              <w:t xml:space="preserve">Sagatavotājs </w:t>
            </w:r>
            <w:r w:rsidRPr="00DB6299">
              <w:rPr>
                <w:rFonts w:eastAsia="Times New Roman" w:cs="Times New Roman"/>
                <w:i/>
                <w:szCs w:val="24"/>
              </w:rPr>
              <w:t xml:space="preserve">        </w:t>
            </w:r>
            <w:r w:rsidRPr="00DB6299">
              <w:rPr>
                <w:rFonts w:eastAsia="Times New Roman" w:cs="Times New Roman"/>
                <w:szCs w:val="24"/>
              </w:rPr>
              <w:t>________________________                                    __________________________</w:t>
            </w:r>
          </w:p>
          <w:p w14:paraId="54E19ACF" w14:textId="77777777" w:rsidR="00DB6299" w:rsidRPr="00DB6299" w:rsidRDefault="00DB6299" w:rsidP="00DB6299">
            <w:pPr>
              <w:spacing w:after="0" w:line="240" w:lineRule="auto"/>
              <w:rPr>
                <w:rFonts w:eastAsia="Times New Roman" w:cs="Times New Roman"/>
                <w:i/>
                <w:szCs w:val="24"/>
              </w:rPr>
            </w:pPr>
            <w:r w:rsidRPr="00DB6299">
              <w:rPr>
                <w:rFonts w:eastAsia="Times New Roman" w:cs="Times New Roman"/>
                <w:i/>
                <w:szCs w:val="24"/>
              </w:rPr>
              <w:t xml:space="preserve">                                     (paraksts)                                                                   (vārds, uzvārds)</w:t>
            </w:r>
          </w:p>
          <w:p w14:paraId="6DFCC80C" w14:textId="77777777" w:rsidR="00DB6299" w:rsidRPr="00DB6299" w:rsidRDefault="00DB6299" w:rsidP="00DB6299">
            <w:pPr>
              <w:spacing w:after="0" w:line="240" w:lineRule="auto"/>
              <w:rPr>
                <w:rFonts w:eastAsia="Times New Roman" w:cs="Times New Roman"/>
                <w:szCs w:val="24"/>
                <w:lang w:eastAsia="lv-LV"/>
              </w:rPr>
            </w:pPr>
          </w:p>
        </w:tc>
      </w:tr>
    </w:tbl>
    <w:p w14:paraId="528FE538" w14:textId="77777777" w:rsidR="00DB6299" w:rsidRPr="00DB6299" w:rsidRDefault="00DB6299" w:rsidP="00DB6299">
      <w:pPr>
        <w:spacing w:after="0" w:line="240" w:lineRule="auto"/>
        <w:rPr>
          <w:rFonts w:eastAsia="Times New Roman" w:cs="Times New Roman"/>
          <w:szCs w:val="24"/>
          <w:lang w:eastAsia="lv-LV"/>
        </w:rPr>
      </w:pPr>
    </w:p>
    <w:p w14:paraId="755964C4" w14:textId="77777777" w:rsidR="00DB6299" w:rsidRPr="00DB6299" w:rsidRDefault="00DB6299" w:rsidP="00DB6299">
      <w:pPr>
        <w:spacing w:after="0" w:line="240" w:lineRule="auto"/>
        <w:rPr>
          <w:rFonts w:eastAsia="Times New Roman" w:cs="Times New Roman"/>
          <w:szCs w:val="24"/>
          <w:lang w:eastAsia="lv-LV"/>
        </w:rPr>
      </w:pPr>
    </w:p>
    <w:p w14:paraId="017BA1BA" w14:textId="77777777" w:rsidR="00DB6299" w:rsidRPr="00DB6299" w:rsidRDefault="00DB6299" w:rsidP="00DB6299">
      <w:pPr>
        <w:spacing w:after="0" w:line="240" w:lineRule="auto"/>
        <w:rPr>
          <w:rFonts w:eastAsia="Times New Roman" w:cs="Times New Roman"/>
          <w:szCs w:val="24"/>
          <w:lang w:eastAsia="lv-LV"/>
        </w:rPr>
      </w:pPr>
    </w:p>
    <w:p w14:paraId="7EF80D0C" w14:textId="77777777" w:rsidR="00DB6299" w:rsidRPr="00DB6299" w:rsidRDefault="00DB6299" w:rsidP="00DB6299">
      <w:pPr>
        <w:spacing w:after="0" w:line="240" w:lineRule="auto"/>
        <w:rPr>
          <w:rFonts w:eastAsia="Times New Roman" w:cs="Times New Roman"/>
          <w:szCs w:val="24"/>
          <w:lang w:eastAsia="lv-LV"/>
        </w:rPr>
      </w:pPr>
    </w:p>
    <w:p w14:paraId="0D197335" w14:textId="77777777" w:rsidR="00DB6299" w:rsidRPr="00DB6299" w:rsidRDefault="00DB6299" w:rsidP="00DB6299">
      <w:pPr>
        <w:spacing w:after="0" w:line="240" w:lineRule="auto"/>
        <w:rPr>
          <w:rFonts w:eastAsia="Times New Roman" w:cs="Times New Roman"/>
          <w:szCs w:val="24"/>
          <w:lang w:eastAsia="lv-LV"/>
        </w:rPr>
      </w:pPr>
    </w:p>
    <w:p w14:paraId="24658236" w14:textId="77777777" w:rsidR="00DB6299" w:rsidRPr="00DB6299" w:rsidRDefault="00DB6299" w:rsidP="00DB6299">
      <w:pPr>
        <w:spacing w:after="0" w:line="240" w:lineRule="auto"/>
        <w:rPr>
          <w:rFonts w:eastAsia="Times New Roman" w:cs="Times New Roman"/>
          <w:szCs w:val="24"/>
          <w:lang w:eastAsia="lv-LV"/>
        </w:rPr>
      </w:pPr>
    </w:p>
    <w:p w14:paraId="65410FCE" w14:textId="77777777" w:rsidR="00DB6299" w:rsidRPr="00DB6299" w:rsidRDefault="00DB6299" w:rsidP="00DB6299">
      <w:pPr>
        <w:spacing w:after="0" w:line="240" w:lineRule="auto"/>
        <w:rPr>
          <w:rFonts w:eastAsia="Times New Roman" w:cs="Times New Roman"/>
          <w:szCs w:val="24"/>
          <w:lang w:eastAsia="lv-LV"/>
        </w:rPr>
      </w:pPr>
    </w:p>
    <w:p w14:paraId="0C0848E7" w14:textId="77777777" w:rsidR="00DB6299" w:rsidRPr="00DB6299" w:rsidRDefault="00DB6299" w:rsidP="00DB6299">
      <w:pPr>
        <w:spacing w:after="0" w:line="240" w:lineRule="auto"/>
        <w:rPr>
          <w:rFonts w:eastAsia="Times New Roman" w:cs="Times New Roman"/>
          <w:szCs w:val="24"/>
          <w:lang w:eastAsia="lv-LV"/>
        </w:rPr>
      </w:pPr>
    </w:p>
    <w:p w14:paraId="34E16B15" w14:textId="77777777" w:rsidR="00DB6299" w:rsidRPr="00DB6299" w:rsidRDefault="00DB6299" w:rsidP="00DB6299">
      <w:pPr>
        <w:spacing w:after="0" w:line="240" w:lineRule="auto"/>
        <w:rPr>
          <w:rFonts w:eastAsia="Times New Roman" w:cs="Times New Roman"/>
          <w:szCs w:val="24"/>
          <w:lang w:eastAsia="lv-LV"/>
        </w:rPr>
      </w:pPr>
    </w:p>
    <w:p w14:paraId="46D5E210" w14:textId="77777777" w:rsidR="00DB6299" w:rsidRPr="00DB6299" w:rsidRDefault="00DB6299" w:rsidP="00DB6299">
      <w:pPr>
        <w:spacing w:after="0" w:line="240" w:lineRule="auto"/>
        <w:rPr>
          <w:rFonts w:eastAsia="Times New Roman" w:cs="Times New Roman"/>
          <w:szCs w:val="24"/>
          <w:lang w:eastAsia="lv-LV"/>
        </w:rPr>
      </w:pPr>
    </w:p>
    <w:bookmarkEnd w:id="2"/>
    <w:p w14:paraId="164E6D10" w14:textId="77777777" w:rsidR="006A0821" w:rsidRDefault="006A0821"/>
    <w:sectPr w:rsidR="006A0821" w:rsidSect="00A73793">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ACE7" w14:textId="77777777" w:rsidR="00F84D93" w:rsidRDefault="00F84D93">
      <w:pPr>
        <w:spacing w:after="0" w:line="240" w:lineRule="auto"/>
      </w:pPr>
      <w:r>
        <w:separator/>
      </w:r>
    </w:p>
  </w:endnote>
  <w:endnote w:type="continuationSeparator" w:id="0">
    <w:p w14:paraId="7CA0315A" w14:textId="77777777" w:rsidR="00F84D93" w:rsidRDefault="00F8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DF2D" w14:textId="77777777" w:rsidR="00F84D93" w:rsidRDefault="00F84D93">
      <w:pPr>
        <w:spacing w:after="0" w:line="240" w:lineRule="auto"/>
      </w:pPr>
      <w:r>
        <w:separator/>
      </w:r>
    </w:p>
  </w:footnote>
  <w:footnote w:type="continuationSeparator" w:id="0">
    <w:p w14:paraId="4338B7BA" w14:textId="77777777" w:rsidR="00F84D93" w:rsidRDefault="00F8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48196"/>
      <w:docPartObj>
        <w:docPartGallery w:val="Page Numbers (Top of Page)"/>
        <w:docPartUnique/>
      </w:docPartObj>
    </w:sdtPr>
    <w:sdtContent>
      <w:p w14:paraId="09024420" w14:textId="77777777" w:rsidR="00EE05FE" w:rsidRDefault="002F4F66">
        <w:pPr>
          <w:pStyle w:val="Galvene"/>
          <w:jc w:val="center"/>
        </w:pPr>
        <w:r>
          <w:fldChar w:fldCharType="begin"/>
        </w:r>
        <w:r>
          <w:instrText>PAGE   \* MERGEFORMAT</w:instrText>
        </w:r>
        <w:r>
          <w:fldChar w:fldCharType="separate"/>
        </w:r>
        <w:r>
          <w:rPr>
            <w:noProof/>
          </w:rPr>
          <w:t>13</w:t>
        </w:r>
        <w:r>
          <w:fldChar w:fldCharType="end"/>
        </w:r>
      </w:p>
    </w:sdtContent>
  </w:sdt>
  <w:p w14:paraId="36FC28D6" w14:textId="77777777" w:rsidR="00EE05F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33"/>
    <w:multiLevelType w:val="hybridMultilevel"/>
    <w:tmpl w:val="4738A92E"/>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060A"/>
    <w:multiLevelType w:val="hybridMultilevel"/>
    <w:tmpl w:val="4D6C83DE"/>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44D7C"/>
    <w:multiLevelType w:val="hybridMultilevel"/>
    <w:tmpl w:val="0164B434"/>
    <w:lvl w:ilvl="0" w:tplc="0426000F">
      <w:start w:val="5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B46C70"/>
    <w:multiLevelType w:val="hybridMultilevel"/>
    <w:tmpl w:val="076623CC"/>
    <w:lvl w:ilvl="0" w:tplc="F208B8B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6387352"/>
    <w:multiLevelType w:val="multilevel"/>
    <w:tmpl w:val="FBBAAF5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EF0509"/>
    <w:multiLevelType w:val="hybridMultilevel"/>
    <w:tmpl w:val="2DEC3E7C"/>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F52951"/>
    <w:multiLevelType w:val="hybridMultilevel"/>
    <w:tmpl w:val="48925CEC"/>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E4E41"/>
    <w:multiLevelType w:val="hybridMultilevel"/>
    <w:tmpl w:val="A63E03DA"/>
    <w:lvl w:ilvl="0" w:tplc="0426000F">
      <w:start w:val="1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CF6839"/>
    <w:multiLevelType w:val="hybridMultilevel"/>
    <w:tmpl w:val="9B325A38"/>
    <w:lvl w:ilvl="0" w:tplc="0426000F">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E33689"/>
    <w:multiLevelType w:val="hybridMultilevel"/>
    <w:tmpl w:val="5994E62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9536925">
    <w:abstractNumId w:val="4"/>
  </w:num>
  <w:num w:numId="2" w16cid:durableId="1060178418">
    <w:abstractNumId w:val="6"/>
  </w:num>
  <w:num w:numId="3" w16cid:durableId="33308307">
    <w:abstractNumId w:val="1"/>
  </w:num>
  <w:num w:numId="4" w16cid:durableId="1131902406">
    <w:abstractNumId w:val="8"/>
  </w:num>
  <w:num w:numId="5" w16cid:durableId="693118161">
    <w:abstractNumId w:val="9"/>
  </w:num>
  <w:num w:numId="6" w16cid:durableId="1891960795">
    <w:abstractNumId w:val="7"/>
  </w:num>
  <w:num w:numId="7" w16cid:durableId="1691182857">
    <w:abstractNumId w:val="0"/>
  </w:num>
  <w:num w:numId="8" w16cid:durableId="2030525260">
    <w:abstractNumId w:val="5"/>
  </w:num>
  <w:num w:numId="9" w16cid:durableId="804347956">
    <w:abstractNumId w:val="2"/>
  </w:num>
  <w:num w:numId="10" w16cid:durableId="513617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99"/>
    <w:rsid w:val="002D35B2"/>
    <w:rsid w:val="002D6278"/>
    <w:rsid w:val="002F4F66"/>
    <w:rsid w:val="00332DA7"/>
    <w:rsid w:val="003738F7"/>
    <w:rsid w:val="00386710"/>
    <w:rsid w:val="003955B0"/>
    <w:rsid w:val="004700EC"/>
    <w:rsid w:val="004B5086"/>
    <w:rsid w:val="004C4537"/>
    <w:rsid w:val="005D1B37"/>
    <w:rsid w:val="00600EA8"/>
    <w:rsid w:val="006A0821"/>
    <w:rsid w:val="00A869FA"/>
    <w:rsid w:val="00AD10EE"/>
    <w:rsid w:val="00B72B76"/>
    <w:rsid w:val="00B83B9B"/>
    <w:rsid w:val="00C201C2"/>
    <w:rsid w:val="00C87144"/>
    <w:rsid w:val="00CF148D"/>
    <w:rsid w:val="00DB6299"/>
    <w:rsid w:val="00DD1722"/>
    <w:rsid w:val="00EC5640"/>
    <w:rsid w:val="00F30AF1"/>
    <w:rsid w:val="00F32149"/>
    <w:rsid w:val="00F326D2"/>
    <w:rsid w:val="00F84D93"/>
    <w:rsid w:val="00FA503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388"/>
  <w15:chartTrackingRefBased/>
  <w15:docId w15:val="{F1C5607E-1260-4E72-849D-C4BC9EE1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DB6299"/>
  </w:style>
  <w:style w:type="paragraph" w:styleId="Sarakstarindkopa">
    <w:name w:val="List Paragraph"/>
    <w:basedOn w:val="Parasts"/>
    <w:uiPriority w:val="34"/>
    <w:qFormat/>
    <w:rsid w:val="00DB6299"/>
    <w:pPr>
      <w:spacing w:after="0" w:line="240" w:lineRule="auto"/>
      <w:ind w:left="720"/>
      <w:contextualSpacing/>
    </w:pPr>
    <w:rPr>
      <w:rFonts w:eastAsia="Times New Roman" w:cs="Times New Roman"/>
      <w:szCs w:val="24"/>
      <w:lang w:eastAsia="lv-LV"/>
    </w:rPr>
  </w:style>
  <w:style w:type="character" w:styleId="Hipersaite">
    <w:name w:val="Hyperlink"/>
    <w:basedOn w:val="Noklusjumarindkopasfonts"/>
    <w:uiPriority w:val="99"/>
    <w:unhideWhenUsed/>
    <w:rsid w:val="00DB6299"/>
    <w:rPr>
      <w:color w:val="0563C1" w:themeColor="hyperlink"/>
      <w:u w:val="single"/>
    </w:rPr>
  </w:style>
  <w:style w:type="paragraph" w:styleId="Galvene">
    <w:name w:val="header"/>
    <w:basedOn w:val="Parasts"/>
    <w:link w:val="GalveneRakstz"/>
    <w:uiPriority w:val="99"/>
    <w:unhideWhenUsed/>
    <w:rsid w:val="00DB6299"/>
    <w:pPr>
      <w:tabs>
        <w:tab w:val="center" w:pos="4153"/>
        <w:tab w:val="right" w:pos="8306"/>
      </w:tabs>
      <w:spacing w:after="0" w:line="240" w:lineRule="auto"/>
    </w:pPr>
    <w:rPr>
      <w:rFonts w:eastAsia="Times New Roman" w:cs="Times New Roman"/>
      <w:szCs w:val="24"/>
      <w:lang w:eastAsia="lv-LV"/>
    </w:rPr>
  </w:style>
  <w:style w:type="character" w:customStyle="1" w:styleId="GalveneRakstz">
    <w:name w:val="Galvene Rakstz."/>
    <w:basedOn w:val="Noklusjumarindkopasfonts"/>
    <w:link w:val="Galvene"/>
    <w:uiPriority w:val="99"/>
    <w:rsid w:val="00DB6299"/>
    <w:rPr>
      <w:rFonts w:eastAsia="Times New Roman" w:cs="Times New Roman"/>
      <w:szCs w:val="24"/>
      <w:lang w:eastAsia="lv-LV"/>
    </w:rPr>
  </w:style>
  <w:style w:type="paragraph" w:styleId="Kjene">
    <w:name w:val="footer"/>
    <w:basedOn w:val="Parasts"/>
    <w:link w:val="KjeneRakstz"/>
    <w:uiPriority w:val="99"/>
    <w:unhideWhenUsed/>
    <w:rsid w:val="00DB6299"/>
    <w:pPr>
      <w:tabs>
        <w:tab w:val="center" w:pos="4153"/>
        <w:tab w:val="right" w:pos="8306"/>
      </w:tabs>
      <w:spacing w:after="0" w:line="240" w:lineRule="auto"/>
    </w:pPr>
    <w:rPr>
      <w:rFonts w:eastAsia="Times New Roman" w:cs="Times New Roman"/>
      <w:szCs w:val="24"/>
      <w:lang w:eastAsia="lv-LV"/>
    </w:rPr>
  </w:style>
  <w:style w:type="character" w:customStyle="1" w:styleId="KjeneRakstz">
    <w:name w:val="Kājene Rakstz."/>
    <w:basedOn w:val="Noklusjumarindkopasfonts"/>
    <w:link w:val="Kjene"/>
    <w:uiPriority w:val="99"/>
    <w:rsid w:val="00DB6299"/>
    <w:rPr>
      <w:rFonts w:eastAsia="Times New Roman" w:cs="Times New Roman"/>
      <w:szCs w:val="24"/>
      <w:lang w:eastAsia="lv-LV"/>
    </w:rPr>
  </w:style>
  <w:style w:type="paragraph" w:styleId="Balonteksts">
    <w:name w:val="Balloon Text"/>
    <w:basedOn w:val="Parasts"/>
    <w:link w:val="BalontekstsRakstz"/>
    <w:uiPriority w:val="99"/>
    <w:semiHidden/>
    <w:unhideWhenUsed/>
    <w:rsid w:val="00DB6299"/>
    <w:pPr>
      <w:spacing w:after="0" w:line="240" w:lineRule="auto"/>
    </w:pPr>
    <w:rPr>
      <w:rFonts w:ascii="Segoe UI" w:eastAsia="Times New Roman" w:hAnsi="Segoe UI" w:cs="Segoe UI"/>
      <w:sz w:val="18"/>
      <w:szCs w:val="18"/>
      <w:lang w:eastAsia="lv-LV"/>
    </w:rPr>
  </w:style>
  <w:style w:type="character" w:customStyle="1" w:styleId="BalontekstsRakstz">
    <w:name w:val="Balonteksts Rakstz."/>
    <w:basedOn w:val="Noklusjumarindkopasfonts"/>
    <w:link w:val="Balonteksts"/>
    <w:uiPriority w:val="99"/>
    <w:semiHidden/>
    <w:rsid w:val="00DB629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B6299"/>
    <w:rPr>
      <w:sz w:val="16"/>
      <w:szCs w:val="16"/>
    </w:rPr>
  </w:style>
  <w:style w:type="paragraph" w:styleId="Komentrateksts">
    <w:name w:val="annotation text"/>
    <w:basedOn w:val="Parasts"/>
    <w:link w:val="KomentratekstsRakstz"/>
    <w:uiPriority w:val="99"/>
    <w:semiHidden/>
    <w:unhideWhenUsed/>
    <w:rsid w:val="00DB6299"/>
    <w:pPr>
      <w:spacing w:after="0" w:line="240" w:lineRule="auto"/>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DB6299"/>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B6299"/>
    <w:rPr>
      <w:b/>
      <w:bCs/>
    </w:rPr>
  </w:style>
  <w:style w:type="character" w:customStyle="1" w:styleId="KomentratmaRakstz">
    <w:name w:val="Komentāra tēma Rakstz."/>
    <w:basedOn w:val="KomentratekstsRakstz"/>
    <w:link w:val="Komentratma"/>
    <w:uiPriority w:val="99"/>
    <w:semiHidden/>
    <w:rsid w:val="00DB6299"/>
    <w:rPr>
      <w:rFonts w:eastAsia="Times New Roman" w:cs="Times New Roman"/>
      <w:b/>
      <w:bCs/>
      <w:sz w:val="20"/>
      <w:szCs w:val="20"/>
      <w:lang w:eastAsia="lv-LV"/>
    </w:rPr>
  </w:style>
  <w:style w:type="paragraph" w:styleId="Prskatjums">
    <w:name w:val="Revision"/>
    <w:hidden/>
    <w:uiPriority w:val="99"/>
    <w:semiHidden/>
    <w:rsid w:val="00DB6299"/>
    <w:pPr>
      <w:spacing w:after="0" w:line="240" w:lineRule="auto"/>
    </w:pPr>
    <w:rPr>
      <w:rFonts w:eastAsia="Times New Roman" w:cs="Times New Roman"/>
      <w:szCs w:val="24"/>
      <w:lang w:eastAsia="lv-LV"/>
    </w:rPr>
  </w:style>
  <w:style w:type="paragraph" w:customStyle="1" w:styleId="oj-doc-ti">
    <w:name w:val="oj-doc-ti"/>
    <w:basedOn w:val="Parasts"/>
    <w:rsid w:val="005D1B37"/>
    <w:pPr>
      <w:spacing w:before="100" w:beforeAutospacing="1" w:after="100" w:afterAutospacing="1" w:line="240" w:lineRule="auto"/>
    </w:pPr>
    <w:rPr>
      <w:rFonts w:eastAsia="Times New Roman" w:cs="Times New Roman"/>
      <w:szCs w:val="24"/>
      <w:lang w:eastAsia="lv-LV"/>
    </w:rPr>
  </w:style>
  <w:style w:type="character" w:customStyle="1" w:styleId="oj-italic">
    <w:name w:val="oj-italic"/>
    <w:basedOn w:val="Noklusjumarindkopasfonts"/>
    <w:rsid w:val="005D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20670</Words>
  <Characters>11782</Characters>
  <Application>Microsoft Office Word</Application>
  <DocSecurity>0</DocSecurity>
  <Lines>98</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BUKANE</dc:creator>
  <cp:keywords/>
  <dc:description/>
  <cp:lastModifiedBy>Everita BALANDE</cp:lastModifiedBy>
  <cp:revision>2</cp:revision>
  <dcterms:created xsi:type="dcterms:W3CDTF">2024-06-19T19:56:00Z</dcterms:created>
  <dcterms:modified xsi:type="dcterms:W3CDTF">2024-06-19T19:56:00Z</dcterms:modified>
</cp:coreProperties>
</file>