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2A23" w14:textId="77777777" w:rsidR="00FA4108" w:rsidRDefault="00FA4108" w:rsidP="00FA4108">
      <w:pPr>
        <w:jc w:val="right"/>
        <w:rPr>
          <w:rFonts w:ascii="Times New Roman" w:hAnsi="Times New Roman" w:cs="Times New Roman"/>
          <w:i/>
          <w:sz w:val="24"/>
          <w:szCs w:val="24"/>
        </w:rPr>
      </w:pPr>
      <w:r w:rsidRPr="00F403B9">
        <w:rPr>
          <w:rFonts w:ascii="Times New Roman" w:hAnsi="Times New Roman" w:cs="Times New Roman"/>
          <w:i/>
          <w:sz w:val="24"/>
          <w:szCs w:val="24"/>
        </w:rPr>
        <w:t>Lēmuma projekts</w:t>
      </w:r>
    </w:p>
    <w:p w14:paraId="6D6F5322" w14:textId="77777777" w:rsidR="00FA4108" w:rsidRPr="00F403B9" w:rsidRDefault="00FA4108" w:rsidP="00FA4108">
      <w:pPr>
        <w:jc w:val="right"/>
        <w:rPr>
          <w:rFonts w:ascii="Times New Roman" w:hAnsi="Times New Roman" w:cs="Times New Roman"/>
          <w:i/>
          <w:sz w:val="24"/>
          <w:szCs w:val="24"/>
        </w:rPr>
      </w:pPr>
    </w:p>
    <w:p w14:paraId="62D5380F" w14:textId="77777777" w:rsidR="00FA4108" w:rsidRPr="00112C17" w:rsidRDefault="00FA4108" w:rsidP="00FA4108">
      <w:pPr>
        <w:jc w:val="center"/>
        <w:rPr>
          <w:rFonts w:ascii="Times New Roman" w:hAnsi="Times New Roman" w:cs="Times New Roman"/>
          <w:b/>
          <w:sz w:val="24"/>
          <w:szCs w:val="24"/>
        </w:rPr>
      </w:pPr>
      <w:r w:rsidRPr="00DA516D">
        <w:rPr>
          <w:rFonts w:ascii="Times New Roman" w:hAnsi="Times New Roman" w:cs="Times New Roman"/>
          <w:b/>
          <w:sz w:val="24"/>
          <w:szCs w:val="24"/>
        </w:rPr>
        <w:t>P</w:t>
      </w:r>
      <w:r>
        <w:rPr>
          <w:rFonts w:ascii="Times New Roman" w:hAnsi="Times New Roman" w:cs="Times New Roman"/>
          <w:b/>
          <w:sz w:val="24"/>
          <w:szCs w:val="24"/>
        </w:rPr>
        <w:t>ar saistošo noteikumu Nr. __/2024</w:t>
      </w:r>
      <w:r w:rsidRPr="00DA516D">
        <w:rPr>
          <w:rFonts w:ascii="Times New Roman" w:hAnsi="Times New Roman" w:cs="Times New Roman"/>
          <w:b/>
          <w:sz w:val="24"/>
          <w:szCs w:val="24"/>
        </w:rPr>
        <w:t xml:space="preserve"> “Grozījumi Alūksnes novada pašvaldības domes </w:t>
      </w:r>
      <w:r>
        <w:rPr>
          <w:rFonts w:ascii="Times New Roman" w:hAnsi="Times New Roman" w:cs="Times New Roman"/>
          <w:b/>
          <w:sz w:val="24"/>
          <w:szCs w:val="24"/>
        </w:rPr>
        <w:t xml:space="preserve">2023. gada 30. novembra </w:t>
      </w:r>
      <w:r w:rsidRPr="00DA516D">
        <w:rPr>
          <w:rFonts w:ascii="Times New Roman" w:hAnsi="Times New Roman" w:cs="Times New Roman"/>
          <w:b/>
          <w:sz w:val="24"/>
          <w:szCs w:val="24"/>
        </w:rPr>
        <w:t xml:space="preserve">saistošajos noteikumos </w:t>
      </w:r>
      <w:r w:rsidRPr="001E02A0">
        <w:rPr>
          <w:rFonts w:ascii="Times New Roman" w:hAnsi="Times New Roman" w:cs="Times New Roman"/>
          <w:b/>
          <w:sz w:val="24"/>
          <w:szCs w:val="24"/>
        </w:rPr>
        <w:t>Nr.</w:t>
      </w:r>
      <w:r>
        <w:rPr>
          <w:rFonts w:ascii="Times New Roman" w:hAnsi="Times New Roman" w:cs="Times New Roman"/>
          <w:b/>
          <w:sz w:val="24"/>
          <w:szCs w:val="24"/>
        </w:rPr>
        <w:t> 36</w:t>
      </w:r>
      <w:r w:rsidRPr="001E02A0">
        <w:rPr>
          <w:rFonts w:ascii="Times New Roman" w:hAnsi="Times New Roman" w:cs="Times New Roman"/>
          <w:b/>
          <w:sz w:val="24"/>
          <w:szCs w:val="24"/>
        </w:rPr>
        <w:t>/</w:t>
      </w:r>
      <w:r w:rsidRPr="00112C17">
        <w:rPr>
          <w:rFonts w:ascii="Times New Roman" w:hAnsi="Times New Roman" w:cs="Times New Roman"/>
          <w:b/>
          <w:sz w:val="24"/>
          <w:szCs w:val="24"/>
        </w:rPr>
        <w:t>2023 “Par pašvaldības līdzfinansējumu kultūras pieminekļu ēkas fasāžu restaurācijai, atjaunošanai, ēkas konservācijas darbiem Alūksnes novadā”” izdošanu</w:t>
      </w:r>
    </w:p>
    <w:p w14:paraId="28D48944" w14:textId="77777777" w:rsidR="00FA4108" w:rsidRPr="00112C17" w:rsidRDefault="00FA4108" w:rsidP="00FA4108">
      <w:pPr>
        <w:spacing w:after="120"/>
        <w:jc w:val="both"/>
        <w:rPr>
          <w:rFonts w:ascii="Times New Roman" w:hAnsi="Times New Roman" w:cs="Times New Roman"/>
          <w:b/>
          <w:sz w:val="24"/>
          <w:szCs w:val="24"/>
        </w:rPr>
      </w:pPr>
    </w:p>
    <w:p w14:paraId="7CA2CC2B" w14:textId="77777777" w:rsidR="00FA4108" w:rsidRPr="000A1222" w:rsidRDefault="00FA4108" w:rsidP="00FA4108">
      <w:pPr>
        <w:spacing w:after="240"/>
        <w:ind w:firstLine="540"/>
        <w:jc w:val="both"/>
        <w:rPr>
          <w:rFonts w:ascii="Times New Roman" w:hAnsi="Times New Roman" w:cs="Times New Roman"/>
          <w:sz w:val="24"/>
          <w:szCs w:val="24"/>
        </w:rPr>
      </w:pPr>
      <w:r w:rsidRPr="001E02A0">
        <w:rPr>
          <w:rFonts w:ascii="Times New Roman" w:hAnsi="Times New Roman" w:cs="Times New Roman"/>
          <w:color w:val="000000"/>
          <w:sz w:val="24"/>
          <w:szCs w:val="24"/>
        </w:rPr>
        <w:t>Pamatojoties uz Pašvaldību likuma 44.</w:t>
      </w:r>
      <w:r>
        <w:rPr>
          <w:rFonts w:ascii="Times New Roman" w:hAnsi="Times New Roman" w:cs="Times New Roman"/>
          <w:color w:val="000000"/>
          <w:sz w:val="24"/>
          <w:szCs w:val="24"/>
        </w:rPr>
        <w:t> </w:t>
      </w:r>
      <w:r w:rsidRPr="001E02A0">
        <w:rPr>
          <w:rFonts w:ascii="Times New Roman" w:hAnsi="Times New Roman" w:cs="Times New Roman"/>
          <w:color w:val="000000"/>
          <w:sz w:val="24"/>
          <w:szCs w:val="24"/>
        </w:rPr>
        <w:t xml:space="preserve">panta pirmo un otro daļu, likuma “Par kultūras </w:t>
      </w:r>
      <w:r w:rsidRPr="000A1222">
        <w:rPr>
          <w:rFonts w:ascii="Times New Roman" w:hAnsi="Times New Roman" w:cs="Times New Roman"/>
          <w:color w:val="000000"/>
          <w:sz w:val="24"/>
          <w:szCs w:val="24"/>
        </w:rPr>
        <w:t>pieminekļu aizsardzību” 24.</w:t>
      </w:r>
      <w:r>
        <w:rPr>
          <w:rFonts w:ascii="Times New Roman" w:hAnsi="Times New Roman" w:cs="Times New Roman"/>
          <w:color w:val="000000"/>
          <w:sz w:val="24"/>
          <w:szCs w:val="24"/>
        </w:rPr>
        <w:t> </w:t>
      </w:r>
      <w:r w:rsidRPr="000A1222">
        <w:rPr>
          <w:rFonts w:ascii="Times New Roman" w:hAnsi="Times New Roman" w:cs="Times New Roman"/>
          <w:color w:val="000000"/>
          <w:sz w:val="24"/>
          <w:szCs w:val="24"/>
        </w:rPr>
        <w:t>panta otro daļu,</w:t>
      </w:r>
      <w:r>
        <w:rPr>
          <w:rFonts w:ascii="Times New Roman" w:hAnsi="Times New Roman" w:cs="Times New Roman"/>
          <w:color w:val="000000"/>
          <w:sz w:val="24"/>
          <w:szCs w:val="24"/>
        </w:rPr>
        <w:t xml:space="preserve"> Eiropas Komisijas Regulas 2023/2831 8. pantu,</w:t>
      </w:r>
    </w:p>
    <w:p w14:paraId="0C7F7EFE" w14:textId="77777777" w:rsidR="00FA4108" w:rsidRDefault="00FA4108" w:rsidP="00FA4108">
      <w:pPr>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Izdot saistošos noteikumus </w:t>
      </w:r>
      <w:r w:rsidRPr="00DA516D">
        <w:rPr>
          <w:rFonts w:ascii="Times New Roman" w:hAnsi="Times New Roman" w:cs="Times New Roman"/>
          <w:sz w:val="24"/>
          <w:szCs w:val="24"/>
        </w:rPr>
        <w:t xml:space="preserve">Nr. __/2024 “Grozījumi Alūksnes novada pašvaldības domes </w:t>
      </w:r>
      <w:r w:rsidRPr="00EF68AD">
        <w:rPr>
          <w:rFonts w:ascii="Times New Roman" w:hAnsi="Times New Roman" w:cs="Times New Roman"/>
          <w:sz w:val="24"/>
          <w:szCs w:val="24"/>
        </w:rPr>
        <w:t xml:space="preserve">2023. gada 30. novembra </w:t>
      </w:r>
      <w:r w:rsidRPr="00DA516D">
        <w:rPr>
          <w:rFonts w:ascii="Times New Roman" w:hAnsi="Times New Roman" w:cs="Times New Roman"/>
          <w:sz w:val="24"/>
          <w:szCs w:val="24"/>
        </w:rPr>
        <w:t xml:space="preserve">saistošajos noteikumos </w:t>
      </w:r>
      <w:r>
        <w:rPr>
          <w:rFonts w:ascii="Times New Roman" w:hAnsi="Times New Roman" w:cs="Times New Roman"/>
          <w:sz w:val="24"/>
          <w:szCs w:val="24"/>
        </w:rPr>
        <w:t xml:space="preserve">Nr.36/2023 </w:t>
      </w:r>
      <w:bookmarkStart w:id="0" w:name="_Hlk158709327"/>
      <w:r w:rsidRPr="00DA516D">
        <w:rPr>
          <w:rFonts w:ascii="Times New Roman" w:hAnsi="Times New Roman" w:cs="Times New Roman"/>
          <w:sz w:val="24"/>
          <w:szCs w:val="24"/>
        </w:rPr>
        <w:t>“Par pašvaldības līdzfinansējumu kultūras pieminekļu ēkas fasāžu restaurācijai, atjaunošanai, ēkas konservācijas darbiem Alūksnes novadā”</w:t>
      </w:r>
      <w:bookmarkEnd w:id="0"/>
      <w:r>
        <w:rPr>
          <w:rFonts w:ascii="Times New Roman" w:hAnsi="Times New Roman" w:cs="Times New Roman"/>
          <w:sz w:val="24"/>
          <w:szCs w:val="24"/>
        </w:rPr>
        <w:t>” un to paskaidrojuma rakstu.</w:t>
      </w:r>
    </w:p>
    <w:p w14:paraId="78404BCD" w14:textId="77777777" w:rsidR="00FA4108" w:rsidRPr="00112C17" w:rsidRDefault="00FA4108" w:rsidP="00FA4108">
      <w:pPr>
        <w:jc w:val="right"/>
        <w:rPr>
          <w:rFonts w:ascii="Times New Roman" w:eastAsia="Times New Roman" w:hAnsi="Times New Roman" w:cs="Times New Roman"/>
          <w:i/>
          <w:iCs/>
          <w:color w:val="000000"/>
          <w:sz w:val="24"/>
          <w:szCs w:val="24"/>
        </w:rPr>
      </w:pPr>
      <w:r w:rsidRPr="00112C17">
        <w:rPr>
          <w:rFonts w:ascii="Times New Roman" w:eastAsia="Times New Roman" w:hAnsi="Times New Roman" w:cs="Times New Roman"/>
          <w:i/>
          <w:iCs/>
          <w:color w:val="000000"/>
          <w:sz w:val="24"/>
          <w:szCs w:val="24"/>
        </w:rPr>
        <w:t>Saistošo noteikumu projekts</w:t>
      </w:r>
    </w:p>
    <w:p w14:paraId="55A8E850" w14:textId="77777777" w:rsidR="00FA4108" w:rsidRPr="00D47467" w:rsidRDefault="00FA4108" w:rsidP="00FA4108">
      <w:pPr>
        <w:jc w:val="right"/>
        <w:rPr>
          <w:rFonts w:ascii="Times New Roman" w:eastAsia="Times New Roman" w:hAnsi="Times New Roman" w:cs="Times New Roman"/>
          <w:b/>
          <w:bCs/>
          <w:color w:val="000000"/>
          <w:sz w:val="24"/>
          <w:szCs w:val="24"/>
        </w:rPr>
      </w:pPr>
      <w:r w:rsidRPr="00D47467">
        <w:rPr>
          <w:rFonts w:ascii="Times New Roman" w:eastAsia="Times New Roman" w:hAnsi="Times New Roman" w:cs="Times New Roman"/>
          <w:b/>
          <w:bCs/>
          <w:color w:val="000000"/>
          <w:sz w:val="24"/>
          <w:szCs w:val="24"/>
        </w:rPr>
        <w:t>Nr.</w:t>
      </w:r>
      <w:r>
        <w:rPr>
          <w:rFonts w:ascii="Times New Roman" w:eastAsia="Times New Roman" w:hAnsi="Times New Roman" w:cs="Times New Roman"/>
          <w:b/>
          <w:bCs/>
          <w:color w:val="000000"/>
          <w:sz w:val="24"/>
          <w:szCs w:val="24"/>
        </w:rPr>
        <w:t>_/2024</w:t>
      </w:r>
    </w:p>
    <w:p w14:paraId="4BE5342E" w14:textId="77777777" w:rsidR="00FA4108" w:rsidRPr="00D47467" w:rsidRDefault="00FA4108" w:rsidP="00FA4108">
      <w:pPr>
        <w:jc w:val="right"/>
        <w:rPr>
          <w:rFonts w:ascii="Times New Roman" w:eastAsia="Times New Roman" w:hAnsi="Times New Roman" w:cs="Times New Roman"/>
          <w:b/>
          <w:sz w:val="20"/>
          <w:szCs w:val="20"/>
          <w:lang w:eastAsia="lv-LV"/>
        </w:rPr>
      </w:pPr>
      <w:r w:rsidRPr="00D47467">
        <w:rPr>
          <w:rFonts w:ascii="Times New Roman" w:eastAsia="Times New Roman" w:hAnsi="Times New Roman" w:cs="Times New Roman"/>
          <w:sz w:val="24"/>
          <w:szCs w:val="24"/>
        </w:rPr>
        <w:t>(protokols Nr.</w:t>
      </w:r>
      <w:r>
        <w:rPr>
          <w:rFonts w:ascii="Times New Roman" w:eastAsia="Times New Roman" w:hAnsi="Times New Roman" w:cs="Times New Roman"/>
          <w:sz w:val="24"/>
          <w:szCs w:val="24"/>
        </w:rPr>
        <w:t xml:space="preserve">_ </w:t>
      </w:r>
      <w:r w:rsidRPr="00D474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w:t>
      </w:r>
      <w:r w:rsidRPr="00D47467">
        <w:rPr>
          <w:rFonts w:ascii="Times New Roman" w:eastAsia="Times New Roman" w:hAnsi="Times New Roman" w:cs="Times New Roman"/>
          <w:color w:val="000000"/>
          <w:sz w:val="24"/>
          <w:szCs w:val="24"/>
        </w:rPr>
        <w:t> </w:t>
      </w:r>
      <w:r w:rsidRPr="00D47467">
        <w:rPr>
          <w:rFonts w:ascii="Times New Roman" w:eastAsia="Times New Roman" w:hAnsi="Times New Roman" w:cs="Times New Roman"/>
          <w:sz w:val="24"/>
          <w:szCs w:val="24"/>
        </w:rPr>
        <w:t>punkts</w:t>
      </w:r>
      <w:r w:rsidRPr="00D47467">
        <w:rPr>
          <w:rFonts w:ascii="Times New Roman" w:eastAsia="Times New Roman" w:hAnsi="Times New Roman" w:cs="Times New Roman"/>
          <w:b/>
          <w:sz w:val="20"/>
          <w:szCs w:val="20"/>
          <w:lang w:eastAsia="lv-LV"/>
        </w:rPr>
        <w:t>)</w:t>
      </w:r>
    </w:p>
    <w:p w14:paraId="330FB0DD" w14:textId="77777777" w:rsidR="00FA4108" w:rsidRPr="00D47467" w:rsidRDefault="00FA4108" w:rsidP="00FA4108">
      <w:pPr>
        <w:jc w:val="center"/>
        <w:rPr>
          <w:rFonts w:ascii="Times New Roman" w:eastAsia="Times New Roman" w:hAnsi="Times New Roman" w:cs="Times New Roman"/>
          <w:b/>
          <w:sz w:val="24"/>
          <w:szCs w:val="24"/>
          <w:lang w:eastAsia="lv-LV"/>
        </w:rPr>
      </w:pPr>
    </w:p>
    <w:p w14:paraId="7C00D431" w14:textId="77777777" w:rsidR="00FA4108" w:rsidRPr="00D47467" w:rsidRDefault="00FA4108" w:rsidP="00FA4108">
      <w:pPr>
        <w:jc w:val="center"/>
        <w:rPr>
          <w:rFonts w:ascii="Times New Roman" w:eastAsia="Times New Roman" w:hAnsi="Times New Roman" w:cs="Times New Roman"/>
          <w:b/>
          <w:sz w:val="24"/>
          <w:szCs w:val="24"/>
          <w:lang w:eastAsia="lv-LV"/>
        </w:rPr>
      </w:pPr>
      <w:r w:rsidRPr="00D47467">
        <w:rPr>
          <w:rFonts w:ascii="Times New Roman" w:eastAsia="Times New Roman" w:hAnsi="Times New Roman" w:cs="Times New Roman"/>
          <w:b/>
          <w:sz w:val="24"/>
          <w:szCs w:val="24"/>
          <w:lang w:eastAsia="lv-LV"/>
        </w:rPr>
        <w:t xml:space="preserve">Grozījumi Alūksnes novada pašvaldības domes </w:t>
      </w:r>
      <w:r w:rsidRPr="00882375">
        <w:rPr>
          <w:rFonts w:ascii="Times New Roman" w:eastAsia="Times New Roman" w:hAnsi="Times New Roman" w:cs="Times New Roman"/>
          <w:b/>
          <w:sz w:val="24"/>
          <w:szCs w:val="24"/>
          <w:lang w:eastAsia="lv-LV"/>
        </w:rPr>
        <w:t>2023. gada 30. novembra saistošajos noteikumos Nr.36/2023 “Par pašvaldības līdzfinansējumu kultūras pieminekļu ēkas fasāžu restaurācijai, atjaunošanai, ēkas konser</w:t>
      </w:r>
      <w:r>
        <w:rPr>
          <w:rFonts w:ascii="Times New Roman" w:eastAsia="Times New Roman" w:hAnsi="Times New Roman" w:cs="Times New Roman"/>
          <w:b/>
          <w:sz w:val="24"/>
          <w:szCs w:val="24"/>
          <w:lang w:eastAsia="lv-LV"/>
        </w:rPr>
        <w:t>vācijas darbiem Alūksnes novadā</w:t>
      </w:r>
      <w:r w:rsidRPr="00D47467">
        <w:rPr>
          <w:rFonts w:ascii="Times New Roman" w:eastAsia="Times New Roman" w:hAnsi="Times New Roman" w:cs="Times New Roman"/>
          <w:b/>
          <w:sz w:val="24"/>
          <w:szCs w:val="24"/>
          <w:lang w:eastAsia="lv-LV"/>
        </w:rPr>
        <w:t>”</w:t>
      </w:r>
    </w:p>
    <w:p w14:paraId="46D947B3" w14:textId="77777777" w:rsidR="00FA4108" w:rsidRPr="00D47467" w:rsidRDefault="00FA4108" w:rsidP="00FA4108">
      <w:pPr>
        <w:tabs>
          <w:tab w:val="left" w:pos="142"/>
        </w:tabs>
        <w:ind w:left="-142"/>
        <w:rPr>
          <w:rFonts w:ascii="Times New Roman" w:eastAsia="Times New Roman" w:hAnsi="Times New Roman" w:cs="Times New Roman"/>
          <w:color w:val="000000"/>
          <w:sz w:val="24"/>
          <w:szCs w:val="24"/>
          <w:lang w:eastAsia="lv-LV"/>
        </w:rPr>
      </w:pPr>
      <w:r w:rsidRPr="00D47467">
        <w:rPr>
          <w:rFonts w:ascii="Times New Roman" w:eastAsia="Times New Roman" w:hAnsi="Times New Roman" w:cs="Times New Roman"/>
          <w:color w:val="000000"/>
          <w:sz w:val="24"/>
          <w:szCs w:val="24"/>
          <w:lang w:eastAsia="lv-LV"/>
        </w:rPr>
        <w:t> </w:t>
      </w:r>
    </w:p>
    <w:p w14:paraId="18A06716" w14:textId="77777777" w:rsidR="00FA4108" w:rsidRPr="00D47467" w:rsidRDefault="00FA4108" w:rsidP="00FA4108">
      <w:pPr>
        <w:ind w:left="4820"/>
        <w:jc w:val="right"/>
        <w:rPr>
          <w:rFonts w:ascii="Times New Roman" w:eastAsia="Times New Roman" w:hAnsi="Times New Roman" w:cs="Times New Roman"/>
          <w:i/>
          <w:iCs/>
          <w:color w:val="000000"/>
          <w:sz w:val="24"/>
          <w:szCs w:val="24"/>
          <w:lang w:eastAsia="lv-LV"/>
        </w:rPr>
      </w:pPr>
      <w:r w:rsidRPr="00D47467">
        <w:rPr>
          <w:rFonts w:ascii="Times New Roman" w:eastAsia="Times New Roman" w:hAnsi="Times New Roman" w:cs="Times New Roman"/>
          <w:i/>
          <w:iCs/>
          <w:color w:val="000000"/>
          <w:sz w:val="24"/>
          <w:szCs w:val="24"/>
          <w:lang w:eastAsia="lv-LV"/>
        </w:rPr>
        <w:t xml:space="preserve">Izdoti saskaņā ar </w:t>
      </w:r>
    </w:p>
    <w:p w14:paraId="5C9F6E4A" w14:textId="77777777" w:rsidR="00FA4108" w:rsidRPr="00D47467" w:rsidRDefault="00FA4108" w:rsidP="00FA4108">
      <w:pPr>
        <w:ind w:left="4820"/>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3"/>
          <w:szCs w:val="23"/>
          <w:lang w:eastAsia="lv-LV"/>
        </w:rPr>
        <w:t>Pašvaldību likuma</w:t>
      </w:r>
      <w:r w:rsidRPr="00D47467">
        <w:rPr>
          <w:rFonts w:ascii="Times New Roman" w:eastAsia="Times New Roman" w:hAnsi="Times New Roman" w:cs="Times New Roman"/>
          <w:i/>
          <w:iCs/>
          <w:sz w:val="23"/>
          <w:szCs w:val="23"/>
          <w:lang w:eastAsia="lv-LV"/>
        </w:rPr>
        <w:t xml:space="preserve"> </w:t>
      </w:r>
      <w:r w:rsidRPr="00882375">
        <w:rPr>
          <w:rFonts w:ascii="Times New Roman" w:eastAsia="Times New Roman" w:hAnsi="Times New Roman" w:cs="Times New Roman"/>
          <w:i/>
          <w:iCs/>
          <w:sz w:val="23"/>
          <w:szCs w:val="23"/>
          <w:lang w:eastAsia="lv-LV"/>
        </w:rPr>
        <w:t>44.</w:t>
      </w:r>
      <w:r>
        <w:rPr>
          <w:rFonts w:ascii="Times New Roman" w:eastAsia="Times New Roman" w:hAnsi="Times New Roman" w:cs="Times New Roman"/>
          <w:i/>
          <w:iCs/>
          <w:sz w:val="23"/>
          <w:szCs w:val="23"/>
          <w:lang w:eastAsia="lv-LV"/>
        </w:rPr>
        <w:t> </w:t>
      </w:r>
      <w:r w:rsidRPr="00882375">
        <w:rPr>
          <w:rFonts w:ascii="Times New Roman" w:eastAsia="Times New Roman" w:hAnsi="Times New Roman" w:cs="Times New Roman"/>
          <w:i/>
          <w:iCs/>
          <w:sz w:val="23"/>
          <w:szCs w:val="23"/>
          <w:lang w:eastAsia="lv-LV"/>
        </w:rPr>
        <w:t>panta pirmo un otro daļu, likuma “Par kultūras pieminekļu aizsardzību” 24.</w:t>
      </w:r>
      <w:r>
        <w:rPr>
          <w:rFonts w:ascii="Times New Roman" w:eastAsia="Times New Roman" w:hAnsi="Times New Roman" w:cs="Times New Roman"/>
          <w:i/>
          <w:iCs/>
          <w:sz w:val="23"/>
          <w:szCs w:val="23"/>
          <w:lang w:eastAsia="lv-LV"/>
        </w:rPr>
        <w:t> </w:t>
      </w:r>
      <w:r w:rsidRPr="00882375">
        <w:rPr>
          <w:rFonts w:ascii="Times New Roman" w:eastAsia="Times New Roman" w:hAnsi="Times New Roman" w:cs="Times New Roman"/>
          <w:i/>
          <w:iCs/>
          <w:sz w:val="23"/>
          <w:szCs w:val="23"/>
          <w:lang w:eastAsia="lv-LV"/>
        </w:rPr>
        <w:t>panta otro daļu, Eiropas</w:t>
      </w:r>
      <w:r>
        <w:rPr>
          <w:rFonts w:ascii="Times New Roman" w:eastAsia="Times New Roman" w:hAnsi="Times New Roman" w:cs="Times New Roman"/>
          <w:i/>
          <w:iCs/>
          <w:sz w:val="23"/>
          <w:szCs w:val="23"/>
          <w:lang w:eastAsia="lv-LV"/>
        </w:rPr>
        <w:t xml:space="preserve"> Komisijas Regulas 2023/2831 8. </w:t>
      </w:r>
      <w:r w:rsidRPr="00882375">
        <w:rPr>
          <w:rFonts w:ascii="Times New Roman" w:eastAsia="Times New Roman" w:hAnsi="Times New Roman" w:cs="Times New Roman"/>
          <w:i/>
          <w:iCs/>
          <w:sz w:val="23"/>
          <w:szCs w:val="23"/>
          <w:lang w:eastAsia="lv-LV"/>
        </w:rPr>
        <w:t>pantu</w:t>
      </w:r>
    </w:p>
    <w:p w14:paraId="6B56E8AB" w14:textId="77777777" w:rsidR="00FA4108" w:rsidRPr="00D47467" w:rsidRDefault="00FA4108" w:rsidP="00FA4108">
      <w:pPr>
        <w:ind w:left="-142"/>
        <w:rPr>
          <w:rFonts w:ascii="Times New Roman" w:eastAsia="Times New Roman" w:hAnsi="Times New Roman" w:cs="Times New Roman"/>
          <w:color w:val="000000"/>
          <w:sz w:val="24"/>
          <w:szCs w:val="24"/>
          <w:lang w:eastAsia="lv-LV"/>
        </w:rPr>
      </w:pPr>
    </w:p>
    <w:p w14:paraId="0028D585" w14:textId="77777777" w:rsidR="00FA4108" w:rsidRPr="00A22969" w:rsidRDefault="00FA4108" w:rsidP="00FA4108">
      <w:pPr>
        <w:ind w:left="-142" w:firstLine="502"/>
        <w:jc w:val="both"/>
        <w:rPr>
          <w:rFonts w:ascii="Times New Roman" w:eastAsia="Times New Roman" w:hAnsi="Times New Roman" w:cs="Times New Roman"/>
          <w:sz w:val="24"/>
          <w:szCs w:val="24"/>
          <w:lang w:eastAsia="lv-LV"/>
        </w:rPr>
      </w:pPr>
      <w:r w:rsidRPr="00A22969">
        <w:rPr>
          <w:rFonts w:ascii="Times New Roman" w:eastAsia="Times New Roman" w:hAnsi="Times New Roman" w:cs="Times New Roman"/>
          <w:color w:val="000000"/>
          <w:sz w:val="24"/>
          <w:szCs w:val="24"/>
          <w:lang w:eastAsia="lv-LV"/>
        </w:rPr>
        <w:t xml:space="preserve">Izdarīt </w:t>
      </w:r>
      <w:r w:rsidRPr="00A22969">
        <w:rPr>
          <w:rFonts w:ascii="Times New Roman" w:eastAsia="Times New Roman" w:hAnsi="Times New Roman" w:cs="Times New Roman"/>
          <w:sz w:val="24"/>
          <w:szCs w:val="24"/>
          <w:lang w:eastAsia="lv-LV"/>
        </w:rPr>
        <w:t xml:space="preserve">Alūksnes novada pašvaldības domes 2023. gada 30. novembra saistošajos noteikumos Nr. 36/2023 “Par pašvaldības līdzfinansējumu kultūras pieminekļu ēkas fasāžu restaurācijai, atjaunošanai, ēkas konservācijas darbiem Alūksnes novadā” (turpmāk - Noteikumi) </w:t>
      </w:r>
      <w:r w:rsidRPr="00A22969">
        <w:rPr>
          <w:rFonts w:ascii="Times New Roman" w:eastAsia="Times New Roman" w:hAnsi="Times New Roman" w:cs="Times New Roman"/>
          <w:color w:val="000000"/>
          <w:sz w:val="24"/>
          <w:szCs w:val="24"/>
          <w:lang w:eastAsia="lv-LV"/>
        </w:rPr>
        <w:t>šādus grozījumus:</w:t>
      </w:r>
    </w:p>
    <w:p w14:paraId="39940A49" w14:textId="77777777" w:rsidR="00FA4108" w:rsidRPr="00A22969" w:rsidRDefault="00FA4108" w:rsidP="00FA4108">
      <w:pPr>
        <w:jc w:val="both"/>
        <w:rPr>
          <w:rFonts w:ascii="Times New Roman" w:eastAsia="Times New Roman" w:hAnsi="Times New Roman" w:cs="Times New Roman"/>
          <w:color w:val="000000"/>
          <w:sz w:val="24"/>
          <w:szCs w:val="24"/>
          <w:lang w:eastAsia="lv-LV"/>
        </w:rPr>
      </w:pPr>
    </w:p>
    <w:p w14:paraId="7F5B6A7C" w14:textId="77777777" w:rsidR="00FA4108" w:rsidRPr="00A22969" w:rsidRDefault="00FA4108" w:rsidP="00FA4108">
      <w:pPr>
        <w:numPr>
          <w:ilvl w:val="0"/>
          <w:numId w:val="1"/>
        </w:numPr>
        <w:autoSpaceDE w:val="0"/>
        <w:autoSpaceDN w:val="0"/>
        <w:adjustRightInd w:val="0"/>
        <w:contextualSpacing/>
        <w:jc w:val="both"/>
        <w:rPr>
          <w:rFonts w:ascii="Times New Roman" w:eastAsia="Calibri" w:hAnsi="Times New Roman" w:cs="Times New Roman"/>
          <w:sz w:val="24"/>
          <w:szCs w:val="24"/>
          <w:lang w:eastAsia="lv-LV"/>
        </w:rPr>
      </w:pPr>
      <w:r w:rsidRPr="00A22969">
        <w:rPr>
          <w:rFonts w:ascii="Times New Roman" w:eastAsia="Calibri" w:hAnsi="Times New Roman" w:cs="Times New Roman"/>
          <w:sz w:val="24"/>
          <w:szCs w:val="24"/>
          <w:lang w:eastAsia="lv-LV"/>
        </w:rPr>
        <w:t>Aizstāt Noteikumos vārdus “Komisijas Regulas Nr. 1407/2013” ar “Komisijas regulas Nr.2023/2831”.</w:t>
      </w:r>
    </w:p>
    <w:p w14:paraId="711108B6" w14:textId="77777777" w:rsidR="00FA4108" w:rsidRPr="0053704F" w:rsidRDefault="00FA4108" w:rsidP="00FA4108">
      <w:pPr>
        <w:numPr>
          <w:ilvl w:val="0"/>
          <w:numId w:val="1"/>
        </w:numPr>
        <w:autoSpaceDE w:val="0"/>
        <w:autoSpaceDN w:val="0"/>
        <w:adjustRightInd w:val="0"/>
        <w:contextualSpacing/>
        <w:jc w:val="both"/>
        <w:rPr>
          <w:rFonts w:ascii="Times New Roman" w:eastAsia="Calibri" w:hAnsi="Times New Roman" w:cs="Times New Roman"/>
          <w:color w:val="000000" w:themeColor="text1"/>
          <w:sz w:val="24"/>
          <w:szCs w:val="24"/>
          <w:lang w:eastAsia="lv-LV"/>
        </w:rPr>
      </w:pPr>
      <w:r w:rsidRPr="0053704F">
        <w:rPr>
          <w:rFonts w:ascii="Times New Roman" w:eastAsia="Calibri" w:hAnsi="Times New Roman" w:cs="Times New Roman"/>
          <w:color w:val="000000" w:themeColor="text1"/>
          <w:sz w:val="24"/>
          <w:szCs w:val="24"/>
          <w:lang w:eastAsia="lv-LV"/>
        </w:rPr>
        <w:t>Papildināt Noteikumu 15. punktu ar 15.8. apakšpunktu šādā redakcijā:</w:t>
      </w:r>
    </w:p>
    <w:p w14:paraId="35881D16" w14:textId="77777777" w:rsidR="00FA4108" w:rsidRPr="00BF5FD8" w:rsidRDefault="00FA4108" w:rsidP="00FA4108">
      <w:pPr>
        <w:autoSpaceDE w:val="0"/>
        <w:autoSpaceDN w:val="0"/>
        <w:adjustRightInd w:val="0"/>
        <w:ind w:left="709"/>
        <w:contextualSpacing/>
        <w:jc w:val="both"/>
        <w:rPr>
          <w:rFonts w:ascii="Times New Roman" w:hAnsi="Times New Roman" w:cs="Times New Roman"/>
          <w:sz w:val="24"/>
          <w:szCs w:val="24"/>
          <w:shd w:val="clear" w:color="auto" w:fill="FFFFFF"/>
        </w:rPr>
      </w:pPr>
      <w:bookmarkStart w:id="1" w:name="_Hlk168405966"/>
      <w:r w:rsidRPr="0053704F">
        <w:rPr>
          <w:rFonts w:ascii="Times New Roman" w:eastAsia="Calibri" w:hAnsi="Times New Roman" w:cs="Times New Roman"/>
          <w:color w:val="000000" w:themeColor="text1"/>
          <w:sz w:val="24"/>
          <w:szCs w:val="24"/>
          <w:lang w:eastAsia="lv-LV"/>
        </w:rPr>
        <w:t>“</w:t>
      </w:r>
      <w:bookmarkEnd w:id="1"/>
      <w:r w:rsidRPr="0053704F">
        <w:rPr>
          <w:rFonts w:ascii="Times New Roman" w:eastAsia="Calibri" w:hAnsi="Times New Roman" w:cs="Times New Roman"/>
          <w:color w:val="000000" w:themeColor="text1"/>
          <w:sz w:val="24"/>
          <w:szCs w:val="24"/>
          <w:lang w:eastAsia="lv-LV"/>
        </w:rPr>
        <w:t xml:space="preserve">15.8. </w:t>
      </w:r>
      <w:r w:rsidRPr="0053704F">
        <w:rPr>
          <w:rFonts w:ascii="Times New Roman" w:hAnsi="Times New Roman" w:cs="Times New Roman"/>
          <w:color w:val="000000" w:themeColor="text1"/>
          <w:sz w:val="24"/>
          <w:szCs w:val="24"/>
          <w:shd w:val="clear" w:color="auto" w:fill="FFFFFF"/>
        </w:rPr>
        <w:t xml:space="preserve">Ja ēka (dzīvoklis) tiek izmantota saimnieciskās darbības veikšanai un atbalsts (līdzfinansējums) tam kvalificējams kā komercdarbības atbalsts, </w:t>
      </w:r>
      <w:proofErr w:type="spellStart"/>
      <w:r w:rsidRPr="0053704F">
        <w:rPr>
          <w:rFonts w:ascii="Times New Roman" w:hAnsi="Times New Roman" w:cs="Times New Roman"/>
          <w:i/>
          <w:color w:val="000000" w:themeColor="text1"/>
          <w:sz w:val="24"/>
          <w:szCs w:val="24"/>
          <w:shd w:val="clear" w:color="auto" w:fill="FFFFFF"/>
        </w:rPr>
        <w:t>de</w:t>
      </w:r>
      <w:proofErr w:type="spellEnd"/>
      <w:r w:rsidRPr="0053704F">
        <w:rPr>
          <w:rFonts w:ascii="Times New Roman" w:hAnsi="Times New Roman" w:cs="Times New Roman"/>
          <w:i/>
          <w:color w:val="000000" w:themeColor="text1"/>
          <w:sz w:val="24"/>
          <w:szCs w:val="24"/>
          <w:shd w:val="clear" w:color="auto" w:fill="FFFFFF"/>
        </w:rPr>
        <w:t xml:space="preserve"> </w:t>
      </w:r>
      <w:proofErr w:type="spellStart"/>
      <w:r w:rsidRPr="0053704F">
        <w:rPr>
          <w:rFonts w:ascii="Times New Roman" w:hAnsi="Times New Roman" w:cs="Times New Roman"/>
          <w:i/>
          <w:color w:val="000000" w:themeColor="text1"/>
          <w:sz w:val="24"/>
          <w:szCs w:val="24"/>
          <w:shd w:val="clear" w:color="auto" w:fill="FFFFFF"/>
        </w:rPr>
        <w:t>minimis</w:t>
      </w:r>
      <w:proofErr w:type="spellEnd"/>
      <w:r w:rsidRPr="0053704F">
        <w:rPr>
          <w:rFonts w:ascii="Times New Roman" w:hAnsi="Times New Roman" w:cs="Times New Roman"/>
          <w:color w:val="000000" w:themeColor="text1"/>
          <w:sz w:val="24"/>
          <w:szCs w:val="24"/>
          <w:shd w:val="clear" w:color="auto" w:fill="FFFFFF"/>
        </w:rPr>
        <w:t xml:space="preserve"> atbalsta uzskaites sistēmā sagatavotās veidlapas par sniedzamo informāciju </w:t>
      </w:r>
      <w:proofErr w:type="spellStart"/>
      <w:r w:rsidRPr="0053704F">
        <w:rPr>
          <w:rFonts w:ascii="Times New Roman" w:hAnsi="Times New Roman" w:cs="Times New Roman"/>
          <w:i/>
          <w:color w:val="000000" w:themeColor="text1"/>
          <w:sz w:val="24"/>
          <w:szCs w:val="24"/>
          <w:shd w:val="clear" w:color="auto" w:fill="FFFFFF"/>
        </w:rPr>
        <w:t>de</w:t>
      </w:r>
      <w:proofErr w:type="spellEnd"/>
      <w:r w:rsidRPr="0053704F">
        <w:rPr>
          <w:rFonts w:ascii="Times New Roman" w:hAnsi="Times New Roman" w:cs="Times New Roman"/>
          <w:i/>
          <w:color w:val="000000" w:themeColor="text1"/>
          <w:sz w:val="24"/>
          <w:szCs w:val="24"/>
          <w:shd w:val="clear" w:color="auto" w:fill="FFFFFF"/>
        </w:rPr>
        <w:t xml:space="preserve"> </w:t>
      </w:r>
      <w:proofErr w:type="spellStart"/>
      <w:r w:rsidRPr="0053704F">
        <w:rPr>
          <w:rFonts w:ascii="Times New Roman" w:hAnsi="Times New Roman" w:cs="Times New Roman"/>
          <w:i/>
          <w:color w:val="000000" w:themeColor="text1"/>
          <w:sz w:val="24"/>
          <w:szCs w:val="24"/>
          <w:shd w:val="clear" w:color="auto" w:fill="FFFFFF"/>
        </w:rPr>
        <w:t>minimis</w:t>
      </w:r>
      <w:proofErr w:type="spellEnd"/>
      <w:r w:rsidRPr="0053704F">
        <w:rPr>
          <w:rFonts w:ascii="Times New Roman" w:hAnsi="Times New Roman" w:cs="Times New Roman"/>
          <w:color w:val="000000" w:themeColor="text1"/>
          <w:sz w:val="24"/>
          <w:szCs w:val="24"/>
          <w:shd w:val="clear" w:color="auto" w:fill="FFFFFF"/>
        </w:rPr>
        <w:t xml:space="preserve"> atbalsta uzskai</w:t>
      </w:r>
      <w:r>
        <w:rPr>
          <w:rFonts w:ascii="Times New Roman" w:hAnsi="Times New Roman" w:cs="Times New Roman"/>
          <w:color w:val="000000" w:themeColor="text1"/>
          <w:sz w:val="24"/>
          <w:szCs w:val="24"/>
          <w:shd w:val="clear" w:color="auto" w:fill="FFFFFF"/>
        </w:rPr>
        <w:t>tei un piešķiršanai izdruku vai</w:t>
      </w:r>
      <w:r w:rsidRPr="0053704F">
        <w:rPr>
          <w:rFonts w:ascii="Times New Roman" w:hAnsi="Times New Roman" w:cs="Times New Roman"/>
          <w:color w:val="000000" w:themeColor="text1"/>
          <w:sz w:val="24"/>
          <w:szCs w:val="24"/>
          <w:shd w:val="clear" w:color="auto" w:fill="FFFFFF"/>
        </w:rPr>
        <w:t xml:space="preserve"> norāda </w:t>
      </w:r>
      <w:proofErr w:type="spellStart"/>
      <w:r w:rsidRPr="0053704F">
        <w:rPr>
          <w:rFonts w:ascii="Times New Roman" w:hAnsi="Times New Roman" w:cs="Times New Roman"/>
          <w:i/>
          <w:color w:val="000000" w:themeColor="text1"/>
          <w:sz w:val="24"/>
          <w:szCs w:val="24"/>
          <w:shd w:val="clear" w:color="auto" w:fill="FFFFFF"/>
        </w:rPr>
        <w:t>de</w:t>
      </w:r>
      <w:proofErr w:type="spellEnd"/>
      <w:r w:rsidRPr="0053704F">
        <w:rPr>
          <w:rFonts w:ascii="Times New Roman" w:hAnsi="Times New Roman" w:cs="Times New Roman"/>
          <w:i/>
          <w:color w:val="000000" w:themeColor="text1"/>
          <w:sz w:val="24"/>
          <w:szCs w:val="24"/>
          <w:shd w:val="clear" w:color="auto" w:fill="FFFFFF"/>
        </w:rPr>
        <w:t xml:space="preserve"> </w:t>
      </w:r>
      <w:proofErr w:type="spellStart"/>
      <w:r w:rsidRPr="0053704F">
        <w:rPr>
          <w:rFonts w:ascii="Times New Roman" w:hAnsi="Times New Roman" w:cs="Times New Roman"/>
          <w:i/>
          <w:color w:val="000000" w:themeColor="text1"/>
          <w:sz w:val="24"/>
          <w:szCs w:val="24"/>
          <w:shd w:val="clear" w:color="auto" w:fill="FFFFFF"/>
        </w:rPr>
        <w:t>minimis</w:t>
      </w:r>
      <w:proofErr w:type="spellEnd"/>
      <w:r>
        <w:rPr>
          <w:rFonts w:ascii="Times New Roman" w:hAnsi="Times New Roman" w:cs="Times New Roman"/>
          <w:color w:val="000000" w:themeColor="text1"/>
          <w:sz w:val="24"/>
          <w:szCs w:val="24"/>
          <w:shd w:val="clear" w:color="auto" w:fill="FFFFFF"/>
        </w:rPr>
        <w:t xml:space="preserve"> atbalsta sistēmā</w:t>
      </w:r>
      <w:r w:rsidRPr="0053704F">
        <w:rPr>
          <w:rFonts w:ascii="Times New Roman" w:hAnsi="Times New Roman" w:cs="Times New Roman"/>
          <w:color w:val="000000" w:themeColor="text1"/>
          <w:sz w:val="24"/>
          <w:szCs w:val="24"/>
          <w:shd w:val="clear" w:color="auto" w:fill="FFFFFF"/>
        </w:rPr>
        <w:t xml:space="preserve"> aizpildītās </w:t>
      </w:r>
      <w:r w:rsidRPr="00BF5FD8">
        <w:rPr>
          <w:rFonts w:ascii="Times New Roman" w:hAnsi="Times New Roman" w:cs="Times New Roman"/>
          <w:sz w:val="24"/>
          <w:szCs w:val="24"/>
          <w:shd w:val="clear" w:color="auto" w:fill="FFFFFF"/>
        </w:rPr>
        <w:t>veidlapas identifikācijas numuru.</w:t>
      </w:r>
      <w:bookmarkStart w:id="2" w:name="_Hlk168468532"/>
      <w:r w:rsidRPr="00BF5FD8">
        <w:rPr>
          <w:rFonts w:ascii="Times New Roman" w:hAnsi="Times New Roman" w:cs="Times New Roman"/>
          <w:sz w:val="24"/>
          <w:szCs w:val="24"/>
          <w:shd w:val="clear" w:color="auto" w:fill="FFFFFF"/>
        </w:rPr>
        <w:t>”</w:t>
      </w:r>
      <w:bookmarkEnd w:id="2"/>
    </w:p>
    <w:p w14:paraId="41D0AF48" w14:textId="77777777" w:rsidR="00FA4108" w:rsidRPr="002304ED" w:rsidRDefault="00FA4108" w:rsidP="00FA4108">
      <w:pPr>
        <w:pStyle w:val="Sarakstarindkopa"/>
        <w:numPr>
          <w:ilvl w:val="0"/>
          <w:numId w:val="1"/>
        </w:numPr>
        <w:autoSpaceDE w:val="0"/>
        <w:autoSpaceDN w:val="0"/>
        <w:adjustRightInd w:val="0"/>
        <w:jc w:val="both"/>
        <w:rPr>
          <w:szCs w:val="24"/>
          <w:shd w:val="clear" w:color="auto" w:fill="FFFFFF"/>
          <w:lang w:val="lv-LV"/>
        </w:rPr>
      </w:pPr>
      <w:r w:rsidRPr="002304ED">
        <w:rPr>
          <w:color w:val="333333"/>
          <w:shd w:val="clear" w:color="auto" w:fill="FFFFFF"/>
          <w:lang w:val="lv-LV"/>
        </w:rPr>
        <w:t>Izteikt Noteikumu 20.punktu šādā redakcijā:</w:t>
      </w:r>
    </w:p>
    <w:p w14:paraId="7DE13245" w14:textId="77777777" w:rsidR="00FA4108" w:rsidRPr="002304ED" w:rsidRDefault="00FA4108" w:rsidP="00FA4108">
      <w:pPr>
        <w:pStyle w:val="Sarakstarindkopa"/>
        <w:autoSpaceDE w:val="0"/>
        <w:autoSpaceDN w:val="0"/>
        <w:adjustRightInd w:val="0"/>
        <w:jc w:val="both"/>
        <w:rPr>
          <w:color w:val="000000" w:themeColor="text1"/>
          <w:szCs w:val="24"/>
          <w:shd w:val="clear" w:color="auto" w:fill="FFFFFF"/>
          <w:lang w:val="lv-LV"/>
        </w:rPr>
      </w:pPr>
      <w:r>
        <w:rPr>
          <w:color w:val="333333"/>
          <w:shd w:val="clear" w:color="auto" w:fill="FFFFFF"/>
        </w:rPr>
        <w:t>“</w:t>
      </w:r>
      <w:r w:rsidRPr="002304ED">
        <w:rPr>
          <w:color w:val="333333"/>
          <w:shd w:val="clear" w:color="auto" w:fill="FFFFFF"/>
        </w:rPr>
        <w:t xml:space="preserve">20. </w:t>
      </w:r>
      <w:r w:rsidRPr="002304ED">
        <w:rPr>
          <w:color w:val="333333"/>
          <w:shd w:val="clear" w:color="auto" w:fill="FFFFFF"/>
          <w:lang w:val="lv-LV"/>
        </w:rPr>
        <w:t xml:space="preserve">Komisija ierosina pašvaldības izpilddirektoram noraidīt pieteikumu, ja konstatē, ka tas neatbilst Noteikumos noteiktajām prasībām vai </w:t>
      </w:r>
      <w:r w:rsidRPr="002304ED">
        <w:rPr>
          <w:color w:val="000000" w:themeColor="text1"/>
          <w:shd w:val="clear" w:color="auto" w:fill="FFFFFF"/>
          <w:lang w:val="lv-LV"/>
        </w:rPr>
        <w:t>Noteikumu 19. punktā minētajā termiņā nav novērstas pieteikuma nepilnības.”</w:t>
      </w:r>
    </w:p>
    <w:p w14:paraId="43528E75" w14:textId="77777777" w:rsidR="00FA4108" w:rsidRPr="00BF5FD8" w:rsidRDefault="00FA4108" w:rsidP="00FA4108">
      <w:pPr>
        <w:pStyle w:val="Sarakstarindkopa"/>
        <w:numPr>
          <w:ilvl w:val="0"/>
          <w:numId w:val="1"/>
        </w:numPr>
        <w:autoSpaceDE w:val="0"/>
        <w:autoSpaceDN w:val="0"/>
        <w:adjustRightInd w:val="0"/>
        <w:jc w:val="both"/>
        <w:rPr>
          <w:szCs w:val="24"/>
          <w:shd w:val="clear" w:color="auto" w:fill="FFFFFF"/>
          <w:lang w:val="lv-LV"/>
        </w:rPr>
      </w:pPr>
      <w:r w:rsidRPr="00BF5FD8">
        <w:rPr>
          <w:szCs w:val="24"/>
          <w:shd w:val="clear" w:color="auto" w:fill="FFFFFF"/>
          <w:lang w:val="lv-LV"/>
        </w:rPr>
        <w:t>Izteikt Noteikumu 23. punktu šādā redakcijā:</w:t>
      </w:r>
    </w:p>
    <w:p w14:paraId="512FEF0D" w14:textId="77777777" w:rsidR="00FA4108" w:rsidRPr="00BF5FD8" w:rsidRDefault="00FA4108" w:rsidP="00FA4108">
      <w:pPr>
        <w:pStyle w:val="Sarakstarindkopa"/>
        <w:autoSpaceDE w:val="0"/>
        <w:autoSpaceDN w:val="0"/>
        <w:adjustRightInd w:val="0"/>
        <w:jc w:val="both"/>
        <w:rPr>
          <w:szCs w:val="24"/>
          <w:shd w:val="clear" w:color="auto" w:fill="FFFFFF"/>
          <w:lang w:val="lv-LV"/>
        </w:rPr>
      </w:pPr>
      <w:r>
        <w:rPr>
          <w:rFonts w:eastAsia="Calibri"/>
          <w:szCs w:val="24"/>
          <w:lang w:val="lv-LV"/>
        </w:rPr>
        <w:t>“</w:t>
      </w:r>
      <w:r w:rsidRPr="00BF5FD8">
        <w:rPr>
          <w:rFonts w:eastAsia="Calibri"/>
          <w:szCs w:val="24"/>
          <w:lang w:val="lv-LV"/>
        </w:rPr>
        <w:t>23. Pēc Komisijas izvērtējuma lēmumu par līdzfinansējuma piešķiršanu vai atteikumu pieņem pašvaldības izpilddirektors, kas līdzfinansējuma piešķiršanas gadījumā uzaicina pieteikuma iesniedzēju 10 (desmit) darba dienu laikā no uzaicinājuma dienas noslēgt līgumu ar pašvaldību</w:t>
      </w:r>
      <w:r w:rsidRPr="00BF5FD8">
        <w:rPr>
          <w:szCs w:val="24"/>
          <w:lang w:val="lv-LV"/>
        </w:rPr>
        <w:t xml:space="preserve"> par līdzfinansējuma piešķiršanu un izlietošanu</w:t>
      </w:r>
      <w:r w:rsidRPr="00BF5FD8">
        <w:rPr>
          <w:szCs w:val="24"/>
          <w:shd w:val="clear" w:color="auto" w:fill="FFFFFF"/>
          <w:lang w:val="lv-LV"/>
        </w:rPr>
        <w:t>”</w:t>
      </w:r>
      <w:r w:rsidRPr="00BF5FD8">
        <w:rPr>
          <w:rFonts w:eastAsia="Calibri"/>
          <w:szCs w:val="24"/>
          <w:lang w:val="lv-LV"/>
        </w:rPr>
        <w:t>.</w:t>
      </w:r>
    </w:p>
    <w:p w14:paraId="36F2A9AE" w14:textId="77777777" w:rsidR="00FA4108" w:rsidRPr="00BF5FD8" w:rsidRDefault="00FA4108" w:rsidP="00FA4108">
      <w:pPr>
        <w:pStyle w:val="Sarakstarindkopa"/>
        <w:numPr>
          <w:ilvl w:val="0"/>
          <w:numId w:val="1"/>
        </w:numPr>
        <w:autoSpaceDE w:val="0"/>
        <w:autoSpaceDN w:val="0"/>
        <w:adjustRightInd w:val="0"/>
        <w:jc w:val="both"/>
        <w:rPr>
          <w:szCs w:val="24"/>
          <w:shd w:val="clear" w:color="auto" w:fill="FFFFFF"/>
          <w:lang w:val="lv-LV"/>
        </w:rPr>
      </w:pPr>
      <w:r w:rsidRPr="00BF5FD8">
        <w:rPr>
          <w:szCs w:val="24"/>
          <w:shd w:val="clear" w:color="auto" w:fill="FFFFFF"/>
          <w:lang w:val="lv-LV"/>
        </w:rPr>
        <w:t>Izteikt Noteikumu 24. punktu šādā redakcijā:</w:t>
      </w:r>
    </w:p>
    <w:p w14:paraId="16643787" w14:textId="77777777" w:rsidR="00FA4108" w:rsidRPr="00BF5FD8" w:rsidRDefault="00FA4108" w:rsidP="00FA4108">
      <w:pPr>
        <w:pStyle w:val="Sarakstarindkopa"/>
        <w:ind w:right="-1"/>
        <w:jc w:val="both"/>
        <w:rPr>
          <w:b/>
          <w:szCs w:val="24"/>
          <w:lang w:val="lv-LV"/>
        </w:rPr>
      </w:pPr>
      <w:r>
        <w:rPr>
          <w:szCs w:val="24"/>
          <w:lang w:val="lv-LV"/>
        </w:rPr>
        <w:lastRenderedPageBreak/>
        <w:t>“</w:t>
      </w:r>
      <w:r w:rsidRPr="00BF5FD8">
        <w:rPr>
          <w:szCs w:val="24"/>
          <w:lang w:val="lv-LV"/>
        </w:rPr>
        <w:t xml:space="preserve">24. Komisija pārskata ierosinājumu par </w:t>
      </w:r>
      <w:r w:rsidRPr="00BF5FD8">
        <w:rPr>
          <w:rFonts w:eastAsia="Calibri"/>
          <w:szCs w:val="24"/>
          <w:lang w:val="lv-LV"/>
        </w:rPr>
        <w:t xml:space="preserve">pašvaldības līdzfinansējuma piešķiršanu fasādes </w:t>
      </w:r>
      <w:r w:rsidRPr="00BF5FD8">
        <w:rPr>
          <w:szCs w:val="24"/>
          <w:lang w:val="lv-LV"/>
        </w:rPr>
        <w:t>restaurācijai,</w:t>
      </w:r>
      <w:r w:rsidRPr="00BF5FD8">
        <w:rPr>
          <w:rFonts w:eastAsia="Calibri"/>
          <w:szCs w:val="24"/>
          <w:lang w:val="lv-LV"/>
        </w:rPr>
        <w:t xml:space="preserve"> atjaunošanai,</w:t>
      </w:r>
      <w:r w:rsidRPr="00BF5FD8">
        <w:rPr>
          <w:szCs w:val="24"/>
          <w:lang w:val="lv-LV"/>
        </w:rPr>
        <w:t xml:space="preserve"> ēkas konservācijai un </w:t>
      </w:r>
      <w:r>
        <w:rPr>
          <w:szCs w:val="24"/>
          <w:lang w:val="lv-LV"/>
        </w:rPr>
        <w:t xml:space="preserve">iesaka </w:t>
      </w:r>
      <w:r w:rsidRPr="00BF5FD8">
        <w:rPr>
          <w:szCs w:val="24"/>
          <w:lang w:val="lv-LV"/>
        </w:rPr>
        <w:t>pašvaldības izpilddirektoram izvēlēties nākamo pieteikuma iesniedzēju pašvaldības līdzfinansējuma piešķiršanai, ja:</w:t>
      </w:r>
      <w:r w:rsidRPr="00BF5FD8">
        <w:rPr>
          <w:szCs w:val="24"/>
          <w:shd w:val="clear" w:color="auto" w:fill="FFFFFF"/>
          <w:lang w:val="lv-LV"/>
        </w:rPr>
        <w:t xml:space="preserve"> ”</w:t>
      </w:r>
    </w:p>
    <w:p w14:paraId="1DB2FC2E" w14:textId="77777777" w:rsidR="00FA4108" w:rsidRPr="00BF5FD8" w:rsidRDefault="00FA4108" w:rsidP="00FA4108">
      <w:pPr>
        <w:pStyle w:val="Sarakstarindkopa"/>
        <w:numPr>
          <w:ilvl w:val="0"/>
          <w:numId w:val="1"/>
        </w:numPr>
        <w:autoSpaceDE w:val="0"/>
        <w:autoSpaceDN w:val="0"/>
        <w:adjustRightInd w:val="0"/>
        <w:jc w:val="both"/>
        <w:rPr>
          <w:szCs w:val="24"/>
          <w:shd w:val="clear" w:color="auto" w:fill="FFFFFF"/>
          <w:lang w:val="lv-LV"/>
        </w:rPr>
      </w:pPr>
      <w:r w:rsidRPr="00BF5FD8">
        <w:rPr>
          <w:szCs w:val="24"/>
          <w:shd w:val="clear" w:color="auto" w:fill="FFFFFF"/>
          <w:lang w:val="lv-LV"/>
        </w:rPr>
        <w:t>Izteikt Noteikumu 25. punktu šādā redakcijā:</w:t>
      </w:r>
    </w:p>
    <w:p w14:paraId="768124C8" w14:textId="77777777" w:rsidR="00FA4108" w:rsidRPr="00BF5FD8" w:rsidRDefault="00FA4108" w:rsidP="00FA4108">
      <w:pPr>
        <w:autoSpaceDE w:val="0"/>
        <w:autoSpaceDN w:val="0"/>
        <w:adjustRightInd w:val="0"/>
        <w:ind w:left="720"/>
        <w:contextualSpacing/>
        <w:jc w:val="both"/>
        <w:rPr>
          <w:rFonts w:ascii="Times New Roman" w:hAnsi="Times New Roman" w:cs="Times New Roman"/>
          <w:sz w:val="24"/>
          <w:szCs w:val="24"/>
        </w:rPr>
      </w:pPr>
      <w:r>
        <w:rPr>
          <w:rFonts w:ascii="Times New Roman" w:hAnsi="Times New Roman" w:cs="Times New Roman"/>
          <w:sz w:val="24"/>
          <w:szCs w:val="24"/>
        </w:rPr>
        <w:t>“</w:t>
      </w:r>
      <w:r w:rsidRPr="00BF5FD8">
        <w:rPr>
          <w:rFonts w:ascii="Times New Roman" w:hAnsi="Times New Roman" w:cs="Times New Roman"/>
          <w:sz w:val="24"/>
          <w:szCs w:val="24"/>
        </w:rPr>
        <w:t>25. Pašvaldības izpilddirektora pieņemto lēmumu administratīvā procesa kārtībā var apstrīdēt Alūksnes novada pašvaldības domē</w:t>
      </w:r>
      <w:r w:rsidRPr="00BF5FD8">
        <w:rPr>
          <w:rFonts w:ascii="Times New Roman" w:hAnsi="Times New Roman" w:cs="Times New Roman"/>
          <w:sz w:val="24"/>
          <w:szCs w:val="24"/>
          <w:shd w:val="clear" w:color="auto" w:fill="FFFFFF"/>
        </w:rPr>
        <w:t>”</w:t>
      </w:r>
      <w:r w:rsidRPr="00BF5FD8">
        <w:rPr>
          <w:rFonts w:ascii="Times New Roman" w:hAnsi="Times New Roman" w:cs="Times New Roman"/>
          <w:sz w:val="24"/>
          <w:szCs w:val="24"/>
        </w:rPr>
        <w:t>.</w:t>
      </w:r>
    </w:p>
    <w:p w14:paraId="536D1613" w14:textId="77777777" w:rsidR="00FA4108" w:rsidRPr="00BF5FD8" w:rsidRDefault="00FA4108" w:rsidP="00FA4108">
      <w:pPr>
        <w:pStyle w:val="Sarakstarindkopa"/>
        <w:numPr>
          <w:ilvl w:val="0"/>
          <w:numId w:val="1"/>
        </w:numPr>
        <w:autoSpaceDE w:val="0"/>
        <w:autoSpaceDN w:val="0"/>
        <w:adjustRightInd w:val="0"/>
        <w:jc w:val="both"/>
        <w:rPr>
          <w:rFonts w:eastAsia="Calibri"/>
          <w:szCs w:val="24"/>
          <w:lang w:val="lv-LV"/>
        </w:rPr>
      </w:pPr>
      <w:r w:rsidRPr="00BF5FD8">
        <w:rPr>
          <w:rFonts w:eastAsia="Calibri"/>
          <w:szCs w:val="24"/>
          <w:lang w:val="lv-LV"/>
        </w:rPr>
        <w:t>Izteikt Noteikumu 30. punktu šādā redakcijā:</w:t>
      </w:r>
    </w:p>
    <w:p w14:paraId="1AF4B5D7" w14:textId="77777777" w:rsidR="00FA4108" w:rsidRPr="00F10942" w:rsidRDefault="00FA4108" w:rsidP="00FA4108">
      <w:pPr>
        <w:autoSpaceDE w:val="0"/>
        <w:autoSpaceDN w:val="0"/>
        <w:adjustRightInd w:val="0"/>
        <w:ind w:left="709"/>
        <w:contextualSpacing/>
        <w:jc w:val="both"/>
        <w:rPr>
          <w:rFonts w:ascii="Times New Roman" w:eastAsia="Calibri" w:hAnsi="Times New Roman" w:cs="Times New Roman"/>
          <w:sz w:val="24"/>
          <w:szCs w:val="24"/>
          <w:lang w:eastAsia="lv-LV"/>
        </w:rPr>
      </w:pPr>
      <w:r w:rsidRPr="00F10942">
        <w:rPr>
          <w:rFonts w:ascii="Times New Roman" w:hAnsi="Times New Roman" w:cs="Times New Roman"/>
          <w:sz w:val="24"/>
          <w:szCs w:val="24"/>
          <w:lang w:eastAsia="lv-LV"/>
        </w:rPr>
        <w:t>“30.Ēku (dzīvokļu) īpašniekiem, kuri ēku izmanto saimnieciskās darbības veikšanai</w:t>
      </w:r>
      <w:r>
        <w:rPr>
          <w:rFonts w:ascii="Times New Roman" w:hAnsi="Times New Roman" w:cs="Times New Roman"/>
          <w:sz w:val="24"/>
          <w:szCs w:val="24"/>
          <w:lang w:eastAsia="lv-LV"/>
        </w:rPr>
        <w:t>,</w:t>
      </w:r>
      <w:r w:rsidRPr="00F10942">
        <w:rPr>
          <w:rFonts w:ascii="Times New Roman" w:hAnsi="Times New Roman" w:cs="Times New Roman"/>
          <w:sz w:val="24"/>
          <w:szCs w:val="24"/>
          <w:lang w:eastAsia="lv-LV"/>
        </w:rPr>
        <w:t xml:space="preserve"> atbalsts (līdzfinansējums), pašvaldības līdzfinansējuma daļa kultūras pieminekļu ēku fasāžu restaurācijai, konservācijai, atjaunošanai (tai skaitā jumta seguma nomaiņai) tiek piešķirts kā komercdarbības atbalsts</w:t>
      </w:r>
      <w:r w:rsidRPr="00F10942">
        <w:rPr>
          <w:rFonts w:ascii="Times New Roman" w:eastAsia="Calibri" w:hAnsi="Times New Roman" w:cs="Times New Roman"/>
          <w:sz w:val="24"/>
          <w:szCs w:val="24"/>
          <w:lang w:eastAsia="lv-LV"/>
        </w:rPr>
        <w:t xml:space="preserve">, ievērojot Komisijas regulas Nr. 2023/2831 nosacījumus un ievērojot Ministru kabineta 2018. gada 21. novembra noteikumu Nr. 715 “Noteikumi par </w:t>
      </w:r>
      <w:proofErr w:type="spellStart"/>
      <w:r w:rsidRPr="002304ED">
        <w:rPr>
          <w:rFonts w:ascii="Times New Roman" w:eastAsia="Calibri" w:hAnsi="Times New Roman" w:cs="Times New Roman"/>
          <w:i/>
          <w:iCs/>
          <w:sz w:val="24"/>
          <w:szCs w:val="24"/>
          <w:lang w:eastAsia="lv-LV"/>
        </w:rPr>
        <w:t>de</w:t>
      </w:r>
      <w:proofErr w:type="spellEnd"/>
      <w:r w:rsidRPr="002304ED">
        <w:rPr>
          <w:rFonts w:ascii="Times New Roman" w:eastAsia="Calibri" w:hAnsi="Times New Roman" w:cs="Times New Roman"/>
          <w:i/>
          <w:iCs/>
          <w:sz w:val="24"/>
          <w:szCs w:val="24"/>
          <w:lang w:eastAsia="lv-LV"/>
        </w:rPr>
        <w:t xml:space="preserve"> </w:t>
      </w:r>
      <w:proofErr w:type="spellStart"/>
      <w:r w:rsidRPr="002304ED">
        <w:rPr>
          <w:rFonts w:ascii="Times New Roman" w:eastAsia="Calibri" w:hAnsi="Times New Roman" w:cs="Times New Roman"/>
          <w:i/>
          <w:iCs/>
          <w:sz w:val="24"/>
          <w:szCs w:val="24"/>
          <w:lang w:eastAsia="lv-LV"/>
        </w:rPr>
        <w:t>minimis</w:t>
      </w:r>
      <w:proofErr w:type="spellEnd"/>
      <w:r w:rsidRPr="00F10942">
        <w:rPr>
          <w:rFonts w:ascii="Times New Roman" w:eastAsia="Calibri" w:hAnsi="Times New Roman" w:cs="Times New Roman"/>
          <w:sz w:val="24"/>
          <w:szCs w:val="24"/>
          <w:lang w:eastAsia="lv-LV"/>
        </w:rPr>
        <w:t xml:space="preserve"> atbalsta uzskaites un piešķiršanas kārtību un </w:t>
      </w:r>
      <w:proofErr w:type="spellStart"/>
      <w:r w:rsidRPr="002304ED">
        <w:rPr>
          <w:rFonts w:ascii="Times New Roman" w:eastAsia="Calibri" w:hAnsi="Times New Roman" w:cs="Times New Roman"/>
          <w:i/>
          <w:iCs/>
          <w:sz w:val="24"/>
          <w:szCs w:val="24"/>
          <w:lang w:eastAsia="lv-LV"/>
        </w:rPr>
        <w:t>de</w:t>
      </w:r>
      <w:proofErr w:type="spellEnd"/>
      <w:r w:rsidRPr="002304ED">
        <w:rPr>
          <w:rFonts w:ascii="Times New Roman" w:eastAsia="Calibri" w:hAnsi="Times New Roman" w:cs="Times New Roman"/>
          <w:i/>
          <w:iCs/>
          <w:sz w:val="24"/>
          <w:szCs w:val="24"/>
          <w:lang w:eastAsia="lv-LV"/>
        </w:rPr>
        <w:t xml:space="preserve"> </w:t>
      </w:r>
      <w:proofErr w:type="spellStart"/>
      <w:r w:rsidRPr="002304ED">
        <w:rPr>
          <w:rFonts w:ascii="Times New Roman" w:eastAsia="Calibri" w:hAnsi="Times New Roman" w:cs="Times New Roman"/>
          <w:i/>
          <w:iCs/>
          <w:sz w:val="24"/>
          <w:szCs w:val="24"/>
          <w:lang w:eastAsia="lv-LV"/>
        </w:rPr>
        <w:t>minimis</w:t>
      </w:r>
      <w:proofErr w:type="spellEnd"/>
      <w:r w:rsidRPr="002304ED">
        <w:rPr>
          <w:rFonts w:ascii="Times New Roman" w:eastAsia="Calibri" w:hAnsi="Times New Roman" w:cs="Times New Roman"/>
          <w:sz w:val="24"/>
          <w:szCs w:val="24"/>
          <w:lang w:eastAsia="lv-LV"/>
        </w:rPr>
        <w:t xml:space="preserve"> atbalsta uzskaites veidlapu paraugiem” noteikto kārtību. </w:t>
      </w:r>
      <w:r w:rsidRPr="002304ED">
        <w:rPr>
          <w:rFonts w:ascii="Times New Roman" w:hAnsi="Times New Roman" w:cs="Times New Roman"/>
          <w:sz w:val="24"/>
          <w:szCs w:val="24"/>
        </w:rPr>
        <w:t>Pašvaldība veic</w:t>
      </w:r>
      <w:r w:rsidRPr="00F10942">
        <w:rPr>
          <w:rFonts w:ascii="Times New Roman" w:hAnsi="Times New Roman" w:cs="Times New Roman"/>
          <w:sz w:val="24"/>
          <w:szCs w:val="24"/>
        </w:rPr>
        <w:t xml:space="preserve"> atbalsta pretendenta izvērtēšanu atbilstoši Komisijas regulas Nr.2023/2831 nosacījumiem uz atbalsta piešķiršanas brīdi.”</w:t>
      </w:r>
    </w:p>
    <w:p w14:paraId="38F0B1E7" w14:textId="77777777" w:rsidR="00FA4108" w:rsidRPr="00A22969" w:rsidRDefault="00FA4108" w:rsidP="00FA4108">
      <w:pPr>
        <w:numPr>
          <w:ilvl w:val="0"/>
          <w:numId w:val="1"/>
        </w:numPr>
        <w:autoSpaceDE w:val="0"/>
        <w:autoSpaceDN w:val="0"/>
        <w:adjustRightInd w:val="0"/>
        <w:contextualSpacing/>
        <w:jc w:val="both"/>
        <w:rPr>
          <w:rFonts w:ascii="Times New Roman" w:eastAsia="Calibri" w:hAnsi="Times New Roman" w:cs="Times New Roman"/>
          <w:sz w:val="24"/>
          <w:szCs w:val="24"/>
          <w:lang w:eastAsia="lv-LV"/>
        </w:rPr>
      </w:pPr>
      <w:r w:rsidRPr="00A22969">
        <w:rPr>
          <w:rFonts w:ascii="Times New Roman" w:eastAsia="Calibri" w:hAnsi="Times New Roman" w:cs="Times New Roman"/>
          <w:sz w:val="24"/>
          <w:szCs w:val="24"/>
          <w:lang w:eastAsia="lv-LV"/>
        </w:rPr>
        <w:t xml:space="preserve">Izteikt Noteikumu 32. punktu šādā redakcijā: </w:t>
      </w:r>
    </w:p>
    <w:p w14:paraId="04E5B89F" w14:textId="77777777" w:rsidR="00FA4108" w:rsidRPr="00A22969" w:rsidRDefault="00FA4108" w:rsidP="00FA4108">
      <w:pPr>
        <w:autoSpaceDE w:val="0"/>
        <w:autoSpaceDN w:val="0"/>
        <w:adjustRightInd w:val="0"/>
        <w:ind w:left="720"/>
        <w:contextualSpacing/>
        <w:jc w:val="both"/>
        <w:rPr>
          <w:rFonts w:ascii="Times New Roman" w:eastAsia="Calibri" w:hAnsi="Times New Roman" w:cs="Times New Roman"/>
          <w:sz w:val="24"/>
          <w:szCs w:val="24"/>
          <w:lang w:eastAsia="lv-LV"/>
        </w:rPr>
      </w:pPr>
      <w:r w:rsidRPr="00A22969">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32. </w:t>
      </w:r>
      <w:proofErr w:type="spellStart"/>
      <w:r w:rsidRPr="00A22969">
        <w:rPr>
          <w:rFonts w:ascii="Times New Roman" w:eastAsia="Calibri" w:hAnsi="Times New Roman" w:cs="Times New Roman"/>
          <w:i/>
          <w:sz w:val="24"/>
          <w:szCs w:val="24"/>
          <w:lang w:eastAsia="lv-LV"/>
        </w:rPr>
        <w:t>De</w:t>
      </w:r>
      <w:proofErr w:type="spellEnd"/>
      <w:r w:rsidRPr="00A22969">
        <w:rPr>
          <w:rFonts w:ascii="Times New Roman" w:eastAsia="Calibri" w:hAnsi="Times New Roman" w:cs="Times New Roman"/>
          <w:i/>
          <w:sz w:val="24"/>
          <w:szCs w:val="24"/>
          <w:lang w:eastAsia="lv-LV"/>
        </w:rPr>
        <w:t xml:space="preserve"> </w:t>
      </w:r>
      <w:proofErr w:type="spellStart"/>
      <w:r w:rsidRPr="00A22969">
        <w:rPr>
          <w:rFonts w:ascii="Times New Roman" w:eastAsia="Calibri" w:hAnsi="Times New Roman" w:cs="Times New Roman"/>
          <w:i/>
          <w:sz w:val="24"/>
          <w:szCs w:val="24"/>
          <w:lang w:eastAsia="lv-LV"/>
        </w:rPr>
        <w:t>minimis</w:t>
      </w:r>
      <w:proofErr w:type="spellEnd"/>
      <w:r w:rsidRPr="00A22969">
        <w:rPr>
          <w:rFonts w:ascii="Times New Roman" w:eastAsia="Calibri" w:hAnsi="Times New Roman" w:cs="Times New Roman"/>
          <w:sz w:val="24"/>
          <w:szCs w:val="24"/>
          <w:lang w:eastAsia="lv-LV"/>
        </w:rPr>
        <w:t xml:space="preserve"> atbalstu </w:t>
      </w:r>
      <w:r>
        <w:rPr>
          <w:rFonts w:ascii="Times New Roman" w:eastAsia="Calibri" w:hAnsi="Times New Roman" w:cs="Times New Roman"/>
          <w:sz w:val="24"/>
          <w:szCs w:val="24"/>
          <w:lang w:eastAsia="lv-LV"/>
        </w:rPr>
        <w:t xml:space="preserve">saskaņā ar </w:t>
      </w:r>
      <w:r w:rsidRPr="00A22969">
        <w:rPr>
          <w:rFonts w:ascii="Times New Roman" w:eastAsia="Calibri" w:hAnsi="Times New Roman" w:cs="Times New Roman"/>
          <w:sz w:val="24"/>
          <w:szCs w:val="24"/>
          <w:lang w:eastAsia="lv-LV"/>
        </w:rPr>
        <w:t>Komisijas regul</w:t>
      </w:r>
      <w:r>
        <w:rPr>
          <w:rFonts w:ascii="Times New Roman" w:eastAsia="Calibri" w:hAnsi="Times New Roman" w:cs="Times New Roman"/>
          <w:sz w:val="24"/>
          <w:szCs w:val="24"/>
          <w:lang w:eastAsia="lv-LV"/>
        </w:rPr>
        <w:t>u</w:t>
      </w:r>
      <w:r w:rsidRPr="00A22969">
        <w:rPr>
          <w:rFonts w:ascii="Times New Roman" w:eastAsia="Calibri" w:hAnsi="Times New Roman" w:cs="Times New Roman"/>
          <w:sz w:val="24"/>
          <w:szCs w:val="24"/>
          <w:lang w:eastAsia="lv-LV"/>
        </w:rPr>
        <w:t xml:space="preserve"> Nr.</w:t>
      </w:r>
      <w:r>
        <w:rPr>
          <w:rFonts w:ascii="Times New Roman" w:eastAsia="Calibri" w:hAnsi="Times New Roman" w:cs="Times New Roman"/>
          <w:sz w:val="24"/>
          <w:szCs w:val="24"/>
          <w:lang w:eastAsia="lv-LV"/>
        </w:rPr>
        <w:t> </w:t>
      </w:r>
      <w:r w:rsidRPr="00A22969">
        <w:rPr>
          <w:rFonts w:ascii="Times New Roman" w:eastAsia="Calibri" w:hAnsi="Times New Roman" w:cs="Times New Roman"/>
          <w:sz w:val="24"/>
          <w:szCs w:val="24"/>
          <w:lang w:eastAsia="lv-LV"/>
        </w:rPr>
        <w:t xml:space="preserve">2023/2831 </w:t>
      </w:r>
      <w:r>
        <w:rPr>
          <w:rFonts w:ascii="Times New Roman" w:eastAsia="Calibri" w:hAnsi="Times New Roman" w:cs="Times New Roman"/>
          <w:sz w:val="24"/>
          <w:szCs w:val="24"/>
          <w:lang w:eastAsia="lv-LV"/>
        </w:rPr>
        <w:t xml:space="preserve">piešķir, ievērojot </w:t>
      </w:r>
      <w:r w:rsidRPr="00A22969">
        <w:rPr>
          <w:rFonts w:ascii="Times New Roman" w:eastAsia="Calibri" w:hAnsi="Times New Roman" w:cs="Times New Roman"/>
          <w:sz w:val="24"/>
          <w:szCs w:val="24"/>
          <w:lang w:eastAsia="lv-LV"/>
        </w:rPr>
        <w:t>Komisijas regulas Nr.</w:t>
      </w:r>
      <w:r>
        <w:rPr>
          <w:rFonts w:ascii="Times New Roman" w:eastAsia="Calibri" w:hAnsi="Times New Roman" w:cs="Times New Roman"/>
          <w:sz w:val="24"/>
          <w:szCs w:val="24"/>
          <w:lang w:eastAsia="lv-LV"/>
        </w:rPr>
        <w:t> </w:t>
      </w:r>
      <w:r w:rsidRPr="00A22969">
        <w:rPr>
          <w:rFonts w:ascii="Times New Roman" w:eastAsia="Calibri" w:hAnsi="Times New Roman" w:cs="Times New Roman"/>
          <w:sz w:val="24"/>
          <w:szCs w:val="24"/>
          <w:lang w:eastAsia="lv-LV"/>
        </w:rPr>
        <w:t>2023/2831 1.</w:t>
      </w:r>
      <w:r>
        <w:rPr>
          <w:rFonts w:ascii="Times New Roman" w:eastAsia="Calibri" w:hAnsi="Times New Roman" w:cs="Times New Roman"/>
          <w:sz w:val="24"/>
          <w:szCs w:val="24"/>
          <w:lang w:eastAsia="lv-LV"/>
        </w:rPr>
        <w:t> </w:t>
      </w:r>
      <w:r w:rsidRPr="00A22969">
        <w:rPr>
          <w:rFonts w:ascii="Times New Roman" w:eastAsia="Calibri" w:hAnsi="Times New Roman" w:cs="Times New Roman"/>
          <w:sz w:val="24"/>
          <w:szCs w:val="24"/>
          <w:lang w:eastAsia="lv-LV"/>
        </w:rPr>
        <w:t>panta 1.</w:t>
      </w:r>
      <w:r>
        <w:rPr>
          <w:rFonts w:ascii="Times New Roman" w:eastAsia="Calibri" w:hAnsi="Times New Roman" w:cs="Times New Roman"/>
          <w:sz w:val="24"/>
          <w:szCs w:val="24"/>
          <w:lang w:eastAsia="lv-LV"/>
        </w:rPr>
        <w:t> </w:t>
      </w:r>
      <w:r w:rsidRPr="00A22969">
        <w:rPr>
          <w:rFonts w:ascii="Times New Roman" w:eastAsia="Calibri" w:hAnsi="Times New Roman" w:cs="Times New Roman"/>
          <w:sz w:val="24"/>
          <w:szCs w:val="24"/>
          <w:lang w:eastAsia="lv-LV"/>
        </w:rPr>
        <w:t>punkt</w:t>
      </w:r>
      <w:r>
        <w:rPr>
          <w:rFonts w:ascii="Times New Roman" w:eastAsia="Calibri" w:hAnsi="Times New Roman" w:cs="Times New Roman"/>
          <w:sz w:val="24"/>
          <w:szCs w:val="24"/>
          <w:lang w:eastAsia="lv-LV"/>
        </w:rPr>
        <w:t>ā minētos nozaru un darbību ierobežojumus.</w:t>
      </w:r>
      <w:r w:rsidRPr="00A22969">
        <w:rPr>
          <w:rFonts w:ascii="Times New Roman" w:eastAsia="Calibri" w:hAnsi="Times New Roman" w:cs="Times New Roman"/>
          <w:sz w:val="24"/>
          <w:szCs w:val="24"/>
          <w:lang w:eastAsia="lv-LV"/>
        </w:rPr>
        <w:t xml:space="preserve"> Ja atbalsta pretendents vienlaikus darbojas vienā vai vairākās nozarēs, kas</w:t>
      </w:r>
      <w:r>
        <w:rPr>
          <w:rFonts w:ascii="Times New Roman" w:eastAsia="Calibri" w:hAnsi="Times New Roman" w:cs="Times New Roman"/>
          <w:sz w:val="24"/>
          <w:szCs w:val="24"/>
          <w:lang w:eastAsia="lv-LV"/>
        </w:rPr>
        <w:t xml:space="preserve"> </w:t>
      </w:r>
      <w:r w:rsidRPr="00A22969">
        <w:rPr>
          <w:rFonts w:ascii="Times New Roman" w:eastAsia="Calibri" w:hAnsi="Times New Roman" w:cs="Times New Roman"/>
          <w:sz w:val="24"/>
          <w:szCs w:val="24"/>
          <w:lang w:eastAsia="lv-LV"/>
        </w:rPr>
        <w:t>neietilpst Komisijas Regulas Nr.</w:t>
      </w:r>
      <w:r>
        <w:rPr>
          <w:rFonts w:ascii="Times New Roman" w:eastAsia="Calibri" w:hAnsi="Times New Roman" w:cs="Times New Roman"/>
          <w:sz w:val="24"/>
          <w:szCs w:val="24"/>
          <w:lang w:eastAsia="lv-LV"/>
        </w:rPr>
        <w:t> </w:t>
      </w:r>
      <w:r w:rsidRPr="00A22969">
        <w:rPr>
          <w:rFonts w:ascii="Times New Roman" w:eastAsia="Calibri" w:hAnsi="Times New Roman" w:cs="Times New Roman"/>
          <w:sz w:val="24"/>
          <w:szCs w:val="24"/>
          <w:lang w:eastAsia="lv-LV"/>
        </w:rPr>
        <w:t>2023/2831 darbības jomā, tas nodrošina šo nozaru darbību vai uzskaites nodalīšanu, lai saskaņā ar Komisijas regulas Nr. 2023/2831 1.</w:t>
      </w:r>
      <w:r>
        <w:rPr>
          <w:rFonts w:ascii="Times New Roman" w:eastAsia="Calibri" w:hAnsi="Times New Roman" w:cs="Times New Roman"/>
          <w:sz w:val="24"/>
          <w:szCs w:val="24"/>
          <w:lang w:eastAsia="lv-LV"/>
        </w:rPr>
        <w:t> </w:t>
      </w:r>
      <w:r w:rsidRPr="00A22969">
        <w:rPr>
          <w:rFonts w:ascii="Times New Roman" w:eastAsia="Calibri" w:hAnsi="Times New Roman" w:cs="Times New Roman"/>
          <w:sz w:val="24"/>
          <w:szCs w:val="24"/>
          <w:lang w:eastAsia="lv-LV"/>
        </w:rPr>
        <w:t>panta 2.</w:t>
      </w:r>
      <w:r>
        <w:rPr>
          <w:rFonts w:ascii="Times New Roman" w:eastAsia="Calibri" w:hAnsi="Times New Roman" w:cs="Times New Roman"/>
          <w:sz w:val="24"/>
          <w:szCs w:val="24"/>
          <w:lang w:eastAsia="lv-LV"/>
        </w:rPr>
        <w:t> </w:t>
      </w:r>
      <w:r w:rsidRPr="00A22969">
        <w:rPr>
          <w:rFonts w:ascii="Times New Roman" w:eastAsia="Calibri" w:hAnsi="Times New Roman" w:cs="Times New Roman"/>
          <w:sz w:val="24"/>
          <w:szCs w:val="24"/>
          <w:lang w:eastAsia="lv-LV"/>
        </w:rPr>
        <w:t xml:space="preserve">punktu darbības izslēgtajās nozarēs negūst labumu no </w:t>
      </w:r>
      <w:proofErr w:type="spellStart"/>
      <w:r w:rsidRPr="00A22969">
        <w:rPr>
          <w:rFonts w:ascii="Times New Roman" w:eastAsia="Calibri" w:hAnsi="Times New Roman" w:cs="Times New Roman"/>
          <w:i/>
          <w:sz w:val="24"/>
          <w:szCs w:val="24"/>
          <w:lang w:eastAsia="lv-LV"/>
        </w:rPr>
        <w:t>de</w:t>
      </w:r>
      <w:proofErr w:type="spellEnd"/>
      <w:r w:rsidRPr="00A22969">
        <w:rPr>
          <w:rFonts w:ascii="Times New Roman" w:eastAsia="Calibri" w:hAnsi="Times New Roman" w:cs="Times New Roman"/>
          <w:i/>
          <w:sz w:val="24"/>
          <w:szCs w:val="24"/>
          <w:lang w:eastAsia="lv-LV"/>
        </w:rPr>
        <w:t xml:space="preserve"> </w:t>
      </w:r>
      <w:proofErr w:type="spellStart"/>
      <w:r w:rsidRPr="00A22969">
        <w:rPr>
          <w:rFonts w:ascii="Times New Roman" w:eastAsia="Calibri" w:hAnsi="Times New Roman" w:cs="Times New Roman"/>
          <w:i/>
          <w:sz w:val="24"/>
          <w:szCs w:val="24"/>
          <w:lang w:eastAsia="lv-LV"/>
        </w:rPr>
        <w:t>minimis</w:t>
      </w:r>
      <w:proofErr w:type="spellEnd"/>
      <w:r w:rsidRPr="00A22969">
        <w:rPr>
          <w:rFonts w:ascii="Times New Roman" w:eastAsia="Calibri" w:hAnsi="Times New Roman" w:cs="Times New Roman"/>
          <w:sz w:val="24"/>
          <w:szCs w:val="24"/>
          <w:lang w:eastAsia="lv-LV"/>
        </w:rPr>
        <w:t xml:space="preserve"> atbalsta, ko piešķir saskaņā ar Noteikumiem.”</w:t>
      </w:r>
    </w:p>
    <w:p w14:paraId="7BE86D19" w14:textId="77777777" w:rsidR="00FA4108" w:rsidRPr="00A22969" w:rsidRDefault="00FA4108" w:rsidP="00FA4108">
      <w:pPr>
        <w:numPr>
          <w:ilvl w:val="0"/>
          <w:numId w:val="1"/>
        </w:numPr>
        <w:autoSpaceDE w:val="0"/>
        <w:autoSpaceDN w:val="0"/>
        <w:adjustRightInd w:val="0"/>
        <w:contextualSpacing/>
        <w:jc w:val="both"/>
        <w:rPr>
          <w:rFonts w:ascii="Times New Roman" w:eastAsia="Calibri" w:hAnsi="Times New Roman" w:cs="Times New Roman"/>
          <w:sz w:val="24"/>
          <w:szCs w:val="24"/>
          <w:lang w:eastAsia="lv-LV"/>
        </w:rPr>
      </w:pPr>
      <w:r w:rsidRPr="00A22969">
        <w:rPr>
          <w:rFonts w:ascii="Times New Roman" w:eastAsia="Calibri" w:hAnsi="Times New Roman" w:cs="Times New Roman"/>
          <w:sz w:val="24"/>
          <w:szCs w:val="24"/>
          <w:lang w:eastAsia="lv-LV"/>
        </w:rPr>
        <w:t>Izteikt Noteikumu 33.</w:t>
      </w:r>
      <w:r>
        <w:rPr>
          <w:rFonts w:ascii="Times New Roman" w:eastAsia="Calibri" w:hAnsi="Times New Roman" w:cs="Times New Roman"/>
          <w:sz w:val="24"/>
          <w:szCs w:val="24"/>
          <w:lang w:eastAsia="lv-LV"/>
        </w:rPr>
        <w:t> </w:t>
      </w:r>
      <w:r w:rsidRPr="00A22969">
        <w:rPr>
          <w:rFonts w:ascii="Times New Roman" w:eastAsia="Calibri" w:hAnsi="Times New Roman" w:cs="Times New Roman"/>
          <w:sz w:val="24"/>
          <w:szCs w:val="24"/>
          <w:lang w:eastAsia="lv-LV"/>
        </w:rPr>
        <w:t>punktu šādā redakcijā:</w:t>
      </w:r>
    </w:p>
    <w:p w14:paraId="1EAE40E9" w14:textId="77777777" w:rsidR="00FA4108" w:rsidRPr="004E1F6D" w:rsidRDefault="00FA4108" w:rsidP="00FA4108">
      <w:pPr>
        <w:pStyle w:val="Sarakstarindkopa"/>
        <w:autoSpaceDE w:val="0"/>
        <w:autoSpaceDN w:val="0"/>
        <w:adjustRightInd w:val="0"/>
        <w:jc w:val="both"/>
        <w:rPr>
          <w:rFonts w:eastAsia="Calibri"/>
          <w:szCs w:val="24"/>
          <w:lang w:val="lv-LV"/>
        </w:rPr>
      </w:pPr>
      <w:r w:rsidRPr="00A22969">
        <w:rPr>
          <w:rFonts w:eastAsia="Calibri"/>
          <w:szCs w:val="24"/>
          <w:lang w:val="lv-LV"/>
        </w:rPr>
        <w:t xml:space="preserve">“33. Piešķirot </w:t>
      </w:r>
      <w:proofErr w:type="spellStart"/>
      <w:r w:rsidRPr="00ED5206">
        <w:rPr>
          <w:rFonts w:eastAsia="Calibri"/>
          <w:i/>
          <w:szCs w:val="24"/>
          <w:lang w:val="lv-LV"/>
        </w:rPr>
        <w:t>de</w:t>
      </w:r>
      <w:proofErr w:type="spellEnd"/>
      <w:r w:rsidRPr="00ED5206">
        <w:rPr>
          <w:rFonts w:eastAsia="Calibri"/>
          <w:i/>
          <w:szCs w:val="24"/>
          <w:lang w:val="lv-LV"/>
        </w:rPr>
        <w:t xml:space="preserve"> </w:t>
      </w:r>
      <w:proofErr w:type="spellStart"/>
      <w:r w:rsidRPr="00ED5206">
        <w:rPr>
          <w:rFonts w:eastAsia="Calibri"/>
          <w:i/>
          <w:szCs w:val="24"/>
          <w:lang w:val="lv-LV"/>
        </w:rPr>
        <w:t>minimis</w:t>
      </w:r>
      <w:proofErr w:type="spellEnd"/>
      <w:r w:rsidRPr="00A22969">
        <w:rPr>
          <w:rFonts w:eastAsia="Calibri"/>
          <w:szCs w:val="24"/>
          <w:lang w:val="lv-LV"/>
        </w:rPr>
        <w:t xml:space="preserve"> atbalstu, </w:t>
      </w:r>
      <w:r>
        <w:rPr>
          <w:rFonts w:eastAsia="Calibri"/>
          <w:szCs w:val="24"/>
          <w:lang w:val="lv-LV"/>
        </w:rPr>
        <w:t xml:space="preserve">Pašvaldība </w:t>
      </w:r>
      <w:r w:rsidRPr="00A22969">
        <w:rPr>
          <w:rFonts w:eastAsia="Calibri"/>
          <w:szCs w:val="24"/>
          <w:lang w:val="lv-LV"/>
        </w:rPr>
        <w:t xml:space="preserve">pārbauda, vai plānotais </w:t>
      </w:r>
      <w:proofErr w:type="spellStart"/>
      <w:r w:rsidRPr="00ED5206">
        <w:rPr>
          <w:rFonts w:eastAsia="Calibri"/>
          <w:i/>
          <w:szCs w:val="24"/>
          <w:lang w:val="lv-LV"/>
        </w:rPr>
        <w:t>de</w:t>
      </w:r>
      <w:proofErr w:type="spellEnd"/>
      <w:r w:rsidRPr="00ED5206">
        <w:rPr>
          <w:rFonts w:eastAsia="Calibri"/>
          <w:i/>
          <w:szCs w:val="24"/>
          <w:lang w:val="lv-LV"/>
        </w:rPr>
        <w:t xml:space="preserve"> </w:t>
      </w:r>
      <w:proofErr w:type="spellStart"/>
      <w:r w:rsidRPr="00ED5206">
        <w:rPr>
          <w:rFonts w:eastAsia="Calibri"/>
          <w:i/>
          <w:szCs w:val="24"/>
          <w:lang w:val="lv-LV"/>
        </w:rPr>
        <w:t>minimis</w:t>
      </w:r>
      <w:proofErr w:type="spellEnd"/>
      <w:r w:rsidRPr="00A22969">
        <w:rPr>
          <w:rFonts w:eastAsia="Calibri"/>
          <w:szCs w:val="24"/>
          <w:lang w:val="lv-LV"/>
        </w:rPr>
        <w:t xml:space="preserve"> atbalsts kopā ar iepriekšējos trīs gados, skaitot no atbalsta piešķiršanas dienas,</w:t>
      </w:r>
      <w:r>
        <w:rPr>
          <w:rFonts w:eastAsia="Calibri"/>
          <w:szCs w:val="24"/>
          <w:lang w:val="lv-LV"/>
        </w:rPr>
        <w:t xml:space="preserve"> piešķirto</w:t>
      </w:r>
      <w:r w:rsidRPr="00A22969">
        <w:rPr>
          <w:rFonts w:eastAsia="Calibri"/>
          <w:szCs w:val="24"/>
          <w:lang w:val="lv-LV"/>
        </w:rPr>
        <w:t xml:space="preserve"> </w:t>
      </w:r>
      <w:proofErr w:type="spellStart"/>
      <w:r w:rsidRPr="00ED5206">
        <w:rPr>
          <w:rFonts w:eastAsia="Calibri"/>
          <w:i/>
          <w:szCs w:val="24"/>
          <w:lang w:val="lv-LV"/>
        </w:rPr>
        <w:t>de</w:t>
      </w:r>
      <w:proofErr w:type="spellEnd"/>
      <w:r w:rsidRPr="00ED5206">
        <w:rPr>
          <w:rFonts w:eastAsia="Calibri"/>
          <w:i/>
          <w:szCs w:val="24"/>
          <w:lang w:val="lv-LV"/>
        </w:rPr>
        <w:t xml:space="preserve"> </w:t>
      </w:r>
      <w:proofErr w:type="spellStart"/>
      <w:r w:rsidRPr="00ED5206">
        <w:rPr>
          <w:rFonts w:eastAsia="Calibri"/>
          <w:i/>
          <w:szCs w:val="24"/>
          <w:lang w:val="lv-LV"/>
        </w:rPr>
        <w:t>minimis</w:t>
      </w:r>
      <w:proofErr w:type="spellEnd"/>
      <w:r w:rsidRPr="00A22969">
        <w:rPr>
          <w:rFonts w:eastAsia="Calibri"/>
          <w:szCs w:val="24"/>
          <w:lang w:val="lv-LV"/>
        </w:rPr>
        <w:t xml:space="preserve"> atbalstu viena vienota uzņēmuma līmenī nepārsniedz Komisijas regulas Nr.</w:t>
      </w:r>
      <w:r w:rsidRPr="000E3771">
        <w:rPr>
          <w:rFonts w:eastAsia="Calibri"/>
          <w:szCs w:val="24"/>
          <w:lang w:val="lv-LV"/>
        </w:rPr>
        <w:t>2023/2831 3.</w:t>
      </w:r>
      <w:r>
        <w:rPr>
          <w:rFonts w:eastAsia="Calibri"/>
          <w:szCs w:val="24"/>
          <w:lang w:val="lv-LV"/>
        </w:rPr>
        <w:t> </w:t>
      </w:r>
      <w:r w:rsidRPr="000E3771">
        <w:rPr>
          <w:rFonts w:eastAsia="Calibri"/>
          <w:szCs w:val="24"/>
          <w:lang w:val="lv-LV"/>
        </w:rPr>
        <w:t>panta 2.</w:t>
      </w:r>
      <w:r>
        <w:rPr>
          <w:rFonts w:eastAsia="Calibri"/>
          <w:szCs w:val="24"/>
          <w:lang w:val="lv-LV"/>
        </w:rPr>
        <w:t> </w:t>
      </w:r>
      <w:r w:rsidRPr="000E3771">
        <w:rPr>
          <w:rFonts w:eastAsia="Calibri"/>
          <w:szCs w:val="24"/>
          <w:lang w:val="lv-LV"/>
        </w:rPr>
        <w:t xml:space="preserve">punktā noteikto maksimālo </w:t>
      </w:r>
      <w:proofErr w:type="spellStart"/>
      <w:r w:rsidRPr="000E3771">
        <w:rPr>
          <w:rFonts w:eastAsia="Calibri"/>
          <w:i/>
          <w:szCs w:val="24"/>
          <w:lang w:val="lv-LV"/>
        </w:rPr>
        <w:t>de</w:t>
      </w:r>
      <w:proofErr w:type="spellEnd"/>
      <w:r w:rsidRPr="000E3771">
        <w:rPr>
          <w:rFonts w:eastAsia="Calibri"/>
          <w:i/>
          <w:szCs w:val="24"/>
          <w:lang w:val="lv-LV"/>
        </w:rPr>
        <w:t xml:space="preserve"> </w:t>
      </w:r>
      <w:proofErr w:type="spellStart"/>
      <w:r w:rsidRPr="000E3771">
        <w:rPr>
          <w:rFonts w:eastAsia="Calibri"/>
          <w:i/>
          <w:szCs w:val="24"/>
          <w:lang w:val="lv-LV"/>
        </w:rPr>
        <w:t>minimis</w:t>
      </w:r>
      <w:proofErr w:type="spellEnd"/>
      <w:r w:rsidRPr="000E3771">
        <w:rPr>
          <w:rFonts w:eastAsia="Calibri"/>
          <w:szCs w:val="24"/>
          <w:lang w:val="lv-LV"/>
        </w:rPr>
        <w:t xml:space="preserve"> atbalsta apmēru. Viens </w:t>
      </w:r>
      <w:r w:rsidRPr="004E1F6D">
        <w:rPr>
          <w:rFonts w:eastAsia="Calibri"/>
          <w:szCs w:val="24"/>
          <w:lang w:val="lv-LV"/>
        </w:rPr>
        <w:t>vienots uzņēmums ir uzņēmums, kas atbilst Komisijas regulas Nr.2023/2831 2.</w:t>
      </w:r>
      <w:r>
        <w:rPr>
          <w:rFonts w:eastAsia="Calibri"/>
          <w:szCs w:val="24"/>
          <w:lang w:val="lv-LV"/>
        </w:rPr>
        <w:t> </w:t>
      </w:r>
      <w:r w:rsidRPr="004E1F6D">
        <w:rPr>
          <w:rFonts w:eastAsia="Calibri"/>
          <w:szCs w:val="24"/>
          <w:lang w:val="lv-LV"/>
        </w:rPr>
        <w:t>panta 2.</w:t>
      </w:r>
      <w:r>
        <w:rPr>
          <w:rFonts w:eastAsia="Calibri"/>
          <w:szCs w:val="24"/>
          <w:lang w:val="lv-LV"/>
        </w:rPr>
        <w:t> </w:t>
      </w:r>
      <w:r w:rsidRPr="004E1F6D">
        <w:rPr>
          <w:rFonts w:eastAsia="Calibri"/>
          <w:szCs w:val="24"/>
          <w:lang w:val="lv-LV"/>
        </w:rPr>
        <w:t>punktā noteiktajam.”.</w:t>
      </w:r>
    </w:p>
    <w:p w14:paraId="1DFCE29E" w14:textId="77777777" w:rsidR="00FA4108" w:rsidRPr="004E1F6D" w:rsidRDefault="00FA4108" w:rsidP="00FA4108">
      <w:pPr>
        <w:numPr>
          <w:ilvl w:val="0"/>
          <w:numId w:val="1"/>
        </w:numPr>
        <w:autoSpaceDE w:val="0"/>
        <w:autoSpaceDN w:val="0"/>
        <w:adjustRightInd w:val="0"/>
        <w:contextualSpacing/>
        <w:jc w:val="both"/>
        <w:rPr>
          <w:rFonts w:ascii="Times New Roman" w:eastAsia="Calibri" w:hAnsi="Times New Roman" w:cs="Times New Roman"/>
          <w:sz w:val="24"/>
          <w:szCs w:val="24"/>
          <w:lang w:eastAsia="lv-LV"/>
        </w:rPr>
      </w:pPr>
      <w:r w:rsidRPr="004E1F6D">
        <w:rPr>
          <w:rFonts w:ascii="Times New Roman" w:eastAsia="Calibri" w:hAnsi="Times New Roman" w:cs="Times New Roman"/>
          <w:sz w:val="24"/>
          <w:szCs w:val="24"/>
          <w:lang w:eastAsia="lv-LV"/>
        </w:rPr>
        <w:t xml:space="preserve">Izteikt Noteikumu 34. punktu šādā redakcijā: </w:t>
      </w:r>
    </w:p>
    <w:p w14:paraId="098E952D" w14:textId="77777777" w:rsidR="00FA4108" w:rsidRPr="004E1F6D" w:rsidRDefault="00FA4108" w:rsidP="00FA4108">
      <w:pPr>
        <w:autoSpaceDE w:val="0"/>
        <w:autoSpaceDN w:val="0"/>
        <w:adjustRightInd w:val="0"/>
        <w:ind w:left="720"/>
        <w:contextualSpacing/>
        <w:jc w:val="both"/>
        <w:rPr>
          <w:rFonts w:ascii="Times New Roman" w:eastAsia="Calibri" w:hAnsi="Times New Roman" w:cs="Times New Roman"/>
          <w:sz w:val="24"/>
          <w:szCs w:val="24"/>
          <w:lang w:eastAsia="lv-LV"/>
        </w:rPr>
      </w:pPr>
      <w:r w:rsidRPr="004E1F6D">
        <w:rPr>
          <w:rFonts w:ascii="Times New Roman" w:eastAsia="Calibri" w:hAnsi="Times New Roman" w:cs="Times New Roman"/>
          <w:sz w:val="24"/>
          <w:szCs w:val="24"/>
          <w:lang w:eastAsia="lv-LV"/>
        </w:rPr>
        <w:t>“34. Šo Noteikumu</w:t>
      </w:r>
      <w:r w:rsidRPr="004E1F6D">
        <w:t xml:space="preserve"> </w:t>
      </w:r>
      <w:r w:rsidRPr="004E1F6D">
        <w:rPr>
          <w:rFonts w:ascii="Times New Roman" w:eastAsia="Calibri" w:hAnsi="Times New Roman" w:cs="Times New Roman"/>
          <w:sz w:val="24"/>
          <w:szCs w:val="24"/>
          <w:lang w:eastAsia="lv-LV"/>
        </w:rPr>
        <w:t xml:space="preserve">ietvaros piešķirto </w:t>
      </w:r>
      <w:proofErr w:type="spellStart"/>
      <w:r w:rsidRPr="004E1F6D">
        <w:rPr>
          <w:rFonts w:ascii="Times New Roman" w:eastAsia="Calibri" w:hAnsi="Times New Roman" w:cs="Times New Roman"/>
          <w:i/>
          <w:sz w:val="24"/>
          <w:szCs w:val="24"/>
          <w:lang w:eastAsia="lv-LV"/>
        </w:rPr>
        <w:t>de</w:t>
      </w:r>
      <w:proofErr w:type="spellEnd"/>
      <w:r w:rsidRPr="004E1F6D">
        <w:rPr>
          <w:rFonts w:ascii="Times New Roman" w:eastAsia="Calibri" w:hAnsi="Times New Roman" w:cs="Times New Roman"/>
          <w:i/>
          <w:sz w:val="24"/>
          <w:szCs w:val="24"/>
          <w:lang w:eastAsia="lv-LV"/>
        </w:rPr>
        <w:t xml:space="preserve"> </w:t>
      </w:r>
      <w:proofErr w:type="spellStart"/>
      <w:r w:rsidRPr="004E1F6D">
        <w:rPr>
          <w:rFonts w:ascii="Times New Roman" w:eastAsia="Calibri" w:hAnsi="Times New Roman" w:cs="Times New Roman"/>
          <w:i/>
          <w:sz w:val="24"/>
          <w:szCs w:val="24"/>
          <w:lang w:eastAsia="lv-LV"/>
        </w:rPr>
        <w:t>minimis</w:t>
      </w:r>
      <w:proofErr w:type="spellEnd"/>
      <w:r w:rsidRPr="004E1F6D">
        <w:rPr>
          <w:rFonts w:ascii="Times New Roman" w:eastAsia="Calibri" w:hAnsi="Times New Roman" w:cs="Times New Roman"/>
          <w:sz w:val="24"/>
          <w:szCs w:val="24"/>
          <w:lang w:eastAsia="lv-LV"/>
        </w:rPr>
        <w:t xml:space="preserve"> atbalstu attiecībā uz vienām un tām pašām attiecināmajām izmaksām nedrīkst </w:t>
      </w:r>
      <w:proofErr w:type="spellStart"/>
      <w:r w:rsidRPr="004E1F6D">
        <w:rPr>
          <w:rFonts w:ascii="Times New Roman" w:eastAsia="Calibri" w:hAnsi="Times New Roman" w:cs="Times New Roman"/>
          <w:sz w:val="24"/>
          <w:szCs w:val="24"/>
          <w:lang w:eastAsia="lv-LV"/>
        </w:rPr>
        <w:t>kumulēt</w:t>
      </w:r>
      <w:proofErr w:type="spellEnd"/>
      <w:r w:rsidRPr="004E1F6D">
        <w:rPr>
          <w:rFonts w:ascii="Times New Roman" w:eastAsia="Calibri" w:hAnsi="Times New Roman" w:cs="Times New Roman"/>
          <w:sz w:val="24"/>
          <w:szCs w:val="24"/>
          <w:lang w:eastAsia="lv-LV"/>
        </w:rPr>
        <w:t xml:space="preserve"> ar komercdarbības atbalstu citu atbalsta programmu vai </w:t>
      </w:r>
      <w:proofErr w:type="spellStart"/>
      <w:r w:rsidRPr="004E1F6D">
        <w:rPr>
          <w:rFonts w:ascii="Times New Roman" w:eastAsia="Calibri" w:hAnsi="Times New Roman" w:cs="Times New Roman"/>
          <w:sz w:val="24"/>
          <w:szCs w:val="24"/>
          <w:lang w:eastAsia="lv-LV"/>
        </w:rPr>
        <w:t>ad-hoc</w:t>
      </w:r>
      <w:proofErr w:type="spellEnd"/>
      <w:r w:rsidRPr="004E1F6D">
        <w:rPr>
          <w:rFonts w:ascii="Times New Roman" w:eastAsia="Calibri" w:hAnsi="Times New Roman" w:cs="Times New Roman"/>
          <w:sz w:val="24"/>
          <w:szCs w:val="24"/>
          <w:lang w:eastAsia="lv-LV"/>
        </w:rPr>
        <w:t xml:space="preserve"> atbalsta projekta ietvaros, tai skaitā citu </w:t>
      </w:r>
      <w:proofErr w:type="spellStart"/>
      <w:r w:rsidRPr="00F10942">
        <w:rPr>
          <w:rFonts w:ascii="Times New Roman" w:eastAsia="Calibri" w:hAnsi="Times New Roman" w:cs="Times New Roman"/>
          <w:i/>
          <w:iCs/>
          <w:sz w:val="24"/>
          <w:szCs w:val="24"/>
          <w:lang w:eastAsia="lv-LV"/>
        </w:rPr>
        <w:t>de</w:t>
      </w:r>
      <w:proofErr w:type="spellEnd"/>
      <w:r w:rsidRPr="00F10942">
        <w:rPr>
          <w:rFonts w:ascii="Times New Roman" w:eastAsia="Calibri" w:hAnsi="Times New Roman" w:cs="Times New Roman"/>
          <w:i/>
          <w:iCs/>
          <w:sz w:val="24"/>
          <w:szCs w:val="24"/>
          <w:lang w:eastAsia="lv-LV"/>
        </w:rPr>
        <w:t xml:space="preserve"> </w:t>
      </w:r>
      <w:proofErr w:type="spellStart"/>
      <w:r w:rsidRPr="00F10942">
        <w:rPr>
          <w:rFonts w:ascii="Times New Roman" w:eastAsia="Calibri" w:hAnsi="Times New Roman" w:cs="Times New Roman"/>
          <w:i/>
          <w:iCs/>
          <w:sz w:val="24"/>
          <w:szCs w:val="24"/>
          <w:lang w:eastAsia="lv-LV"/>
        </w:rPr>
        <w:t>minimis</w:t>
      </w:r>
      <w:proofErr w:type="spellEnd"/>
      <w:r w:rsidRPr="004E1F6D">
        <w:rPr>
          <w:rFonts w:ascii="Times New Roman" w:eastAsia="Calibri" w:hAnsi="Times New Roman" w:cs="Times New Roman"/>
          <w:sz w:val="24"/>
          <w:szCs w:val="24"/>
          <w:lang w:eastAsia="lv-LV"/>
        </w:rPr>
        <w:t xml:space="preserve"> atbalstu, neatkarīgi no finansējuma avota.”.</w:t>
      </w:r>
    </w:p>
    <w:p w14:paraId="3DFDA7A7" w14:textId="77777777" w:rsidR="00FA4108" w:rsidRPr="004E1F6D" w:rsidRDefault="00FA4108" w:rsidP="00FA4108">
      <w:pPr>
        <w:pStyle w:val="Sarakstarindkopa"/>
        <w:numPr>
          <w:ilvl w:val="0"/>
          <w:numId w:val="1"/>
        </w:numPr>
        <w:rPr>
          <w:szCs w:val="24"/>
          <w:shd w:val="clear" w:color="auto" w:fill="FFFFFF"/>
          <w:lang w:val="lv-LV"/>
        </w:rPr>
      </w:pPr>
      <w:r w:rsidRPr="004E1F6D">
        <w:rPr>
          <w:szCs w:val="24"/>
          <w:shd w:val="clear" w:color="auto" w:fill="FFFFFF"/>
          <w:lang w:val="lv-LV"/>
        </w:rPr>
        <w:t>Izteikt Noteikumu 36.</w:t>
      </w:r>
      <w:r>
        <w:rPr>
          <w:szCs w:val="24"/>
          <w:shd w:val="clear" w:color="auto" w:fill="FFFFFF"/>
          <w:lang w:val="lv-LV"/>
        </w:rPr>
        <w:t> </w:t>
      </w:r>
      <w:r w:rsidRPr="004E1F6D">
        <w:rPr>
          <w:szCs w:val="24"/>
          <w:shd w:val="clear" w:color="auto" w:fill="FFFFFF"/>
          <w:lang w:val="lv-LV"/>
        </w:rPr>
        <w:t xml:space="preserve">punktu šādā redakcijā: </w:t>
      </w:r>
    </w:p>
    <w:p w14:paraId="4715965F" w14:textId="77777777" w:rsidR="00FA4108" w:rsidRPr="004E1F6D" w:rsidRDefault="00FA4108" w:rsidP="00FA4108">
      <w:pPr>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4E1F6D">
        <w:rPr>
          <w:rFonts w:ascii="Times New Roman" w:hAnsi="Times New Roman" w:cs="Times New Roman"/>
          <w:sz w:val="24"/>
          <w:szCs w:val="24"/>
          <w:shd w:val="clear" w:color="auto" w:fill="FFFFFF"/>
        </w:rPr>
        <w:t xml:space="preserve">36. Pašvaldība uzglabā visus ar </w:t>
      </w:r>
      <w:proofErr w:type="spellStart"/>
      <w:r w:rsidRPr="004E1F6D">
        <w:rPr>
          <w:rFonts w:ascii="Times New Roman" w:hAnsi="Times New Roman" w:cs="Times New Roman"/>
          <w:i/>
          <w:sz w:val="24"/>
          <w:szCs w:val="24"/>
          <w:shd w:val="clear" w:color="auto" w:fill="FFFFFF"/>
        </w:rPr>
        <w:t>de</w:t>
      </w:r>
      <w:proofErr w:type="spellEnd"/>
      <w:r w:rsidRPr="004E1F6D">
        <w:rPr>
          <w:rFonts w:ascii="Times New Roman" w:hAnsi="Times New Roman" w:cs="Times New Roman"/>
          <w:i/>
          <w:sz w:val="24"/>
          <w:szCs w:val="24"/>
          <w:shd w:val="clear" w:color="auto" w:fill="FFFFFF"/>
        </w:rPr>
        <w:t xml:space="preserve"> </w:t>
      </w:r>
      <w:proofErr w:type="spellStart"/>
      <w:r w:rsidRPr="004E1F6D">
        <w:rPr>
          <w:rFonts w:ascii="Times New Roman" w:hAnsi="Times New Roman" w:cs="Times New Roman"/>
          <w:i/>
          <w:sz w:val="24"/>
          <w:szCs w:val="24"/>
          <w:shd w:val="clear" w:color="auto" w:fill="FFFFFF"/>
        </w:rPr>
        <w:t>minimis</w:t>
      </w:r>
      <w:proofErr w:type="spellEnd"/>
      <w:r w:rsidRPr="004E1F6D">
        <w:rPr>
          <w:rFonts w:ascii="Times New Roman" w:hAnsi="Times New Roman" w:cs="Times New Roman"/>
          <w:sz w:val="24"/>
          <w:szCs w:val="24"/>
          <w:shd w:val="clear" w:color="auto" w:fill="FFFFFF"/>
        </w:rPr>
        <w:t xml:space="preserve"> atbalsta piešķiršanu saistītos datus 10 (desmit) gadus, sākot no dienas, kurā saskaņā ar šajos Noteikumos noteikto piešķirts pēdējais </w:t>
      </w:r>
      <w:proofErr w:type="spellStart"/>
      <w:r w:rsidRPr="00F10942">
        <w:rPr>
          <w:rFonts w:ascii="Times New Roman" w:hAnsi="Times New Roman" w:cs="Times New Roman"/>
          <w:i/>
          <w:iCs/>
          <w:sz w:val="24"/>
          <w:szCs w:val="24"/>
          <w:shd w:val="clear" w:color="auto" w:fill="FFFFFF"/>
        </w:rPr>
        <w:t>de</w:t>
      </w:r>
      <w:proofErr w:type="spellEnd"/>
      <w:r w:rsidRPr="00F10942">
        <w:rPr>
          <w:rFonts w:ascii="Times New Roman" w:hAnsi="Times New Roman" w:cs="Times New Roman"/>
          <w:i/>
          <w:iCs/>
          <w:sz w:val="24"/>
          <w:szCs w:val="24"/>
          <w:shd w:val="clear" w:color="auto" w:fill="FFFFFF"/>
        </w:rPr>
        <w:t xml:space="preserve"> </w:t>
      </w:r>
      <w:proofErr w:type="spellStart"/>
      <w:r w:rsidRPr="00F10942">
        <w:rPr>
          <w:rFonts w:ascii="Times New Roman" w:hAnsi="Times New Roman" w:cs="Times New Roman"/>
          <w:i/>
          <w:iCs/>
          <w:sz w:val="24"/>
          <w:szCs w:val="24"/>
          <w:shd w:val="clear" w:color="auto" w:fill="FFFFFF"/>
        </w:rPr>
        <w:t>minimis</w:t>
      </w:r>
      <w:proofErr w:type="spellEnd"/>
      <w:r w:rsidRPr="004E1F6D">
        <w:rPr>
          <w:rFonts w:ascii="Times New Roman" w:hAnsi="Times New Roman" w:cs="Times New Roman"/>
          <w:sz w:val="24"/>
          <w:szCs w:val="24"/>
          <w:shd w:val="clear" w:color="auto" w:fill="FFFFFF"/>
        </w:rPr>
        <w:t xml:space="preserve"> atbalsts.”.</w:t>
      </w:r>
    </w:p>
    <w:p w14:paraId="22369926" w14:textId="77777777" w:rsidR="00FA4108" w:rsidRPr="004E1F6D" w:rsidRDefault="00FA4108" w:rsidP="00FA4108">
      <w:pPr>
        <w:pStyle w:val="Sarakstarindkopa"/>
        <w:numPr>
          <w:ilvl w:val="0"/>
          <w:numId w:val="1"/>
        </w:numPr>
        <w:autoSpaceDE w:val="0"/>
        <w:autoSpaceDN w:val="0"/>
        <w:adjustRightInd w:val="0"/>
        <w:jc w:val="both"/>
        <w:rPr>
          <w:rFonts w:eastAsia="Calibri"/>
          <w:szCs w:val="24"/>
          <w:lang w:val="lv-LV"/>
        </w:rPr>
      </w:pPr>
      <w:r w:rsidRPr="004E1F6D">
        <w:rPr>
          <w:szCs w:val="24"/>
          <w:shd w:val="clear" w:color="auto" w:fill="FFFFFF"/>
          <w:lang w:val="lv-LV"/>
        </w:rPr>
        <w:t>Izteikt Noteikumu 3</w:t>
      </w:r>
      <w:r>
        <w:rPr>
          <w:szCs w:val="24"/>
          <w:shd w:val="clear" w:color="auto" w:fill="FFFFFF"/>
          <w:lang w:val="lv-LV"/>
        </w:rPr>
        <w:t>7</w:t>
      </w:r>
      <w:r w:rsidRPr="004E1F6D">
        <w:rPr>
          <w:szCs w:val="24"/>
          <w:shd w:val="clear" w:color="auto" w:fill="FFFFFF"/>
          <w:lang w:val="lv-LV"/>
        </w:rPr>
        <w:t>.</w:t>
      </w:r>
      <w:r>
        <w:rPr>
          <w:szCs w:val="24"/>
          <w:shd w:val="clear" w:color="auto" w:fill="FFFFFF"/>
          <w:lang w:val="lv-LV"/>
        </w:rPr>
        <w:t> </w:t>
      </w:r>
      <w:r w:rsidRPr="004E1F6D">
        <w:rPr>
          <w:szCs w:val="24"/>
          <w:shd w:val="clear" w:color="auto" w:fill="FFFFFF"/>
          <w:lang w:val="lv-LV"/>
        </w:rPr>
        <w:t xml:space="preserve">punktu šādā redakcijā: </w:t>
      </w:r>
    </w:p>
    <w:p w14:paraId="239E0A18" w14:textId="77777777" w:rsidR="00FA4108" w:rsidRPr="004E1F6D" w:rsidRDefault="00FA4108" w:rsidP="00FA4108">
      <w:pPr>
        <w:pStyle w:val="Sarakstarindkopa"/>
        <w:autoSpaceDE w:val="0"/>
        <w:autoSpaceDN w:val="0"/>
        <w:adjustRightInd w:val="0"/>
        <w:jc w:val="both"/>
        <w:rPr>
          <w:rFonts w:eastAsia="Calibri"/>
          <w:szCs w:val="24"/>
          <w:lang w:val="lv-LV"/>
        </w:rPr>
      </w:pPr>
      <w:r>
        <w:rPr>
          <w:szCs w:val="24"/>
          <w:shd w:val="clear" w:color="auto" w:fill="FFFFFF"/>
          <w:lang w:val="lv-LV"/>
        </w:rPr>
        <w:t>“</w:t>
      </w:r>
      <w:r w:rsidRPr="004E1F6D">
        <w:rPr>
          <w:szCs w:val="24"/>
          <w:shd w:val="clear" w:color="auto" w:fill="FFFFFF"/>
          <w:lang w:val="lv-LV"/>
        </w:rPr>
        <w:t xml:space="preserve">37. </w:t>
      </w:r>
      <w:r w:rsidRPr="004E1F6D">
        <w:rPr>
          <w:szCs w:val="24"/>
          <w:shd w:val="clear" w:color="auto" w:fill="FFFFFF"/>
          <w:lang w:val="lv-LV"/>
        </w:rPr>
        <w:tab/>
      </w:r>
      <w:proofErr w:type="spellStart"/>
      <w:r w:rsidRPr="00F10942">
        <w:rPr>
          <w:i/>
          <w:iCs/>
          <w:szCs w:val="24"/>
          <w:shd w:val="clear" w:color="auto" w:fill="FFFFFF"/>
          <w:lang w:val="lv-LV"/>
        </w:rPr>
        <w:t>De</w:t>
      </w:r>
      <w:proofErr w:type="spellEnd"/>
      <w:r w:rsidRPr="00F10942">
        <w:rPr>
          <w:i/>
          <w:iCs/>
          <w:szCs w:val="24"/>
          <w:shd w:val="clear" w:color="auto" w:fill="FFFFFF"/>
          <w:lang w:val="lv-LV"/>
        </w:rPr>
        <w:t xml:space="preserve"> </w:t>
      </w:r>
      <w:proofErr w:type="spellStart"/>
      <w:r w:rsidRPr="00F10942">
        <w:rPr>
          <w:i/>
          <w:iCs/>
          <w:szCs w:val="24"/>
          <w:shd w:val="clear" w:color="auto" w:fill="FFFFFF"/>
          <w:lang w:val="lv-LV"/>
        </w:rPr>
        <w:t>minimis</w:t>
      </w:r>
      <w:proofErr w:type="spellEnd"/>
      <w:r w:rsidRPr="004E1F6D">
        <w:rPr>
          <w:szCs w:val="24"/>
          <w:shd w:val="clear" w:color="auto" w:fill="FFFFFF"/>
          <w:lang w:val="lv-LV"/>
        </w:rPr>
        <w:t xml:space="preserve"> atbalsta saņēmējs uzglabā visus ar </w:t>
      </w:r>
      <w:proofErr w:type="spellStart"/>
      <w:r w:rsidRPr="00F10942">
        <w:rPr>
          <w:i/>
          <w:iCs/>
          <w:szCs w:val="24"/>
          <w:shd w:val="clear" w:color="auto" w:fill="FFFFFF"/>
          <w:lang w:val="lv-LV"/>
        </w:rPr>
        <w:t>de</w:t>
      </w:r>
      <w:proofErr w:type="spellEnd"/>
      <w:r w:rsidRPr="00F10942">
        <w:rPr>
          <w:i/>
          <w:iCs/>
          <w:szCs w:val="24"/>
          <w:shd w:val="clear" w:color="auto" w:fill="FFFFFF"/>
          <w:lang w:val="lv-LV"/>
        </w:rPr>
        <w:t xml:space="preserve"> </w:t>
      </w:r>
      <w:proofErr w:type="spellStart"/>
      <w:r w:rsidRPr="00F10942">
        <w:rPr>
          <w:i/>
          <w:iCs/>
          <w:szCs w:val="24"/>
          <w:shd w:val="clear" w:color="auto" w:fill="FFFFFF"/>
          <w:lang w:val="lv-LV"/>
        </w:rPr>
        <w:t>minimis</w:t>
      </w:r>
      <w:proofErr w:type="spellEnd"/>
      <w:r w:rsidRPr="004E1F6D">
        <w:rPr>
          <w:szCs w:val="24"/>
          <w:shd w:val="clear" w:color="auto" w:fill="FFFFFF"/>
          <w:lang w:val="lv-LV"/>
        </w:rPr>
        <w:t xml:space="preserve"> atbalsta piešķiršanu saistītos datus 10 (desmit) gadus no </w:t>
      </w:r>
      <w:proofErr w:type="spellStart"/>
      <w:r w:rsidRPr="00F10942">
        <w:rPr>
          <w:i/>
          <w:iCs/>
          <w:szCs w:val="24"/>
          <w:shd w:val="clear" w:color="auto" w:fill="FFFFFF"/>
          <w:lang w:val="lv-LV"/>
        </w:rPr>
        <w:t>de</w:t>
      </w:r>
      <w:proofErr w:type="spellEnd"/>
      <w:r w:rsidRPr="00F10942">
        <w:rPr>
          <w:i/>
          <w:iCs/>
          <w:szCs w:val="24"/>
          <w:shd w:val="clear" w:color="auto" w:fill="FFFFFF"/>
          <w:lang w:val="lv-LV"/>
        </w:rPr>
        <w:t xml:space="preserve"> </w:t>
      </w:r>
      <w:proofErr w:type="spellStart"/>
      <w:r w:rsidRPr="00F10942">
        <w:rPr>
          <w:i/>
          <w:iCs/>
          <w:szCs w:val="24"/>
          <w:shd w:val="clear" w:color="auto" w:fill="FFFFFF"/>
          <w:lang w:val="lv-LV"/>
        </w:rPr>
        <w:t>minimis</w:t>
      </w:r>
      <w:proofErr w:type="spellEnd"/>
      <w:r w:rsidRPr="004E1F6D">
        <w:rPr>
          <w:szCs w:val="24"/>
          <w:shd w:val="clear" w:color="auto" w:fill="FFFFFF"/>
          <w:lang w:val="lv-LV"/>
        </w:rPr>
        <w:t xml:space="preserve"> atbalsta piešķiršanas dienas.</w:t>
      </w:r>
      <w:r>
        <w:rPr>
          <w:szCs w:val="24"/>
          <w:shd w:val="clear" w:color="auto" w:fill="FFFFFF"/>
          <w:lang w:val="lv-LV"/>
        </w:rPr>
        <w:t>”</w:t>
      </w:r>
    </w:p>
    <w:p w14:paraId="00F5F28B" w14:textId="77777777" w:rsidR="00FA4108" w:rsidRPr="004E1F6D" w:rsidRDefault="00FA4108" w:rsidP="00FA4108">
      <w:pPr>
        <w:pStyle w:val="Sarakstarindkopa"/>
        <w:numPr>
          <w:ilvl w:val="0"/>
          <w:numId w:val="1"/>
        </w:numPr>
        <w:autoSpaceDE w:val="0"/>
        <w:autoSpaceDN w:val="0"/>
        <w:adjustRightInd w:val="0"/>
        <w:jc w:val="both"/>
        <w:rPr>
          <w:rFonts w:eastAsia="Calibri"/>
          <w:szCs w:val="24"/>
          <w:lang w:val="lv-LV"/>
        </w:rPr>
      </w:pPr>
      <w:r w:rsidRPr="004E1F6D">
        <w:rPr>
          <w:rFonts w:eastAsia="Calibri"/>
          <w:szCs w:val="24"/>
          <w:lang w:val="lv-LV"/>
        </w:rPr>
        <w:t>Svītrot Noteikumu 38.</w:t>
      </w:r>
      <w:r>
        <w:rPr>
          <w:rFonts w:eastAsia="Calibri"/>
          <w:szCs w:val="24"/>
          <w:lang w:val="lv-LV"/>
        </w:rPr>
        <w:t> </w:t>
      </w:r>
      <w:r w:rsidRPr="004E1F6D">
        <w:rPr>
          <w:rFonts w:eastAsia="Calibri"/>
          <w:szCs w:val="24"/>
          <w:lang w:val="lv-LV"/>
        </w:rPr>
        <w:t xml:space="preserve">punktā vārdu </w:t>
      </w:r>
      <w:r>
        <w:rPr>
          <w:rFonts w:eastAsia="Calibri"/>
          <w:szCs w:val="24"/>
          <w:lang w:val="lv-LV"/>
        </w:rPr>
        <w:t>“</w:t>
      </w:r>
      <w:r w:rsidRPr="004E1F6D">
        <w:rPr>
          <w:rFonts w:eastAsia="Calibri"/>
          <w:szCs w:val="24"/>
          <w:lang w:val="lv-LV"/>
        </w:rPr>
        <w:t>visu</w:t>
      </w:r>
      <w:r>
        <w:rPr>
          <w:rFonts w:eastAsia="Calibri"/>
          <w:szCs w:val="24"/>
          <w:lang w:val="lv-LV"/>
        </w:rPr>
        <w:t>”</w:t>
      </w:r>
      <w:r w:rsidRPr="004E1F6D">
        <w:rPr>
          <w:rFonts w:eastAsia="Calibri"/>
          <w:szCs w:val="24"/>
          <w:lang w:val="lv-LV"/>
        </w:rPr>
        <w:t>.</w:t>
      </w:r>
    </w:p>
    <w:p w14:paraId="76667E55" w14:textId="77777777" w:rsidR="00FA4108" w:rsidRPr="004E1F6D" w:rsidRDefault="00FA4108" w:rsidP="00FA4108">
      <w:pPr>
        <w:pStyle w:val="Sarakstarindkopa"/>
        <w:numPr>
          <w:ilvl w:val="0"/>
          <w:numId w:val="1"/>
        </w:numPr>
        <w:autoSpaceDE w:val="0"/>
        <w:autoSpaceDN w:val="0"/>
        <w:adjustRightInd w:val="0"/>
        <w:jc w:val="both"/>
        <w:rPr>
          <w:rFonts w:eastAsia="Calibri"/>
          <w:szCs w:val="24"/>
          <w:lang w:val="lv-LV"/>
        </w:rPr>
      </w:pPr>
      <w:r w:rsidRPr="004E1F6D">
        <w:rPr>
          <w:rFonts w:eastAsia="Calibri"/>
          <w:szCs w:val="24"/>
          <w:lang w:val="lv-LV"/>
        </w:rPr>
        <w:t>Papildināt Noteikumus ar 39.</w:t>
      </w:r>
      <w:r>
        <w:rPr>
          <w:rFonts w:eastAsia="Calibri"/>
          <w:szCs w:val="24"/>
          <w:lang w:val="lv-LV"/>
        </w:rPr>
        <w:t> </w:t>
      </w:r>
      <w:r w:rsidRPr="004E1F6D">
        <w:rPr>
          <w:rFonts w:eastAsia="Calibri"/>
          <w:szCs w:val="24"/>
          <w:lang w:val="lv-LV"/>
        </w:rPr>
        <w:t>punktu šādā redakcijā:</w:t>
      </w:r>
    </w:p>
    <w:p w14:paraId="550979CA" w14:textId="77777777" w:rsidR="00FA4108" w:rsidRPr="004E1F6D" w:rsidRDefault="00FA4108" w:rsidP="00FA4108">
      <w:pPr>
        <w:autoSpaceDE w:val="0"/>
        <w:autoSpaceDN w:val="0"/>
        <w:adjustRightInd w:val="0"/>
        <w:ind w:left="720"/>
        <w:jc w:val="both"/>
        <w:rPr>
          <w:rFonts w:ascii="Times New Roman" w:eastAsia="Calibri" w:hAnsi="Times New Roman" w:cs="Times New Roman"/>
          <w:sz w:val="24"/>
          <w:szCs w:val="24"/>
        </w:rPr>
      </w:pPr>
      <w:r w:rsidRPr="004E1F6D">
        <w:rPr>
          <w:rFonts w:ascii="Times New Roman" w:eastAsia="Calibri" w:hAnsi="Times New Roman" w:cs="Times New Roman"/>
          <w:sz w:val="24"/>
          <w:szCs w:val="24"/>
        </w:rPr>
        <w:t xml:space="preserve">“39. </w:t>
      </w:r>
      <w:proofErr w:type="spellStart"/>
      <w:r w:rsidRPr="004E1F6D">
        <w:rPr>
          <w:rFonts w:ascii="Times New Roman" w:eastAsia="Calibri" w:hAnsi="Times New Roman" w:cs="Times New Roman"/>
          <w:i/>
          <w:sz w:val="24"/>
          <w:szCs w:val="24"/>
        </w:rPr>
        <w:t>De</w:t>
      </w:r>
      <w:proofErr w:type="spellEnd"/>
      <w:r w:rsidRPr="004E1F6D">
        <w:rPr>
          <w:rFonts w:ascii="Times New Roman" w:eastAsia="Calibri" w:hAnsi="Times New Roman" w:cs="Times New Roman"/>
          <w:i/>
          <w:sz w:val="24"/>
          <w:szCs w:val="24"/>
        </w:rPr>
        <w:t xml:space="preserve"> </w:t>
      </w:r>
      <w:proofErr w:type="spellStart"/>
      <w:r w:rsidRPr="004E1F6D">
        <w:rPr>
          <w:rFonts w:ascii="Times New Roman" w:eastAsia="Calibri" w:hAnsi="Times New Roman" w:cs="Times New Roman"/>
          <w:i/>
          <w:sz w:val="24"/>
          <w:szCs w:val="24"/>
        </w:rPr>
        <w:t>minimis</w:t>
      </w:r>
      <w:proofErr w:type="spellEnd"/>
      <w:r w:rsidRPr="004E1F6D">
        <w:rPr>
          <w:rFonts w:ascii="Times New Roman" w:eastAsia="Calibri" w:hAnsi="Times New Roman" w:cs="Times New Roman"/>
          <w:sz w:val="24"/>
          <w:szCs w:val="24"/>
        </w:rPr>
        <w:t xml:space="preserve"> atbalstu šo Noteikumu ietvaros piešķir līdz 2031.</w:t>
      </w:r>
      <w:r>
        <w:rPr>
          <w:rFonts w:ascii="Times New Roman" w:eastAsia="Calibri" w:hAnsi="Times New Roman" w:cs="Times New Roman"/>
          <w:sz w:val="24"/>
          <w:szCs w:val="24"/>
        </w:rPr>
        <w:t> </w:t>
      </w:r>
      <w:r w:rsidRPr="004E1F6D">
        <w:rPr>
          <w:rFonts w:ascii="Times New Roman" w:eastAsia="Calibri" w:hAnsi="Times New Roman" w:cs="Times New Roman"/>
          <w:sz w:val="24"/>
          <w:szCs w:val="24"/>
        </w:rPr>
        <w:t>gada 30.</w:t>
      </w:r>
      <w:r>
        <w:rPr>
          <w:rFonts w:ascii="Times New Roman" w:eastAsia="Calibri" w:hAnsi="Times New Roman" w:cs="Times New Roman"/>
          <w:sz w:val="24"/>
          <w:szCs w:val="24"/>
        </w:rPr>
        <w:t> </w:t>
      </w:r>
      <w:r w:rsidRPr="004E1F6D">
        <w:rPr>
          <w:rFonts w:ascii="Times New Roman" w:eastAsia="Calibri" w:hAnsi="Times New Roman" w:cs="Times New Roman"/>
          <w:sz w:val="24"/>
          <w:szCs w:val="24"/>
        </w:rPr>
        <w:t>jūnijam.”.</w:t>
      </w:r>
    </w:p>
    <w:p w14:paraId="679229F3" w14:textId="77777777" w:rsidR="00FA4108" w:rsidRPr="004E1F6D" w:rsidRDefault="00FA4108" w:rsidP="00FA4108">
      <w:pPr>
        <w:autoSpaceDE w:val="0"/>
        <w:autoSpaceDN w:val="0"/>
        <w:adjustRightInd w:val="0"/>
        <w:ind w:left="720"/>
        <w:contextualSpacing/>
        <w:jc w:val="both"/>
        <w:rPr>
          <w:rFonts w:ascii="Times New Roman" w:hAnsi="Times New Roman" w:cs="Times New Roman"/>
          <w:sz w:val="24"/>
          <w:szCs w:val="24"/>
        </w:rPr>
      </w:pPr>
    </w:p>
    <w:p w14:paraId="6D603ADF" w14:textId="77777777" w:rsidR="00FA4108" w:rsidRPr="00A22969" w:rsidRDefault="00FA4108" w:rsidP="00FA4108">
      <w:pPr>
        <w:autoSpaceDE w:val="0"/>
        <w:autoSpaceDN w:val="0"/>
        <w:adjustRightInd w:val="0"/>
        <w:contextualSpacing/>
        <w:jc w:val="both"/>
        <w:rPr>
          <w:rFonts w:ascii="Times New Roman" w:eastAsia="Times New Roman" w:hAnsi="Times New Roman" w:cs="Times New Roman"/>
          <w:sz w:val="24"/>
          <w:szCs w:val="24"/>
          <w:lang w:eastAsia="lv-LV"/>
        </w:rPr>
      </w:pPr>
    </w:p>
    <w:p w14:paraId="2DA908D7" w14:textId="77777777" w:rsidR="00FA4108" w:rsidRDefault="00FA4108" w:rsidP="00FA4108">
      <w:pPr>
        <w:jc w:val="center"/>
        <w:rPr>
          <w:rFonts w:ascii="Times New Roman" w:eastAsia="Times New Roman" w:hAnsi="Times New Roman" w:cs="Times New Roman"/>
          <w:b/>
          <w:bCs/>
          <w:sz w:val="24"/>
          <w:szCs w:val="24"/>
          <w:lang w:eastAsia="lv-LV"/>
        </w:rPr>
      </w:pPr>
    </w:p>
    <w:p w14:paraId="469337A6" w14:textId="77777777" w:rsidR="00FA4108" w:rsidRDefault="00FA4108" w:rsidP="00FA4108">
      <w:pPr>
        <w:jc w:val="center"/>
        <w:rPr>
          <w:rFonts w:ascii="Times New Roman" w:eastAsia="Times New Roman" w:hAnsi="Times New Roman" w:cs="Times New Roman"/>
          <w:b/>
          <w:bCs/>
          <w:sz w:val="24"/>
          <w:szCs w:val="24"/>
          <w:lang w:eastAsia="lv-LV"/>
        </w:rPr>
      </w:pPr>
    </w:p>
    <w:p w14:paraId="32A588D9" w14:textId="77777777" w:rsidR="00FA4108" w:rsidRDefault="00FA4108" w:rsidP="00FA4108">
      <w:pPr>
        <w:jc w:val="center"/>
        <w:rPr>
          <w:rFonts w:ascii="Times New Roman" w:eastAsia="Times New Roman" w:hAnsi="Times New Roman" w:cs="Times New Roman"/>
          <w:b/>
          <w:bCs/>
          <w:sz w:val="24"/>
          <w:szCs w:val="24"/>
          <w:lang w:eastAsia="lv-LV"/>
        </w:rPr>
      </w:pPr>
    </w:p>
    <w:p w14:paraId="7290991C" w14:textId="18CAAEED" w:rsidR="00FA4108" w:rsidRPr="00112C17" w:rsidRDefault="00FA4108" w:rsidP="00FA4108">
      <w:pPr>
        <w:jc w:val="center"/>
        <w:rPr>
          <w:rFonts w:ascii="Times New Roman" w:eastAsia="Times New Roman" w:hAnsi="Times New Roman" w:cs="Times New Roman"/>
          <w:b/>
          <w:sz w:val="24"/>
          <w:szCs w:val="24"/>
          <w:lang w:eastAsia="lv-LV"/>
        </w:rPr>
      </w:pPr>
      <w:r w:rsidRPr="00112C17">
        <w:rPr>
          <w:rFonts w:ascii="Times New Roman" w:eastAsia="Times New Roman" w:hAnsi="Times New Roman" w:cs="Times New Roman"/>
          <w:b/>
          <w:bCs/>
          <w:sz w:val="24"/>
          <w:szCs w:val="24"/>
          <w:lang w:eastAsia="lv-LV"/>
        </w:rPr>
        <w:lastRenderedPageBreak/>
        <w:t>A</w:t>
      </w:r>
      <w:r w:rsidRPr="00112C17">
        <w:rPr>
          <w:rFonts w:ascii="Times New Roman" w:eastAsia="Times New Roman" w:hAnsi="Times New Roman" w:cs="Times New Roman"/>
          <w:b/>
          <w:sz w:val="24"/>
          <w:szCs w:val="24"/>
          <w:lang w:eastAsia="lv-LV"/>
        </w:rPr>
        <w:t xml:space="preserve">lūksnes novada pašvaldības domes saistošo noteikumu </w:t>
      </w:r>
    </w:p>
    <w:p w14:paraId="304EBE89" w14:textId="77777777" w:rsidR="00FA4108" w:rsidRPr="00112C17" w:rsidRDefault="00FA4108" w:rsidP="00FA4108">
      <w:pPr>
        <w:jc w:val="center"/>
        <w:rPr>
          <w:rFonts w:ascii="Times New Roman" w:eastAsia="Times New Roman" w:hAnsi="Times New Roman" w:cs="Times New Roman"/>
          <w:b/>
          <w:sz w:val="24"/>
          <w:szCs w:val="24"/>
          <w:lang w:eastAsia="lv-LV"/>
        </w:rPr>
      </w:pPr>
      <w:r w:rsidRPr="00112C17">
        <w:rPr>
          <w:rFonts w:ascii="Times New Roman" w:eastAsia="Times New Roman" w:hAnsi="Times New Roman" w:cs="Times New Roman"/>
          <w:b/>
          <w:sz w:val="24"/>
          <w:szCs w:val="24"/>
          <w:lang w:eastAsia="lv-LV"/>
        </w:rPr>
        <w:t>“Grozījumi Alūksnes novada domes 2023. gada 30. novembra saistošajos noteikumos Nr.36/2023 “Par pašvaldības līdzfinansējumu kultūras pieminekļu ēkas fasāžu restaurācijai, atjaunošanai, ēkas konservācijas darbiem Alūksnes novadā”” paskaidrojuma raksts</w:t>
      </w:r>
    </w:p>
    <w:p w14:paraId="57F04EE2" w14:textId="77777777" w:rsidR="00FA4108" w:rsidRPr="00112C17" w:rsidRDefault="00FA4108" w:rsidP="00FA4108">
      <w:pPr>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826"/>
        <w:gridCol w:w="6229"/>
      </w:tblGrid>
      <w:tr w:rsidR="00FA4108" w:rsidRPr="00112C17" w14:paraId="5405BEBC" w14:textId="77777777" w:rsidTr="0071629D">
        <w:trPr>
          <w:trHeight w:val="527"/>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390F0806" w14:textId="77777777" w:rsidR="00FA4108" w:rsidRPr="00112C17" w:rsidRDefault="00FA4108" w:rsidP="0071629D">
            <w:pPr>
              <w:shd w:val="clear" w:color="auto" w:fill="FFFFFF"/>
              <w:jc w:val="center"/>
              <w:rPr>
                <w:rFonts w:ascii="Times New Roman" w:eastAsia="Times New Roman" w:hAnsi="Times New Roman" w:cs="Times New Roman"/>
                <w:sz w:val="24"/>
                <w:szCs w:val="24"/>
                <w:lang w:eastAsia="lv-LV"/>
              </w:rPr>
            </w:pPr>
            <w:smartTag w:uri="schemas-tilde-lv/tildestengine" w:element="veidnes">
              <w:smartTagPr>
                <w:attr w:name="baseform" w:val="paskaidrojum|s"/>
                <w:attr w:name="id" w:val="-1"/>
                <w:attr w:name="text" w:val="Paskaidrojuma"/>
              </w:smartTagPr>
              <w:r w:rsidRPr="00112C17">
                <w:rPr>
                  <w:rFonts w:ascii="Times New Roman" w:eastAsia="Times New Roman" w:hAnsi="Times New Roman" w:cs="Times New Roman"/>
                  <w:b/>
                  <w:bCs/>
                  <w:sz w:val="24"/>
                  <w:szCs w:val="24"/>
                  <w:lang w:eastAsia="lv-LV"/>
                </w:rPr>
                <w:t>Paskaidrojuma</w:t>
              </w:r>
            </w:smartTag>
            <w:r w:rsidRPr="00112C17">
              <w:rPr>
                <w:rFonts w:ascii="Times New Roman" w:eastAsia="Times New Roman" w:hAnsi="Times New Roman" w:cs="Times New Roman"/>
                <w:b/>
                <w:bCs/>
                <w:sz w:val="24"/>
                <w:szCs w:val="24"/>
                <w:lang w:eastAsia="lv-LV"/>
              </w:rPr>
              <w:t xml:space="preserve"> raksta sadaļas</w:t>
            </w:r>
          </w:p>
        </w:tc>
        <w:tc>
          <w:tcPr>
            <w:tcW w:w="341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10B39271" w14:textId="77777777" w:rsidR="00FA4108" w:rsidRPr="00112C17" w:rsidRDefault="00FA4108" w:rsidP="0071629D">
            <w:pPr>
              <w:shd w:val="clear" w:color="auto" w:fill="FFFFFF"/>
              <w:jc w:val="center"/>
              <w:rPr>
                <w:rFonts w:ascii="Times New Roman" w:eastAsia="Times New Roman" w:hAnsi="Times New Roman" w:cs="Times New Roman"/>
                <w:sz w:val="24"/>
                <w:szCs w:val="24"/>
                <w:lang w:eastAsia="lv-LV"/>
              </w:rPr>
            </w:pPr>
            <w:r w:rsidRPr="00112C17">
              <w:rPr>
                <w:rFonts w:ascii="Times New Roman" w:eastAsia="Times New Roman" w:hAnsi="Times New Roman" w:cs="Times New Roman"/>
                <w:b/>
                <w:bCs/>
                <w:sz w:val="24"/>
                <w:szCs w:val="24"/>
                <w:lang w:eastAsia="lv-LV"/>
              </w:rPr>
              <w:t>Norādāmā informācija</w:t>
            </w:r>
          </w:p>
        </w:tc>
      </w:tr>
      <w:tr w:rsidR="00FA4108" w:rsidRPr="00112C17" w14:paraId="11C83383" w14:textId="77777777" w:rsidTr="0071629D">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7B730949" w14:textId="77777777" w:rsidR="00FA4108" w:rsidRPr="00112C17" w:rsidRDefault="00FA4108" w:rsidP="0071629D">
            <w:pPr>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t>1. Projekta mērķi un nepieciešamības pamatojums</w:t>
            </w:r>
          </w:p>
        </w:tc>
        <w:tc>
          <w:tcPr>
            <w:tcW w:w="341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0738314E" w14:textId="77777777" w:rsidR="00FA4108" w:rsidRPr="00112C17" w:rsidRDefault="00FA4108" w:rsidP="0071629D">
            <w:pPr>
              <w:jc w:val="both"/>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t xml:space="preserve">Saistošo noteikumu “Grozījumi Alūksnes novada domes 2023. gada 30. novembra saistošajos noteikumos Nr.36/2023 “Par pašvaldības līdzfinansējumu kultūras pieminekļu ēkas fasāžu restaurācijai, atjaunošanai, ēkas konservācijas darbiem Alūksnes novadā””, projekta mērķis ir aktualizēt </w:t>
            </w:r>
            <w:proofErr w:type="spellStart"/>
            <w:r w:rsidRPr="00112C17">
              <w:rPr>
                <w:rFonts w:ascii="Times New Roman" w:eastAsia="Times New Roman" w:hAnsi="Times New Roman" w:cs="Times New Roman"/>
                <w:i/>
                <w:sz w:val="24"/>
                <w:szCs w:val="24"/>
                <w:lang w:eastAsia="lv-LV"/>
              </w:rPr>
              <w:t>de</w:t>
            </w:r>
            <w:proofErr w:type="spellEnd"/>
            <w:r w:rsidRPr="00112C17">
              <w:rPr>
                <w:rFonts w:ascii="Times New Roman" w:eastAsia="Times New Roman" w:hAnsi="Times New Roman" w:cs="Times New Roman"/>
                <w:i/>
                <w:sz w:val="24"/>
                <w:szCs w:val="24"/>
                <w:lang w:eastAsia="lv-LV"/>
              </w:rPr>
              <w:t xml:space="preserve"> </w:t>
            </w:r>
            <w:proofErr w:type="spellStart"/>
            <w:r w:rsidRPr="00112C17">
              <w:rPr>
                <w:rFonts w:ascii="Times New Roman" w:eastAsia="Times New Roman" w:hAnsi="Times New Roman" w:cs="Times New Roman"/>
                <w:i/>
                <w:sz w:val="24"/>
                <w:szCs w:val="24"/>
                <w:lang w:eastAsia="lv-LV"/>
              </w:rPr>
              <w:t>minimis</w:t>
            </w:r>
            <w:proofErr w:type="spellEnd"/>
            <w:r w:rsidRPr="00112C17">
              <w:rPr>
                <w:rFonts w:ascii="Times New Roman" w:eastAsia="Times New Roman" w:hAnsi="Times New Roman" w:cs="Times New Roman"/>
                <w:sz w:val="24"/>
                <w:szCs w:val="24"/>
                <w:lang w:eastAsia="lv-LV"/>
              </w:rPr>
              <w:t xml:space="preserve"> atbalsta piešķiršanas nosacījumus atbilstoši </w:t>
            </w:r>
            <w:r w:rsidRPr="00112C17">
              <w:rPr>
                <w:rFonts w:ascii="Times New Roman" w:hAnsi="Times New Roman" w:cs="Times New Roman"/>
                <w:color w:val="000000"/>
                <w:sz w:val="24"/>
                <w:szCs w:val="24"/>
              </w:rPr>
              <w:t>Eiropas Komisijas Regulas 2023/2831 “Par Līguma par Eiropas Savienības darbību 107. un 108.</w:t>
            </w:r>
            <w:r>
              <w:rPr>
                <w:rFonts w:ascii="Times New Roman" w:hAnsi="Times New Roman" w:cs="Times New Roman"/>
                <w:color w:val="000000"/>
                <w:sz w:val="24"/>
                <w:szCs w:val="24"/>
              </w:rPr>
              <w:t> </w:t>
            </w:r>
            <w:r w:rsidRPr="00112C17">
              <w:rPr>
                <w:rFonts w:ascii="Times New Roman" w:hAnsi="Times New Roman" w:cs="Times New Roman"/>
                <w:color w:val="000000"/>
                <w:sz w:val="24"/>
                <w:szCs w:val="24"/>
              </w:rPr>
              <w:t xml:space="preserve">panta piemērošanu </w:t>
            </w:r>
            <w:proofErr w:type="spellStart"/>
            <w:r w:rsidRPr="00112C17">
              <w:rPr>
                <w:rFonts w:ascii="Times New Roman" w:hAnsi="Times New Roman" w:cs="Times New Roman"/>
                <w:i/>
                <w:iCs/>
                <w:color w:val="000000"/>
                <w:sz w:val="24"/>
                <w:szCs w:val="24"/>
              </w:rPr>
              <w:t>de</w:t>
            </w:r>
            <w:proofErr w:type="spellEnd"/>
            <w:r w:rsidRPr="00112C17">
              <w:rPr>
                <w:rFonts w:ascii="Times New Roman" w:hAnsi="Times New Roman" w:cs="Times New Roman"/>
                <w:i/>
                <w:iCs/>
                <w:color w:val="000000"/>
                <w:sz w:val="24"/>
                <w:szCs w:val="24"/>
              </w:rPr>
              <w:t xml:space="preserve"> </w:t>
            </w:r>
            <w:proofErr w:type="spellStart"/>
            <w:r w:rsidRPr="00112C17">
              <w:rPr>
                <w:rFonts w:ascii="Times New Roman" w:hAnsi="Times New Roman" w:cs="Times New Roman"/>
                <w:i/>
                <w:iCs/>
                <w:color w:val="000000"/>
                <w:sz w:val="24"/>
                <w:szCs w:val="24"/>
              </w:rPr>
              <w:t>minimis</w:t>
            </w:r>
            <w:proofErr w:type="spellEnd"/>
            <w:r w:rsidRPr="00112C17">
              <w:rPr>
                <w:rFonts w:ascii="Times New Roman" w:hAnsi="Times New Roman" w:cs="Times New Roman"/>
                <w:i/>
                <w:iCs/>
                <w:color w:val="000000"/>
                <w:sz w:val="24"/>
                <w:szCs w:val="24"/>
              </w:rPr>
              <w:t xml:space="preserve"> </w:t>
            </w:r>
            <w:r w:rsidRPr="00112C17">
              <w:rPr>
                <w:rFonts w:ascii="Times New Roman" w:hAnsi="Times New Roman" w:cs="Times New Roman"/>
                <w:color w:val="000000"/>
                <w:sz w:val="24"/>
                <w:szCs w:val="24"/>
              </w:rPr>
              <w:t>atbalstam” grozījumiem, kas stāj</w:t>
            </w:r>
            <w:r>
              <w:rPr>
                <w:rFonts w:ascii="Times New Roman" w:hAnsi="Times New Roman" w:cs="Times New Roman"/>
                <w:color w:val="000000"/>
                <w:sz w:val="24"/>
                <w:szCs w:val="24"/>
              </w:rPr>
              <w:t>ā</w:t>
            </w:r>
            <w:r w:rsidRPr="00112C17">
              <w:rPr>
                <w:rFonts w:ascii="Times New Roman" w:hAnsi="Times New Roman" w:cs="Times New Roman"/>
                <w:color w:val="000000"/>
                <w:sz w:val="24"/>
                <w:szCs w:val="24"/>
              </w:rPr>
              <w:t>s spēkā 2024.</w:t>
            </w:r>
            <w:r>
              <w:rPr>
                <w:rFonts w:ascii="Times New Roman" w:hAnsi="Times New Roman" w:cs="Times New Roman"/>
                <w:color w:val="000000"/>
                <w:sz w:val="24"/>
                <w:szCs w:val="24"/>
              </w:rPr>
              <w:t> </w:t>
            </w:r>
            <w:r w:rsidRPr="00112C17">
              <w:rPr>
                <w:rFonts w:ascii="Times New Roman" w:hAnsi="Times New Roman" w:cs="Times New Roman"/>
                <w:color w:val="000000"/>
                <w:sz w:val="24"/>
                <w:szCs w:val="24"/>
              </w:rPr>
              <w:t xml:space="preserve">gada 1. </w:t>
            </w:r>
            <w:r>
              <w:rPr>
                <w:rFonts w:ascii="Times New Roman" w:hAnsi="Times New Roman" w:cs="Times New Roman"/>
                <w:color w:val="000000"/>
                <w:sz w:val="24"/>
                <w:szCs w:val="24"/>
              </w:rPr>
              <w:t> </w:t>
            </w:r>
            <w:r w:rsidRPr="00112C17">
              <w:rPr>
                <w:rFonts w:ascii="Times New Roman" w:hAnsi="Times New Roman" w:cs="Times New Roman"/>
                <w:color w:val="000000"/>
                <w:sz w:val="24"/>
                <w:szCs w:val="24"/>
              </w:rPr>
              <w:t>janvārī</w:t>
            </w:r>
            <w:r w:rsidRPr="00112C17">
              <w:rPr>
                <w:rFonts w:ascii="Times New Roman" w:eastAsia="Times New Roman" w:hAnsi="Times New Roman" w:cs="Times New Roman"/>
                <w:sz w:val="24"/>
                <w:szCs w:val="24"/>
                <w:lang w:eastAsia="lv-LV"/>
              </w:rPr>
              <w:t>. Saistošajos noteikumos VII</w:t>
            </w:r>
            <w:r>
              <w:rPr>
                <w:rFonts w:ascii="Times New Roman" w:eastAsia="Times New Roman" w:hAnsi="Times New Roman" w:cs="Times New Roman"/>
                <w:sz w:val="24"/>
                <w:szCs w:val="24"/>
                <w:lang w:eastAsia="lv-LV"/>
              </w:rPr>
              <w:t>. </w:t>
            </w:r>
            <w:r w:rsidRPr="00112C17">
              <w:rPr>
                <w:rFonts w:ascii="Times New Roman" w:eastAsia="Times New Roman" w:hAnsi="Times New Roman" w:cs="Times New Roman"/>
                <w:sz w:val="24"/>
                <w:szCs w:val="24"/>
                <w:lang w:eastAsia="lv-LV"/>
              </w:rPr>
              <w:t xml:space="preserve">sadaļā veikta </w:t>
            </w:r>
            <w:proofErr w:type="spellStart"/>
            <w:r w:rsidRPr="00112C17">
              <w:rPr>
                <w:rFonts w:ascii="Times New Roman" w:eastAsia="Times New Roman" w:hAnsi="Times New Roman" w:cs="Times New Roman"/>
                <w:i/>
                <w:iCs/>
                <w:sz w:val="24"/>
                <w:szCs w:val="24"/>
                <w:lang w:eastAsia="lv-LV"/>
              </w:rPr>
              <w:t>de</w:t>
            </w:r>
            <w:proofErr w:type="spellEnd"/>
            <w:r w:rsidRPr="00112C17">
              <w:rPr>
                <w:rFonts w:ascii="Times New Roman" w:eastAsia="Times New Roman" w:hAnsi="Times New Roman" w:cs="Times New Roman"/>
                <w:i/>
                <w:iCs/>
                <w:sz w:val="24"/>
                <w:szCs w:val="24"/>
                <w:lang w:eastAsia="lv-LV"/>
              </w:rPr>
              <w:t xml:space="preserve"> </w:t>
            </w:r>
            <w:proofErr w:type="spellStart"/>
            <w:r w:rsidRPr="00112C17">
              <w:rPr>
                <w:rFonts w:ascii="Times New Roman" w:eastAsia="Times New Roman" w:hAnsi="Times New Roman" w:cs="Times New Roman"/>
                <w:i/>
                <w:iCs/>
                <w:sz w:val="24"/>
                <w:szCs w:val="24"/>
                <w:lang w:eastAsia="lv-LV"/>
              </w:rPr>
              <w:t>minimis</w:t>
            </w:r>
            <w:proofErr w:type="spellEnd"/>
            <w:r w:rsidRPr="00112C17">
              <w:rPr>
                <w:rFonts w:ascii="Times New Roman" w:eastAsia="Times New Roman" w:hAnsi="Times New Roman" w:cs="Times New Roman"/>
                <w:sz w:val="24"/>
                <w:szCs w:val="24"/>
                <w:lang w:eastAsia="lv-LV"/>
              </w:rPr>
              <w:t xml:space="preserve"> nosacījumu aktualizācija.</w:t>
            </w:r>
            <w:r>
              <w:rPr>
                <w:rFonts w:ascii="Times New Roman" w:eastAsia="Times New Roman" w:hAnsi="Times New Roman" w:cs="Times New Roman"/>
                <w:sz w:val="24"/>
                <w:szCs w:val="24"/>
                <w:lang w:eastAsia="lv-LV"/>
              </w:rPr>
              <w:t xml:space="preserve"> Tāpat tiek veikts grozījums, ka lēmumu par finansējuma piešķiršanu pēc Kultūras pieminekļu fasāžu atjaunošanas izvērtēšanas komisijas izvērtējuma pieņem vai atsaka izpilddirektors.</w:t>
            </w:r>
          </w:p>
        </w:tc>
      </w:tr>
      <w:tr w:rsidR="00FA4108" w:rsidRPr="00112C17" w14:paraId="0763F6F7" w14:textId="77777777" w:rsidTr="0071629D">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486CE894" w14:textId="77777777" w:rsidR="00FA4108" w:rsidRPr="00112C17" w:rsidRDefault="00FA4108" w:rsidP="0071629D">
            <w:pPr>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t>2. Fiskālā ietekme uz pašvaldības budžetu</w:t>
            </w:r>
          </w:p>
        </w:tc>
        <w:tc>
          <w:tcPr>
            <w:tcW w:w="341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15235441" w14:textId="77777777" w:rsidR="00FA4108" w:rsidRPr="00112C17" w:rsidRDefault="00FA4108" w:rsidP="0071629D">
            <w:pPr>
              <w:jc w:val="both"/>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t>Projekts šo jomu neskar.</w:t>
            </w:r>
          </w:p>
        </w:tc>
      </w:tr>
      <w:tr w:rsidR="00FA4108" w:rsidRPr="00112C17" w14:paraId="7B03D21E" w14:textId="77777777" w:rsidTr="0071629D">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10621CC" w14:textId="77777777" w:rsidR="00FA4108" w:rsidRPr="00112C17" w:rsidRDefault="00FA4108" w:rsidP="0071629D">
            <w:pPr>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t>3. Sociālā ietekme, ietekme uz vidi, iedzīvotāju veselību, ietekme uz uzņēmējdarbības vidi pašvaldības teritorijā, kā arī plānotā regulējuma ietekme uz konkurenci</w:t>
            </w:r>
          </w:p>
        </w:tc>
        <w:tc>
          <w:tcPr>
            <w:tcW w:w="341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034B4E34" w14:textId="77777777" w:rsidR="00FA4108" w:rsidRPr="00112C17" w:rsidRDefault="00FA4108" w:rsidP="0071629D">
            <w:pPr>
              <w:jc w:val="both"/>
              <w:rPr>
                <w:rFonts w:ascii="Times New Roman" w:eastAsia="Times New Roman" w:hAnsi="Times New Roman" w:cs="Times New Roman"/>
                <w:bCs/>
                <w:sz w:val="24"/>
                <w:szCs w:val="24"/>
                <w:lang w:eastAsia="lv-LV"/>
              </w:rPr>
            </w:pPr>
            <w:r w:rsidRPr="00112C17">
              <w:rPr>
                <w:rFonts w:ascii="Times New Roman" w:eastAsia="Times New Roman" w:hAnsi="Times New Roman" w:cs="Times New Roman"/>
                <w:sz w:val="24"/>
                <w:szCs w:val="24"/>
                <w:lang w:eastAsia="lv-LV"/>
              </w:rPr>
              <w:t xml:space="preserve">Iekļaujot </w:t>
            </w:r>
            <w:proofErr w:type="spellStart"/>
            <w:r w:rsidRPr="00112C17">
              <w:rPr>
                <w:rFonts w:ascii="Times New Roman" w:eastAsia="Times New Roman" w:hAnsi="Times New Roman" w:cs="Times New Roman"/>
                <w:i/>
                <w:sz w:val="24"/>
                <w:szCs w:val="24"/>
                <w:lang w:eastAsia="lv-LV"/>
              </w:rPr>
              <w:t>de</w:t>
            </w:r>
            <w:proofErr w:type="spellEnd"/>
            <w:r w:rsidRPr="00112C17">
              <w:rPr>
                <w:rFonts w:ascii="Times New Roman" w:eastAsia="Times New Roman" w:hAnsi="Times New Roman" w:cs="Times New Roman"/>
                <w:i/>
                <w:sz w:val="24"/>
                <w:szCs w:val="24"/>
                <w:lang w:eastAsia="lv-LV"/>
              </w:rPr>
              <w:t xml:space="preserve"> </w:t>
            </w:r>
            <w:proofErr w:type="spellStart"/>
            <w:r w:rsidRPr="00112C17">
              <w:rPr>
                <w:rFonts w:ascii="Times New Roman" w:eastAsia="Times New Roman" w:hAnsi="Times New Roman" w:cs="Times New Roman"/>
                <w:i/>
                <w:sz w:val="24"/>
                <w:szCs w:val="24"/>
                <w:lang w:eastAsia="lv-LV"/>
              </w:rPr>
              <w:t>minimis</w:t>
            </w:r>
            <w:proofErr w:type="spellEnd"/>
            <w:r w:rsidRPr="00112C17">
              <w:rPr>
                <w:rFonts w:ascii="Times New Roman" w:eastAsia="Times New Roman" w:hAnsi="Times New Roman" w:cs="Times New Roman"/>
                <w:sz w:val="24"/>
                <w:szCs w:val="24"/>
                <w:lang w:eastAsia="lv-LV"/>
              </w:rPr>
              <w:t xml:space="preserve"> atbalsta piešķiršanas nosacījumus, tiek izpildītas prasības pēc jaunās Eiropas Komisijas Regulas Nr.</w:t>
            </w:r>
            <w:r>
              <w:rPr>
                <w:rFonts w:ascii="Times New Roman" w:eastAsia="Times New Roman" w:hAnsi="Times New Roman" w:cs="Times New Roman"/>
                <w:sz w:val="24"/>
                <w:szCs w:val="24"/>
                <w:lang w:eastAsia="lv-LV"/>
              </w:rPr>
              <w:t> </w:t>
            </w:r>
            <w:r w:rsidRPr="00112C17">
              <w:rPr>
                <w:rFonts w:ascii="Times New Roman" w:eastAsia="Times New Roman" w:hAnsi="Times New Roman" w:cs="Times New Roman"/>
                <w:sz w:val="24"/>
                <w:szCs w:val="24"/>
                <w:lang w:eastAsia="lv-LV"/>
              </w:rPr>
              <w:t>2023/2831, nodrošinot komercdarbības atbalsta uzskaiti.</w:t>
            </w:r>
          </w:p>
        </w:tc>
      </w:tr>
      <w:tr w:rsidR="00FA4108" w:rsidRPr="00112C17" w14:paraId="4D27C385" w14:textId="77777777" w:rsidTr="0071629D">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5CA0AFB3" w14:textId="77777777" w:rsidR="00FA4108" w:rsidRPr="00112C17" w:rsidRDefault="00FA4108" w:rsidP="0071629D">
            <w:pPr>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t>4. Ietekme uz administratīvajām procedūrām un to izmaksām</w:t>
            </w:r>
          </w:p>
        </w:tc>
        <w:tc>
          <w:tcPr>
            <w:tcW w:w="341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1B815F0A" w14:textId="77777777" w:rsidR="00FA4108" w:rsidRPr="00112C17" w:rsidRDefault="00FA4108" w:rsidP="0071629D">
            <w:pPr>
              <w:jc w:val="both"/>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t>Projekts šo jomu neskar.</w:t>
            </w:r>
          </w:p>
        </w:tc>
      </w:tr>
      <w:tr w:rsidR="00FA4108" w:rsidRPr="00112C17" w14:paraId="15A9BE72" w14:textId="77777777" w:rsidTr="0071629D">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0984AAB3" w14:textId="77777777" w:rsidR="00FA4108" w:rsidRPr="00112C17" w:rsidRDefault="00FA4108" w:rsidP="0071629D">
            <w:pPr>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t>5.Ietekme uz pašvaldības funkcijām un cilvēkresursiem</w:t>
            </w:r>
          </w:p>
        </w:tc>
        <w:tc>
          <w:tcPr>
            <w:tcW w:w="341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41953F4A" w14:textId="77777777" w:rsidR="00FA4108" w:rsidRPr="00112C17" w:rsidRDefault="00FA4108" w:rsidP="0071629D">
            <w:pPr>
              <w:jc w:val="both"/>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t>Projekts šo jomu neskar.</w:t>
            </w:r>
          </w:p>
        </w:tc>
      </w:tr>
      <w:tr w:rsidR="00FA4108" w:rsidRPr="00112C17" w14:paraId="74B8ECA0" w14:textId="77777777" w:rsidTr="0071629D">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BFBD69C" w14:textId="77777777" w:rsidR="00FA4108" w:rsidRPr="00112C17" w:rsidRDefault="00FA4108" w:rsidP="0071629D">
            <w:pPr>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t>6. Izpildes nodrošināšana</w:t>
            </w:r>
          </w:p>
        </w:tc>
        <w:tc>
          <w:tcPr>
            <w:tcW w:w="341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7764E52D" w14:textId="77777777" w:rsidR="00FA4108" w:rsidRPr="00112C17" w:rsidRDefault="00FA4108" w:rsidP="0071629D">
            <w:pPr>
              <w:jc w:val="both"/>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t xml:space="preserve">Saistošo noteikumu īstenošanā nav paredzēta jaunu institūciju izveide, esošo likvidācija vai reorganizācija. Saistošie noteikumi tiks publicēti oficiālajā izdevumā </w:t>
            </w:r>
            <w:r w:rsidRPr="00112C17">
              <w:rPr>
                <w:rFonts w:ascii="Times New Roman" w:eastAsia="Times New Roman" w:hAnsi="Times New Roman" w:cs="Times New Roman"/>
                <w:sz w:val="24"/>
                <w:szCs w:val="24"/>
                <w:lang w:eastAsia="lv-LV"/>
              </w:rPr>
              <w:lastRenderedPageBreak/>
              <w:t xml:space="preserve">“Latvijas Vēstnesis” un ievietoti Alūksnes novada pašvaldības mājaslapā </w:t>
            </w:r>
            <w:proofErr w:type="spellStart"/>
            <w:r w:rsidRPr="00112C17">
              <w:rPr>
                <w:rFonts w:ascii="Times New Roman" w:eastAsia="Times New Roman" w:hAnsi="Times New Roman" w:cs="Times New Roman"/>
                <w:sz w:val="24"/>
                <w:szCs w:val="24"/>
                <w:lang w:eastAsia="lv-LV"/>
              </w:rPr>
              <w:t>www.aluksne.lv</w:t>
            </w:r>
            <w:proofErr w:type="spellEnd"/>
            <w:r w:rsidRPr="00112C17">
              <w:rPr>
                <w:rFonts w:ascii="Times New Roman" w:eastAsia="Times New Roman" w:hAnsi="Times New Roman" w:cs="Times New Roman"/>
                <w:sz w:val="24"/>
                <w:szCs w:val="24"/>
                <w:lang w:eastAsia="lv-LV"/>
              </w:rPr>
              <w:t>.</w:t>
            </w:r>
          </w:p>
        </w:tc>
      </w:tr>
      <w:tr w:rsidR="00FA4108" w:rsidRPr="00112C17" w14:paraId="2589B965" w14:textId="77777777" w:rsidTr="0071629D">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755AAAEF" w14:textId="77777777" w:rsidR="00FA4108" w:rsidRPr="00112C17" w:rsidRDefault="00FA4108" w:rsidP="0071629D">
            <w:pPr>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lastRenderedPageBreak/>
              <w:t xml:space="preserve">7. Prasību un izmaksu samērīgums pret ieguvumiem </w:t>
            </w:r>
          </w:p>
        </w:tc>
        <w:tc>
          <w:tcPr>
            <w:tcW w:w="341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325C99EC" w14:textId="77777777" w:rsidR="00FA4108" w:rsidRPr="00112C17" w:rsidRDefault="00FA4108" w:rsidP="0071629D">
            <w:pPr>
              <w:jc w:val="both"/>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t>Projekts šo jomu neskar.</w:t>
            </w:r>
          </w:p>
        </w:tc>
      </w:tr>
      <w:tr w:rsidR="00FA4108" w:rsidRPr="00112C17" w14:paraId="6E89DE8F" w14:textId="77777777" w:rsidTr="0071629D">
        <w:trPr>
          <w:trHeight w:val="1533"/>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F9A162F" w14:textId="77777777" w:rsidR="00FA4108" w:rsidRPr="00112C17" w:rsidRDefault="00FA4108" w:rsidP="0071629D">
            <w:pPr>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t>8. Izstrādes gaitā veiktās konsultācijas ar privātpersonām un institūcijām</w:t>
            </w:r>
          </w:p>
        </w:tc>
        <w:tc>
          <w:tcPr>
            <w:tcW w:w="341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4551CF48" w14:textId="77777777" w:rsidR="00FA4108" w:rsidRPr="00112C17" w:rsidRDefault="00FA4108" w:rsidP="0071629D">
            <w:pPr>
              <w:jc w:val="both"/>
              <w:rPr>
                <w:rFonts w:ascii="Times New Roman" w:eastAsia="Times New Roman" w:hAnsi="Times New Roman" w:cs="Times New Roman"/>
                <w:sz w:val="24"/>
                <w:szCs w:val="24"/>
                <w:lang w:eastAsia="lv-LV"/>
              </w:rPr>
            </w:pPr>
            <w:r w:rsidRPr="00112C17">
              <w:rPr>
                <w:rFonts w:ascii="Times New Roman" w:eastAsia="Times New Roman" w:hAnsi="Times New Roman" w:cs="Times New Roman"/>
                <w:sz w:val="24"/>
                <w:szCs w:val="24"/>
                <w:lang w:eastAsia="lv-LV"/>
              </w:rPr>
              <w:t xml:space="preserve">Saistošie noteikumi un to paskaidrojuma raksts sabiedrības viedokļa noskaidrošanai publicēts pašvaldības oficiālajā tīmekļvietnē </w:t>
            </w:r>
            <w:hyperlink r:id="rId5" w:history="1">
              <w:r w:rsidRPr="00112C17">
                <w:rPr>
                  <w:rFonts w:ascii="Times New Roman" w:eastAsia="Times New Roman" w:hAnsi="Times New Roman" w:cs="Times New Roman"/>
                  <w:color w:val="0563C1"/>
                  <w:sz w:val="24"/>
                  <w:szCs w:val="24"/>
                  <w:u w:val="single"/>
                  <w:lang w:eastAsia="lv-LV"/>
                </w:rPr>
                <w:t>www.aluksne.lv</w:t>
              </w:r>
            </w:hyperlink>
            <w:r w:rsidRPr="004B66CA">
              <w:rPr>
                <w:rFonts w:ascii="Times New Roman" w:eastAsia="Times New Roman" w:hAnsi="Times New Roman" w:cs="Times New Roman"/>
                <w:color w:val="0563C1"/>
                <w:sz w:val="24"/>
                <w:szCs w:val="24"/>
                <w:lang w:eastAsia="lv-LV"/>
              </w:rPr>
              <w:t xml:space="preserve"> </w:t>
            </w:r>
            <w:r w:rsidRPr="004B66CA">
              <w:rPr>
                <w:rFonts w:ascii="Times New Roman" w:eastAsia="Times New Roman" w:hAnsi="Times New Roman" w:cs="Times New Roman"/>
                <w:color w:val="000000" w:themeColor="text1"/>
                <w:sz w:val="24"/>
                <w:szCs w:val="24"/>
                <w:lang w:eastAsia="lv-LV"/>
              </w:rPr>
              <w:t>no 06.06.2024. līdz 20.06.2024.</w:t>
            </w:r>
          </w:p>
        </w:tc>
      </w:tr>
      <w:tr w:rsidR="00FA4108" w:rsidRPr="00112C17" w14:paraId="24212AEF" w14:textId="77777777" w:rsidTr="0071629D">
        <w:trPr>
          <w:trHeight w:val="1533"/>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3A2C193F" w14:textId="77777777" w:rsidR="00FA4108" w:rsidRPr="00112C17" w:rsidRDefault="00FA4108" w:rsidP="0071629D">
            <w:pPr>
              <w:rPr>
                <w:rFonts w:ascii="Times New Roman" w:eastAsia="Times New Roman" w:hAnsi="Times New Roman" w:cs="Times New Roman"/>
                <w:sz w:val="24"/>
                <w:szCs w:val="24"/>
                <w:lang w:eastAsia="lv-LV"/>
              </w:rPr>
            </w:pPr>
            <w:r w:rsidRPr="005B3B38">
              <w:rPr>
                <w:rFonts w:ascii="Times New Roman" w:eastAsia="Calibri" w:hAnsi="Times New Roman" w:cs="Times New Roman"/>
                <w:color w:val="000000"/>
                <w:kern w:val="2"/>
                <w:sz w:val="24"/>
                <w14:ligatures w14:val="standardContextual"/>
              </w:rPr>
              <w:t>9. Informācija par sabiedrības izteiktajiem viedokļiem par saistošo noteikumu projektu</w:t>
            </w:r>
          </w:p>
        </w:tc>
        <w:tc>
          <w:tcPr>
            <w:tcW w:w="341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48D1651F" w14:textId="77777777" w:rsidR="00FA4108" w:rsidRPr="00112C17" w:rsidRDefault="00FA4108" w:rsidP="0071629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viedoklis par saistošo noteikumu projektu un to paskaidrojuma rakstu ir/nav saņemts.</w:t>
            </w:r>
          </w:p>
        </w:tc>
      </w:tr>
    </w:tbl>
    <w:p w14:paraId="2778D00B" w14:textId="77777777" w:rsidR="00FA4108" w:rsidRPr="00112C17" w:rsidRDefault="00FA4108" w:rsidP="00FA4108">
      <w:pPr>
        <w:rPr>
          <w:rFonts w:ascii="Times New Roman" w:eastAsia="Times New Roman" w:hAnsi="Times New Roman" w:cs="Times New Roman"/>
          <w:sz w:val="24"/>
          <w:szCs w:val="24"/>
          <w:lang w:eastAsia="lv-LV"/>
        </w:rPr>
      </w:pPr>
    </w:p>
    <w:p w14:paraId="1F1E61A8" w14:textId="77777777" w:rsidR="00FE5483" w:rsidRDefault="00FE5483"/>
    <w:sectPr w:rsidR="00FE5483" w:rsidSect="0079028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6149"/>
    <w:multiLevelType w:val="multilevel"/>
    <w:tmpl w:val="AD60F12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0508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08"/>
    <w:rsid w:val="004F7DD7"/>
    <w:rsid w:val="00FA4108"/>
    <w:rsid w:val="00FE5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28E566A"/>
  <w15:chartTrackingRefBased/>
  <w15:docId w15:val="{8E8887E4-C38E-4B7D-8172-0BA8F5AF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A4108"/>
    <w:pPr>
      <w:spacing w:after="0" w:line="240"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Syle 1"/>
    <w:basedOn w:val="Parasts"/>
    <w:link w:val="SarakstarindkopaRakstz"/>
    <w:uiPriority w:val="34"/>
    <w:qFormat/>
    <w:rsid w:val="00FA4108"/>
    <w:pPr>
      <w:ind w:left="720"/>
      <w:contextualSpacing/>
    </w:pPr>
    <w:rPr>
      <w:rFonts w:ascii="Times New Roman" w:eastAsia="Times New Roman" w:hAnsi="Times New Roman" w:cs="Times New Roman"/>
      <w:sz w:val="24"/>
      <w:szCs w:val="20"/>
      <w:lang w:val="de-DE" w:eastAsia="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FA4108"/>
    <w:rPr>
      <w:rFonts w:eastAsia="Times New Roman" w:cs="Times New Roman"/>
      <w:szCs w:val="20"/>
      <w:lang w:val="de-D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5483</Words>
  <Characters>3126</Characters>
  <Application>Microsoft Office Word</Application>
  <DocSecurity>0</DocSecurity>
  <Lines>26</Lines>
  <Paragraphs>17</Paragraphs>
  <ScaleCrop>false</ScaleCrop>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2024-06-19T19:22:00Z</dcterms:created>
  <dcterms:modified xsi:type="dcterms:W3CDTF">2024-06-19T19:22:00Z</dcterms:modified>
</cp:coreProperties>
</file>