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ADF7" w14:textId="77777777" w:rsidR="003A208A" w:rsidRPr="00502AB2" w:rsidRDefault="003A208A" w:rsidP="003A208A">
      <w:pPr>
        <w:jc w:val="right"/>
        <w:rPr>
          <w:i/>
          <w:iCs/>
        </w:rPr>
      </w:pPr>
      <w:r w:rsidRPr="00502AB2">
        <w:rPr>
          <w:i/>
          <w:iCs/>
        </w:rPr>
        <w:t>LĒMUMA PROJEKTS</w:t>
      </w:r>
    </w:p>
    <w:p w14:paraId="4D59A902" w14:textId="77777777" w:rsidR="003A208A" w:rsidRPr="003E063D" w:rsidRDefault="003A208A" w:rsidP="003A208A">
      <w:pPr>
        <w:jc w:val="center"/>
        <w:rPr>
          <w:bCs/>
        </w:rPr>
      </w:pPr>
    </w:p>
    <w:p w14:paraId="03B5881F" w14:textId="77777777" w:rsidR="003A208A" w:rsidRDefault="003A208A" w:rsidP="003A208A">
      <w:pPr>
        <w:jc w:val="center"/>
        <w:rPr>
          <w:b/>
        </w:rPr>
      </w:pPr>
      <w:r>
        <w:rPr>
          <w:b/>
        </w:rPr>
        <w:t>Par pašvaldības uzdevuma deleģēšanu SIA “MĒRNIECĪBAS DATU CENTRS”</w:t>
      </w:r>
    </w:p>
    <w:p w14:paraId="6633D14B" w14:textId="77777777" w:rsidR="003A208A" w:rsidRDefault="003A208A" w:rsidP="003A208A">
      <w:pPr>
        <w:jc w:val="center"/>
      </w:pPr>
    </w:p>
    <w:p w14:paraId="6CF127C0" w14:textId="77777777" w:rsidR="003A208A" w:rsidRDefault="003A208A" w:rsidP="003A208A">
      <w:pPr>
        <w:ind w:firstLine="720"/>
        <w:jc w:val="both"/>
        <w:rPr>
          <w:shd w:val="clear" w:color="auto" w:fill="FFFFFF"/>
        </w:rPr>
      </w:pPr>
      <w:r>
        <w:t xml:space="preserve">Ģeotelpiskās informācijas likuma 13. panta sestajā daļā noteikts, </w:t>
      </w:r>
      <w:r w:rsidRPr="008C1CEB">
        <w:t xml:space="preserve">ka </w:t>
      </w:r>
      <w:r w:rsidRPr="0047269D">
        <w:rPr>
          <w:shd w:val="clear" w:color="auto" w:fill="FFFFFF"/>
        </w:rPr>
        <w:t>vietējā pašvaldība, lai nodrošinātu savu funkciju un uzdevumu izpildi, par savu administratīvo teritoriju izveido un uztur augstas detalizācijas topogrāfiskās informācijas datubāzi atbilstoši Ministru kabineta noteiktajai augstas detalizācijas topogrāfiskās informācijas specifikācijai, veic iesniegtās informācijas pārbaudi un nodrošina datubāzes sadarbspēju ar centrālo datubāzi Ministru kabineta noteiktajā kārtībā. Pašvaldības dome nosaka augstas detalizācijas topogrāfiskās informācijas iesniegšanas un pieņemšanas kārtību.</w:t>
      </w:r>
    </w:p>
    <w:p w14:paraId="7A8ED41A" w14:textId="77777777" w:rsidR="003A208A" w:rsidRDefault="003A208A" w:rsidP="003A208A">
      <w:pPr>
        <w:ind w:firstLine="720"/>
        <w:jc w:val="both"/>
        <w:rPr>
          <w:shd w:val="clear" w:color="auto" w:fill="FFFFFF"/>
        </w:rPr>
      </w:pPr>
      <w:r>
        <w:rPr>
          <w:shd w:val="clear" w:color="auto" w:fill="FFFFFF"/>
        </w:rPr>
        <w:t>Saskaņā ar Ģeotelpiskās informācijas likuma 13. panta septīto daļu vietējai pašvaldībai ir tiesības deleģēt šā panta sestajā daļā minēto uzdevumu, slēdzot deleģējuma līgumu Valsts pārvaldes iekārtas likumā noteiktajā kārtībā.</w:t>
      </w:r>
    </w:p>
    <w:p w14:paraId="546BE440" w14:textId="77777777" w:rsidR="003A208A" w:rsidRPr="008972BB" w:rsidRDefault="003A208A" w:rsidP="003A208A">
      <w:pPr>
        <w:ind w:firstLine="720"/>
        <w:jc w:val="both"/>
      </w:pPr>
      <w:r w:rsidRPr="00876966">
        <w:rPr>
          <w:shd w:val="clear" w:color="auto" w:fill="FFFFFF"/>
        </w:rPr>
        <w:t>Valsts</w:t>
      </w:r>
      <w:r w:rsidRPr="00876966">
        <w:t xml:space="preserve"> pārvaldes iekārtas likuma 40.</w:t>
      </w:r>
      <w:r>
        <w:t> </w:t>
      </w:r>
      <w:r w:rsidRPr="00876966">
        <w:t xml:space="preserve">panta pirmā daļa nosaka, ka </w:t>
      </w:r>
      <w:r w:rsidRPr="00876966">
        <w:rPr>
          <w:shd w:val="clear" w:color="auto" w:fill="FFFFFF"/>
        </w:rPr>
        <w:t>Publiska persona var deleģēt privātpersonai un citai publiskai personai pārvaldes uzdevumu, ja pilnvarotā persona attiecīgo uzdevumu var veikt efektīvāk.</w:t>
      </w:r>
    </w:p>
    <w:p w14:paraId="4A20605D" w14:textId="77777777" w:rsidR="003A208A" w:rsidRDefault="003A208A" w:rsidP="003A208A">
      <w:pPr>
        <w:ind w:firstLine="720"/>
        <w:jc w:val="both"/>
      </w:pPr>
      <w:r>
        <w:t xml:space="preserve">Saskaņā ar Alūksnes novada pašvaldības domes </w:t>
      </w:r>
      <w:r w:rsidRPr="003E1BAA">
        <w:t>2024.</w:t>
      </w:r>
      <w:r>
        <w:t> </w:t>
      </w:r>
      <w:r w:rsidRPr="003E1BAA">
        <w:t xml:space="preserve">gada </w:t>
      </w:r>
      <w:r w:rsidRPr="00CE031F">
        <w:t>25.</w:t>
      </w:r>
      <w:r>
        <w:t> </w:t>
      </w:r>
      <w:r w:rsidRPr="00CE031F">
        <w:t>aprīļa saistošo noteikumu Nr. 15/</w:t>
      </w:r>
      <w:r w:rsidRPr="000E365F">
        <w:t>2024 “Par augstas detalizācijas topogrāfiskās informācijas aprites kārtību Alūksnes novadā” 3.</w:t>
      </w:r>
      <w:r>
        <w:t> </w:t>
      </w:r>
      <w:r w:rsidRPr="000E365F">
        <w:t xml:space="preserve">punktu, Alūksnes novada administratīvajā teritorijā </w:t>
      </w:r>
      <w:r>
        <w:t xml:space="preserve">augstas detalizācijas topogrāfiskās informācijas </w:t>
      </w:r>
      <w:r w:rsidRPr="00FA50DB">
        <w:t xml:space="preserve">pieņemšanu, pārbaudi un ievadīšanu pašvaldības </w:t>
      </w:r>
      <w:r>
        <w:t>augstas detalizācijas topogrāfiskās informācijas</w:t>
      </w:r>
      <w:r w:rsidRPr="00FA50DB">
        <w:t xml:space="preserve"> datubāzē, kā arī mērniecībai nepieciešamo datu </w:t>
      </w:r>
      <w:r>
        <w:t xml:space="preserve">un </w:t>
      </w:r>
      <w:r w:rsidRPr="00CC6CA5">
        <w:t>informācijas par ielu sarkanajām līnijām</w:t>
      </w:r>
      <w:r>
        <w:t xml:space="preserve"> </w:t>
      </w:r>
      <w:r w:rsidRPr="00FA50DB">
        <w:t>izsniegšanu</w:t>
      </w:r>
      <w:r>
        <w:t>,</w:t>
      </w:r>
      <w:r w:rsidRPr="00FA50DB">
        <w:t xml:space="preserve"> koordinē un realizē Alūksnes novada pašvaldības izvēlēta juridiska persona, ar kuru ir noslēgts līgums</w:t>
      </w:r>
      <w:r>
        <w:t xml:space="preserve"> par pārvaldes uzdevuma deleģēšanu.</w:t>
      </w:r>
    </w:p>
    <w:p w14:paraId="571DA5F4" w14:textId="77777777" w:rsidR="003A208A" w:rsidRDefault="003A208A" w:rsidP="003A208A">
      <w:pPr>
        <w:ind w:firstLine="720"/>
        <w:jc w:val="both"/>
      </w:pPr>
      <w:r>
        <w:t xml:space="preserve">Šobrīd ir spēkā starp Alūksnes novada pašvaldību un </w:t>
      </w:r>
      <w:r w:rsidRPr="004F3659">
        <w:t>sabiedrību ar ierobežotu atbildību “MĒRNIECĪBAS DATU CENTRS”, reģistrācijas Nr. 40003831048 (turpmāk – SIA “MĒRNIECĪBAS DATU CENTRS”)</w:t>
      </w:r>
      <w:r>
        <w:t xml:space="preserve"> </w:t>
      </w:r>
      <w:r w:rsidRPr="004C3757">
        <w:t>202</w:t>
      </w:r>
      <w:r>
        <w:t>3</w:t>
      </w:r>
      <w:r w:rsidRPr="004C3757">
        <w:t>.</w:t>
      </w:r>
      <w:r>
        <w:t> </w:t>
      </w:r>
      <w:r w:rsidRPr="004C3757">
        <w:t xml:space="preserve">gada </w:t>
      </w:r>
      <w:r w:rsidRPr="004F3659">
        <w:t>17.</w:t>
      </w:r>
      <w:r>
        <w:t> </w:t>
      </w:r>
      <w:r w:rsidRPr="004F3659">
        <w:t xml:space="preserve">augustā noslēgtais deleģēšanas līgums Nr. ANP/1-45.1/23/308, </w:t>
      </w:r>
      <w:r>
        <w:t xml:space="preserve">ar </w:t>
      </w:r>
      <w:r w:rsidRPr="004F3659">
        <w:t xml:space="preserve">līguma darbības termiņu </w:t>
      </w:r>
      <w:r w:rsidRPr="00927B5B">
        <w:t>–</w:t>
      </w:r>
      <w:r w:rsidRPr="004A11F4">
        <w:t xml:space="preserve"> </w:t>
      </w:r>
      <w:r w:rsidRPr="00D10AD6">
        <w:t>1 (viens) gads</w:t>
      </w:r>
      <w:r>
        <w:t>. Pašvaldības sadarbība ar SIA “MĒRNIECĪBAS DATU CENTRS” ilgst kopš 2013. gada augusta, un pašvaldības deleģētais pārvaldes uzdevums tiek veikts teicamā kvalitātē.</w:t>
      </w:r>
    </w:p>
    <w:p w14:paraId="27745723" w14:textId="77777777" w:rsidR="003A208A" w:rsidRDefault="003A208A" w:rsidP="003A208A">
      <w:pPr>
        <w:ind w:firstLine="720"/>
        <w:jc w:val="both"/>
      </w:pPr>
      <w:r>
        <w:t xml:space="preserve">Saskaņā ar SIA “MĒRNIECĪBAS DATU CENTRS” iesniegto atskaiti par deleģēto uzdevumu izpildi 2023. gadā, kas saņemta pašvaldībā 27.05.2024. un reģistrēta ar Nr. ANP/1-40/24/1782, </w:t>
      </w:r>
      <w:r w:rsidRPr="00927B5B">
        <w:t>202</w:t>
      </w:r>
      <w:r>
        <w:t>3</w:t>
      </w:r>
      <w:r w:rsidRPr="00927B5B">
        <w:t>.</w:t>
      </w:r>
      <w:r>
        <w:t> </w:t>
      </w:r>
      <w:r w:rsidRPr="00927B5B">
        <w:t xml:space="preserve">gadā par Alūksnes novada administratīvo teritoriju pašvaldības augstas detalizācijas topogrāfiskās informācijas (turpmāk – ADTI) datubāzē </w:t>
      </w:r>
      <w:r w:rsidRPr="00F17EBE">
        <w:t xml:space="preserve">reģistrēti un ievadīti 117 topogrāfiskie plāni, 102 inženiertīklu </w:t>
      </w:r>
      <w:proofErr w:type="spellStart"/>
      <w:r w:rsidRPr="00F17EBE">
        <w:t>izpildmērījuma</w:t>
      </w:r>
      <w:proofErr w:type="spellEnd"/>
      <w:r w:rsidRPr="00F17EBE">
        <w:t xml:space="preserve"> plāni, 52 būvju novietnes (laukuma veida) </w:t>
      </w:r>
      <w:proofErr w:type="spellStart"/>
      <w:r w:rsidRPr="00F17EBE">
        <w:t>izpildmērījumi</w:t>
      </w:r>
      <w:proofErr w:type="spellEnd"/>
      <w:r w:rsidRPr="00F17EBE">
        <w:t xml:space="preserve">, 5 inženierkomunikāciju demontāžas akti, kā arī reģistrētas 54 zemes ierīcības projektu grafiskās daļas. Alūksnes novada pašvaldības ADTI datubāze sastāv no </w:t>
      </w:r>
      <w:r w:rsidRPr="008A61B1">
        <w:t xml:space="preserve">2720 digitālām karšu lapām </w:t>
      </w:r>
      <w:proofErr w:type="spellStart"/>
      <w:r w:rsidRPr="008A61B1">
        <w:t>vektordatu</w:t>
      </w:r>
      <w:proofErr w:type="spellEnd"/>
      <w:r w:rsidRPr="008A61B1">
        <w:t xml:space="preserve"> formātā (gan DGN, gan DWG), ar kopējo datu apjomu </w:t>
      </w:r>
      <w:r w:rsidRPr="001C4346">
        <w:t>1,94 GB.</w:t>
      </w:r>
    </w:p>
    <w:p w14:paraId="353F96DB" w14:textId="77777777" w:rsidR="003A208A" w:rsidRDefault="003A208A" w:rsidP="003A208A">
      <w:pPr>
        <w:ind w:firstLine="720"/>
        <w:jc w:val="both"/>
      </w:pPr>
      <w:r>
        <w:t xml:space="preserve">Ņemot vērā ievērojamo ADTI informācijas apjomu un pašvaldības esošos personāla resursus, secināms, ka SIA “MĒRNIECĪBAS DATU CENTRS” šo uzdevumu – </w:t>
      </w:r>
      <w:r w:rsidRPr="00B12BCB">
        <w:t>augstas detalizācijas topogrāfiskās informācijas datubāzes uzturēšanu</w:t>
      </w:r>
      <w:r>
        <w:t xml:space="preserve"> – var veikt efektīvāk.</w:t>
      </w:r>
    </w:p>
    <w:p w14:paraId="638B31CA" w14:textId="77777777" w:rsidR="003A208A" w:rsidRDefault="003A208A" w:rsidP="003A208A">
      <w:pPr>
        <w:ind w:firstLine="720"/>
        <w:jc w:val="both"/>
      </w:pPr>
      <w:r>
        <w:t xml:space="preserve">Pamatojoties </w:t>
      </w:r>
      <w:r w:rsidRPr="00121BEF">
        <w:t>Pašvaldību likuma 10.</w:t>
      </w:r>
      <w:r>
        <w:t> </w:t>
      </w:r>
      <w:r w:rsidRPr="00121BEF">
        <w:t>panta pirmās daļas 21.</w:t>
      </w:r>
      <w:r>
        <w:t> </w:t>
      </w:r>
      <w:r w:rsidRPr="00121BEF">
        <w:t>punktu, Ģeotelpiskās informācijas likuma 13.</w:t>
      </w:r>
      <w:r>
        <w:t> </w:t>
      </w:r>
      <w:r w:rsidRPr="00121BEF">
        <w:t>panta sesto un septīto daļu, Valsts pārvaldes iekārtas likuma 40.</w:t>
      </w:r>
      <w:r>
        <w:t> </w:t>
      </w:r>
      <w:r w:rsidRPr="00121BEF">
        <w:t>pantu, 41.</w:t>
      </w:r>
      <w:r>
        <w:t> </w:t>
      </w:r>
      <w:r w:rsidRPr="00121BEF">
        <w:t>panta pirmo daļu un 42.</w:t>
      </w:r>
      <w:r>
        <w:t> </w:t>
      </w:r>
      <w:r w:rsidRPr="00121BEF">
        <w:t xml:space="preserve">pantu, </w:t>
      </w:r>
      <w:r w:rsidRPr="00156FDC">
        <w:t>45.</w:t>
      </w:r>
      <w:r>
        <w:t> </w:t>
      </w:r>
      <w:r w:rsidRPr="00156FDC">
        <w:t xml:space="preserve">panta trešo daļu, </w:t>
      </w:r>
      <w:r w:rsidRPr="00466C6A">
        <w:t>Alūksnes novada pašvaldības domes 30.03.2023. saistošo noteikumu Nr. 2/2023 “Alūksnes novada pašvaldības nolikums” 29.</w:t>
      </w:r>
      <w:r>
        <w:t> </w:t>
      </w:r>
      <w:r w:rsidRPr="00466C6A">
        <w:t>punktu</w:t>
      </w:r>
      <w:r w:rsidRPr="00D73AC5">
        <w:t>,</w:t>
      </w:r>
      <w:r w:rsidRPr="00CF4EBC">
        <w:t xml:space="preserve"> </w:t>
      </w:r>
      <w:r w:rsidRPr="00156FDC">
        <w:t>Alūksnes novada pašvaldības domes 25.04.2024. saistošo noteikumu Nr. 15/2024 “Par augstas detalizācijas topogrāfiskās informācijas aprites kārtību Alūksnes novadā” 3.</w:t>
      </w:r>
      <w:r>
        <w:t> </w:t>
      </w:r>
      <w:r w:rsidRPr="00156FDC">
        <w:t>punktu,</w:t>
      </w:r>
    </w:p>
    <w:p w14:paraId="6E01F13D" w14:textId="77777777" w:rsidR="003A208A" w:rsidRDefault="003A208A" w:rsidP="003A208A">
      <w:pPr>
        <w:jc w:val="both"/>
      </w:pPr>
      <w:r>
        <w:tab/>
      </w:r>
    </w:p>
    <w:p w14:paraId="5B90AFB6" w14:textId="77777777" w:rsidR="003A208A" w:rsidRDefault="003A208A" w:rsidP="003A208A">
      <w:pPr>
        <w:numPr>
          <w:ilvl w:val="0"/>
          <w:numId w:val="1"/>
        </w:numPr>
        <w:jc w:val="both"/>
      </w:pPr>
      <w:r>
        <w:t>Deleģēt pašvaldības uzdevumu – augstas detalizācijas topogrāfiskās informācijas datubāzes uzturēšanu SIA “MĒRNIECĪBAS DATU CENTRS”, reģistrācijas Nr. 40003831048.</w:t>
      </w:r>
    </w:p>
    <w:p w14:paraId="58B1D160" w14:textId="77777777" w:rsidR="003A208A" w:rsidRDefault="003A208A" w:rsidP="003A208A">
      <w:pPr>
        <w:numPr>
          <w:ilvl w:val="0"/>
          <w:numId w:val="1"/>
        </w:numPr>
        <w:jc w:val="both"/>
      </w:pPr>
      <w:r>
        <w:lastRenderedPageBreak/>
        <w:t>Slēgt deleģēšanas līgumu ar SIA “MĒRNIECĪBAS DATU CENTRS” par augstas detalizācijas topogrāfiskās informācijas datubāzes uzturēšanas uzdevuma veikšanu Alūksnes novadā, nosakot līguma darbības termiņu 1 (viens) gads.</w:t>
      </w:r>
    </w:p>
    <w:p w14:paraId="38BA3E2C" w14:textId="77777777" w:rsidR="003A208A" w:rsidRDefault="003A208A" w:rsidP="003A208A">
      <w:pPr>
        <w:numPr>
          <w:ilvl w:val="0"/>
          <w:numId w:val="1"/>
        </w:numPr>
        <w:jc w:val="both"/>
      </w:pPr>
      <w:r>
        <w:t>Apstiprināt deleģēšanas līguma projektu saskaņā ar pielikumu.</w:t>
      </w:r>
    </w:p>
    <w:p w14:paraId="5BEFDFD8" w14:textId="77777777" w:rsidR="003A208A" w:rsidRDefault="003A208A" w:rsidP="003A208A">
      <w:pPr>
        <w:numPr>
          <w:ilvl w:val="0"/>
          <w:numId w:val="1"/>
        </w:numPr>
        <w:jc w:val="both"/>
      </w:pPr>
      <w:r>
        <w:t>Pilnvarot Alūksnes novada domes priekšsēdētāju Dzintaru ADLERU parakstīt deleģēšanas līgumu ar</w:t>
      </w:r>
      <w:r w:rsidRPr="00C548C0">
        <w:t xml:space="preserve"> </w:t>
      </w:r>
      <w:r>
        <w:t>SIA “MĒRNIECĪBAS DATU CENTRS”.</w:t>
      </w:r>
    </w:p>
    <w:p w14:paraId="26590374" w14:textId="77777777" w:rsidR="00B266FD" w:rsidRDefault="00B266FD">
      <w:pPr>
        <w:spacing w:after="160" w:line="259" w:lineRule="auto"/>
        <w:rPr>
          <w:rFonts w:eastAsiaTheme="minorHAnsi"/>
          <w:lang w:eastAsia="en-US"/>
        </w:rPr>
      </w:pPr>
      <w:r>
        <w:rPr>
          <w:rFonts w:eastAsiaTheme="minorHAnsi"/>
          <w:lang w:eastAsia="en-US"/>
        </w:rPr>
        <w:br w:type="page"/>
      </w:r>
    </w:p>
    <w:p w14:paraId="10048CA5" w14:textId="7D6BA9AB" w:rsidR="00B266FD" w:rsidRPr="00B266FD" w:rsidRDefault="00B266FD" w:rsidP="00B266FD">
      <w:pPr>
        <w:jc w:val="right"/>
        <w:rPr>
          <w:rFonts w:eastAsiaTheme="minorHAnsi"/>
          <w:lang w:eastAsia="en-US"/>
        </w:rPr>
      </w:pPr>
      <w:r w:rsidRPr="00B266FD">
        <w:rPr>
          <w:rFonts w:eastAsiaTheme="minorHAnsi"/>
          <w:lang w:eastAsia="en-US"/>
        </w:rPr>
        <w:lastRenderedPageBreak/>
        <w:t>Pielikums</w:t>
      </w:r>
    </w:p>
    <w:p w14:paraId="19945DCD" w14:textId="77777777" w:rsidR="00B266FD" w:rsidRPr="00B266FD" w:rsidRDefault="00B266FD" w:rsidP="00B266FD">
      <w:pPr>
        <w:jc w:val="right"/>
        <w:rPr>
          <w:rFonts w:eastAsiaTheme="minorHAnsi"/>
          <w:lang w:eastAsia="en-US"/>
        </w:rPr>
      </w:pPr>
      <w:r w:rsidRPr="00B266FD">
        <w:rPr>
          <w:rFonts w:eastAsiaTheme="minorHAnsi"/>
          <w:lang w:eastAsia="en-US"/>
        </w:rPr>
        <w:t>Alūksnes novada pašvaldības domes</w:t>
      </w:r>
    </w:p>
    <w:p w14:paraId="6BDF3C5D" w14:textId="77777777" w:rsidR="00B266FD" w:rsidRPr="00B266FD" w:rsidRDefault="00B266FD" w:rsidP="00B266FD">
      <w:pPr>
        <w:ind w:left="4320" w:firstLine="720"/>
        <w:jc w:val="center"/>
        <w:rPr>
          <w:rFonts w:eastAsiaTheme="minorHAnsi"/>
          <w:lang w:eastAsia="en-US"/>
        </w:rPr>
      </w:pPr>
      <w:r w:rsidRPr="00B266FD">
        <w:rPr>
          <w:rFonts w:eastAsiaTheme="minorHAnsi"/>
          <w:lang w:eastAsia="en-US"/>
        </w:rPr>
        <w:t>27.06.2024. lēmumam Nr. ….</w:t>
      </w:r>
    </w:p>
    <w:p w14:paraId="6E1BB325" w14:textId="77777777" w:rsidR="00B266FD" w:rsidRPr="00B266FD" w:rsidRDefault="00B266FD" w:rsidP="00B266FD">
      <w:pPr>
        <w:spacing w:after="160" w:line="259" w:lineRule="auto"/>
        <w:jc w:val="right"/>
        <w:rPr>
          <w:rFonts w:eastAsiaTheme="minorHAnsi"/>
          <w:lang w:eastAsia="en-US"/>
        </w:rPr>
      </w:pPr>
    </w:p>
    <w:p w14:paraId="37B479EB" w14:textId="77777777" w:rsidR="00B266FD" w:rsidRPr="00B266FD" w:rsidRDefault="00B266FD" w:rsidP="00B266FD">
      <w:pPr>
        <w:spacing w:after="160" w:line="259" w:lineRule="auto"/>
        <w:jc w:val="center"/>
        <w:rPr>
          <w:rFonts w:eastAsiaTheme="minorHAnsi"/>
          <w:lang w:eastAsia="en-US"/>
        </w:rPr>
      </w:pPr>
      <w:r w:rsidRPr="00B266FD">
        <w:rPr>
          <w:rFonts w:eastAsiaTheme="minorHAnsi"/>
          <w:lang w:eastAsia="en-US"/>
        </w:rPr>
        <w:t>DELEĢĒŠANAS LĪGUMS Nr. ANP/1-45.1/24/……</w:t>
      </w:r>
    </w:p>
    <w:p w14:paraId="21B6005E" w14:textId="77777777" w:rsidR="00B266FD" w:rsidRPr="00B266FD" w:rsidRDefault="00B266FD" w:rsidP="00B266FD">
      <w:pPr>
        <w:spacing w:after="160" w:line="259" w:lineRule="auto"/>
        <w:rPr>
          <w:rFonts w:eastAsiaTheme="minorHAnsi"/>
          <w:lang w:eastAsia="en-US"/>
        </w:rPr>
      </w:pPr>
      <w:r w:rsidRPr="00B266FD">
        <w:rPr>
          <w:rFonts w:eastAsiaTheme="minorHAnsi"/>
          <w:lang w:eastAsia="en-US"/>
        </w:rPr>
        <w:t xml:space="preserve">Alūksnē, </w:t>
      </w:r>
      <w:r w:rsidRPr="00B266FD">
        <w:rPr>
          <w:rFonts w:eastAsiaTheme="minorHAnsi"/>
          <w:lang w:eastAsia="en-US"/>
        </w:rPr>
        <w:tab/>
      </w:r>
      <w:r w:rsidRPr="00B266FD">
        <w:rPr>
          <w:rFonts w:eastAsiaTheme="minorHAnsi"/>
          <w:lang w:eastAsia="en-US"/>
        </w:rPr>
        <w:tab/>
      </w:r>
      <w:r w:rsidRPr="00B266FD">
        <w:rPr>
          <w:rFonts w:eastAsiaTheme="minorHAnsi"/>
          <w:lang w:eastAsia="en-US"/>
        </w:rPr>
        <w:tab/>
      </w:r>
      <w:r w:rsidRPr="00B266FD">
        <w:rPr>
          <w:rFonts w:eastAsiaTheme="minorHAnsi"/>
          <w:lang w:eastAsia="en-US"/>
        </w:rPr>
        <w:tab/>
      </w:r>
      <w:r w:rsidRPr="00B266FD">
        <w:rPr>
          <w:rFonts w:eastAsiaTheme="minorHAnsi"/>
          <w:lang w:eastAsia="en-US"/>
        </w:rPr>
        <w:tab/>
      </w:r>
      <w:r w:rsidRPr="00B266FD">
        <w:rPr>
          <w:rFonts w:eastAsiaTheme="minorHAnsi"/>
          <w:lang w:eastAsia="en-US"/>
        </w:rPr>
        <w:tab/>
      </w:r>
      <w:r w:rsidRPr="00B266FD">
        <w:rPr>
          <w:rFonts w:eastAsiaTheme="minorHAnsi"/>
          <w:lang w:eastAsia="en-US"/>
        </w:rPr>
        <w:tab/>
        <w:t xml:space="preserve">    Datumu skatīt laika zīmogā</w:t>
      </w:r>
    </w:p>
    <w:p w14:paraId="5E38E160" w14:textId="77777777" w:rsidR="00B266FD" w:rsidRPr="00B266FD" w:rsidRDefault="00B266FD" w:rsidP="00B266FD">
      <w:pPr>
        <w:spacing w:after="160" w:line="259" w:lineRule="auto"/>
        <w:jc w:val="both"/>
        <w:rPr>
          <w:rFonts w:eastAsiaTheme="minorHAnsi"/>
          <w:lang w:eastAsia="en-US"/>
        </w:rPr>
      </w:pPr>
      <w:r w:rsidRPr="00B266FD">
        <w:rPr>
          <w:rFonts w:eastAsiaTheme="minorHAnsi"/>
          <w:lang w:eastAsia="en-US"/>
        </w:rPr>
        <w:tab/>
      </w:r>
      <w:r w:rsidRPr="00B266FD">
        <w:rPr>
          <w:rFonts w:eastAsiaTheme="minorHAnsi"/>
          <w:b/>
          <w:bCs/>
          <w:lang w:eastAsia="en-US"/>
        </w:rPr>
        <w:t>Alūksnes novada pašvaldība</w:t>
      </w:r>
      <w:r w:rsidRPr="00B266FD">
        <w:rPr>
          <w:rFonts w:eastAsiaTheme="minorHAnsi"/>
          <w:lang w:eastAsia="en-US"/>
        </w:rPr>
        <w:t>, reģistrācijas Nr. 90000018622, juridiskā adrese Dārza ielā 11, Alūksnē, Alūksnes novadā, LV-4301 (turpmāk – Pašvaldība) tās domes priekšsēdētāja Dzintara ADLERA personā, kas rīkojas saskaņā ar Alūksnes novada pašvaldības domes 2023. gada 30. marta saistošo noteikumu Nr. 2/2023 “Alūksnes novada pašvaldības nolikums” 29. punktu, un</w:t>
      </w:r>
    </w:p>
    <w:p w14:paraId="472B07CD" w14:textId="77777777" w:rsidR="00B266FD" w:rsidRPr="00B266FD" w:rsidRDefault="00B266FD" w:rsidP="00B266FD">
      <w:pPr>
        <w:spacing w:after="160" w:line="259" w:lineRule="auto"/>
        <w:ind w:firstLine="720"/>
        <w:jc w:val="both"/>
        <w:rPr>
          <w:rFonts w:eastAsiaTheme="minorHAnsi"/>
          <w:lang w:eastAsia="en-US"/>
        </w:rPr>
      </w:pPr>
      <w:r w:rsidRPr="00B266FD">
        <w:rPr>
          <w:rFonts w:eastAsiaTheme="minorHAnsi"/>
          <w:b/>
          <w:bCs/>
          <w:lang w:eastAsia="en-US"/>
        </w:rPr>
        <w:t>sabiedrība ar ierobežotu atbildību “</w:t>
      </w:r>
      <w:r w:rsidRPr="00B266FD">
        <w:rPr>
          <w:rFonts w:eastAsiaTheme="minorHAnsi"/>
          <w:b/>
          <w:bCs/>
          <w:caps/>
          <w:lang w:eastAsia="en-US"/>
        </w:rPr>
        <w:t>Mērniecības Datu Centrs</w:t>
      </w:r>
      <w:r w:rsidRPr="00B266FD">
        <w:rPr>
          <w:rFonts w:eastAsiaTheme="minorHAnsi"/>
          <w:b/>
          <w:bCs/>
          <w:lang w:eastAsia="en-US"/>
        </w:rPr>
        <w:t>”</w:t>
      </w:r>
      <w:r w:rsidRPr="00B266FD">
        <w:rPr>
          <w:rFonts w:eastAsiaTheme="minorHAnsi"/>
          <w:lang w:eastAsia="en-US"/>
        </w:rPr>
        <w:t xml:space="preserve">, reģistrācijas Nr. 40003831048, juridiskā adrese Spāres ielā 18 k-2, Rīgā, LV-1002 (turpmāk – Pilnvarotā persona) tās </w:t>
      </w:r>
      <w:r w:rsidRPr="00B266FD">
        <w:rPr>
          <w:rFonts w:eastAsiaTheme="minorHAnsi"/>
        </w:rPr>
        <w:t>………………….   …………………. personā</w:t>
      </w:r>
      <w:r w:rsidRPr="00B266FD">
        <w:rPr>
          <w:rFonts w:eastAsiaTheme="minorHAnsi"/>
          <w:lang w:eastAsia="en-US"/>
        </w:rPr>
        <w:t>, kas rīkojas saskaņā ar …………………………….,</w:t>
      </w:r>
    </w:p>
    <w:p w14:paraId="58D71AD6" w14:textId="77777777" w:rsidR="00B266FD" w:rsidRPr="00B266FD" w:rsidRDefault="00B266FD" w:rsidP="00B266FD">
      <w:pPr>
        <w:spacing w:line="259" w:lineRule="auto"/>
        <w:jc w:val="both"/>
        <w:rPr>
          <w:rFonts w:eastAsiaTheme="minorHAnsi"/>
          <w:lang w:eastAsia="en-US"/>
        </w:rPr>
      </w:pPr>
      <w:r w:rsidRPr="00B266FD">
        <w:rPr>
          <w:rFonts w:eastAsiaTheme="minorHAnsi"/>
          <w:lang w:eastAsia="en-US"/>
        </w:rPr>
        <w:tab/>
        <w:t>ņemot vērā</w:t>
      </w:r>
    </w:p>
    <w:p w14:paraId="4F2D7C00" w14:textId="77777777" w:rsidR="00B266FD" w:rsidRPr="00B266FD" w:rsidRDefault="00B266FD" w:rsidP="00B266FD">
      <w:pPr>
        <w:spacing w:after="160" w:line="259" w:lineRule="auto"/>
        <w:ind w:firstLine="720"/>
        <w:jc w:val="both"/>
        <w:rPr>
          <w:rFonts w:eastAsiaTheme="minorHAnsi"/>
          <w:lang w:eastAsia="en-US"/>
        </w:rPr>
      </w:pPr>
      <w:r w:rsidRPr="00B266FD">
        <w:rPr>
          <w:rFonts w:eastAsiaTheme="minorHAnsi"/>
          <w:lang w:eastAsia="en-US"/>
        </w:rPr>
        <w:t xml:space="preserve">Alūksnes novada pašvaldības domes 2024. gada 27. jūnija lēmumu </w:t>
      </w:r>
      <w:proofErr w:type="spellStart"/>
      <w:r w:rsidRPr="00B266FD">
        <w:rPr>
          <w:rFonts w:eastAsiaTheme="minorHAnsi"/>
          <w:lang w:eastAsia="en-US"/>
        </w:rPr>
        <w:t>Nr</w:t>
      </w:r>
      <w:proofErr w:type="spellEnd"/>
      <w:r w:rsidRPr="00B266FD">
        <w:rPr>
          <w:rFonts w:eastAsiaTheme="minorHAnsi"/>
          <w:lang w:eastAsia="en-US"/>
        </w:rPr>
        <w:t xml:space="preserve">…. “Par pašvaldības uzdevuma deleģēšanu SIA </w:t>
      </w:r>
      <w:r w:rsidRPr="00B266FD">
        <w:rPr>
          <w:rFonts w:eastAsiaTheme="minorHAnsi"/>
          <w:bCs/>
          <w:lang w:eastAsia="en-US"/>
        </w:rPr>
        <w:t>“</w:t>
      </w:r>
      <w:r w:rsidRPr="00B266FD">
        <w:rPr>
          <w:rFonts w:eastAsiaTheme="minorHAnsi"/>
          <w:bCs/>
          <w:caps/>
          <w:lang w:eastAsia="en-US"/>
        </w:rPr>
        <w:t>Mērniecības Datu Centrs</w:t>
      </w:r>
      <w:r w:rsidRPr="00B266FD">
        <w:rPr>
          <w:rFonts w:eastAsiaTheme="minorHAnsi"/>
          <w:bCs/>
          <w:lang w:eastAsia="en-US"/>
        </w:rPr>
        <w:t>”</w:t>
      </w:r>
      <w:r w:rsidRPr="00B266FD">
        <w:rPr>
          <w:rFonts w:eastAsiaTheme="minorHAnsi"/>
          <w:lang w:eastAsia="en-US"/>
        </w:rPr>
        <w:t>” (sēdes protokols Nr. …, ….p.),</w:t>
      </w:r>
    </w:p>
    <w:p w14:paraId="1EFAFA4C" w14:textId="77777777" w:rsidR="00B266FD" w:rsidRPr="00B266FD" w:rsidRDefault="00B266FD" w:rsidP="00B266FD">
      <w:pPr>
        <w:spacing w:after="160" w:line="259" w:lineRule="auto"/>
        <w:ind w:firstLine="720"/>
        <w:jc w:val="both"/>
        <w:rPr>
          <w:rFonts w:eastAsiaTheme="minorHAnsi"/>
          <w:lang w:eastAsia="en-US"/>
        </w:rPr>
      </w:pPr>
      <w:r w:rsidRPr="00B266FD">
        <w:rPr>
          <w:rFonts w:eastAsiaTheme="minorHAnsi"/>
          <w:lang w:eastAsia="en-US"/>
        </w:rPr>
        <w:t>noslēdz šādu līgumu:</w:t>
      </w:r>
    </w:p>
    <w:p w14:paraId="1D60F779" w14:textId="77777777" w:rsidR="00B266FD" w:rsidRPr="00B266FD" w:rsidRDefault="00B266FD" w:rsidP="00B266FD">
      <w:pPr>
        <w:numPr>
          <w:ilvl w:val="0"/>
          <w:numId w:val="2"/>
        </w:numPr>
        <w:spacing w:after="160" w:line="259" w:lineRule="auto"/>
        <w:ind w:left="357" w:hanging="357"/>
        <w:contextualSpacing/>
        <w:jc w:val="center"/>
        <w:rPr>
          <w:rFonts w:eastAsiaTheme="minorHAnsi"/>
          <w:b/>
          <w:bCs/>
          <w:lang w:eastAsia="en-US"/>
        </w:rPr>
      </w:pPr>
      <w:r w:rsidRPr="00B266FD">
        <w:rPr>
          <w:rFonts w:eastAsiaTheme="minorHAnsi"/>
          <w:b/>
          <w:bCs/>
          <w:lang w:eastAsia="en-US"/>
        </w:rPr>
        <w:t>Līguma priekšmets</w:t>
      </w:r>
    </w:p>
    <w:p w14:paraId="2C02A9D6" w14:textId="77777777" w:rsidR="00B266FD" w:rsidRPr="00B266FD" w:rsidRDefault="00B266FD" w:rsidP="00B266FD">
      <w:pPr>
        <w:spacing w:after="160" w:line="259" w:lineRule="auto"/>
        <w:ind w:firstLine="720"/>
        <w:jc w:val="both"/>
        <w:rPr>
          <w:rFonts w:eastAsiaTheme="minorHAnsi"/>
          <w:lang w:eastAsia="en-US"/>
        </w:rPr>
      </w:pPr>
      <w:r w:rsidRPr="00B266FD">
        <w:rPr>
          <w:rFonts w:eastAsiaTheme="minorHAnsi"/>
          <w:lang w:eastAsia="en-US"/>
        </w:rPr>
        <w:t>Pašvaldība deleģē Pilnvaroto personu, un Pilnvarotā persona apņemas veikt Ģeotelpiskās informācijas likuma 13. panta sestajā daļā pašvaldībai noteikto pārvaldes uzdevumu – izveidot un uzturēt augstas detalizācijas topogrāfiskās informācijas datubāzi atbilstoši Ministru kabineta noteiktajai augstas detalizācijas topogrāfiskās informācijas specifikācijai (turpmāk – ADTI datubāze), veikt iesniegtās informācijas pārbaudi un nodrošināt ADTI datubāzes sadarbspēju ar centrālo datubāzi Ministru kabineta noteiktajā kārtībā atbilstoši Ministru kabineta 2012. gada 24. aprīļa noteikumiem Nr. 281 “Augstas detalizācijas topogrāfiskās informācijas un tās centrālās datubāzes noteikumi”.</w:t>
      </w:r>
    </w:p>
    <w:p w14:paraId="7D3A3827" w14:textId="77777777" w:rsidR="00B266FD" w:rsidRPr="00B266FD" w:rsidRDefault="00B266FD" w:rsidP="00B266FD">
      <w:pPr>
        <w:numPr>
          <w:ilvl w:val="0"/>
          <w:numId w:val="2"/>
        </w:numPr>
        <w:spacing w:after="160" w:line="259" w:lineRule="auto"/>
        <w:ind w:left="357" w:hanging="357"/>
        <w:contextualSpacing/>
        <w:jc w:val="center"/>
        <w:rPr>
          <w:rFonts w:eastAsiaTheme="minorHAnsi"/>
          <w:b/>
          <w:bCs/>
          <w:lang w:eastAsia="en-US"/>
        </w:rPr>
      </w:pPr>
      <w:r w:rsidRPr="00B266FD">
        <w:rPr>
          <w:rFonts w:eastAsiaTheme="minorHAnsi"/>
          <w:b/>
          <w:bCs/>
          <w:lang w:eastAsia="en-US"/>
        </w:rPr>
        <w:t>Līguma termiņš</w:t>
      </w:r>
    </w:p>
    <w:p w14:paraId="3D891FF6" w14:textId="77777777" w:rsidR="00B266FD" w:rsidRPr="00B266FD" w:rsidRDefault="00B266FD" w:rsidP="00B266FD">
      <w:pPr>
        <w:spacing w:after="160" w:line="259" w:lineRule="auto"/>
        <w:ind w:firstLine="720"/>
        <w:jc w:val="both"/>
        <w:rPr>
          <w:rFonts w:eastAsiaTheme="minorHAnsi"/>
          <w:lang w:eastAsia="en-US"/>
        </w:rPr>
      </w:pPr>
      <w:r w:rsidRPr="00B266FD">
        <w:rPr>
          <w:rFonts w:eastAsiaTheme="minorHAnsi"/>
          <w:lang w:eastAsia="en-US"/>
        </w:rPr>
        <w:t>Līgums ir noslēgts uz 1 (vienu) gadu un tas stājas spēkā ar tā abpusējas parakstīšanas dienu.</w:t>
      </w:r>
    </w:p>
    <w:p w14:paraId="509BFA81" w14:textId="77777777" w:rsidR="00B266FD" w:rsidRPr="00B266FD" w:rsidRDefault="00B266FD" w:rsidP="00B266FD">
      <w:pPr>
        <w:numPr>
          <w:ilvl w:val="0"/>
          <w:numId w:val="2"/>
        </w:numPr>
        <w:spacing w:after="160" w:line="259" w:lineRule="auto"/>
        <w:contextualSpacing/>
        <w:jc w:val="center"/>
        <w:rPr>
          <w:rFonts w:eastAsiaTheme="minorHAnsi"/>
          <w:b/>
          <w:bCs/>
          <w:lang w:eastAsia="en-US"/>
        </w:rPr>
      </w:pPr>
      <w:r w:rsidRPr="00B266FD">
        <w:rPr>
          <w:rFonts w:eastAsiaTheme="minorHAnsi"/>
          <w:b/>
          <w:bCs/>
          <w:lang w:eastAsia="en-US"/>
        </w:rPr>
        <w:t>Pilnvarotās personas pienākumi</w:t>
      </w:r>
    </w:p>
    <w:p w14:paraId="0AE61469" w14:textId="77777777" w:rsidR="00B266FD" w:rsidRPr="00B266FD" w:rsidRDefault="00B266FD" w:rsidP="00B266FD">
      <w:pPr>
        <w:numPr>
          <w:ilvl w:val="1"/>
          <w:numId w:val="2"/>
        </w:numPr>
        <w:spacing w:after="160" w:line="259" w:lineRule="auto"/>
        <w:ind w:left="426" w:hanging="426"/>
        <w:contextualSpacing/>
        <w:jc w:val="both"/>
        <w:rPr>
          <w:rFonts w:eastAsiaTheme="minorHAnsi"/>
          <w:lang w:eastAsia="en-US"/>
        </w:rPr>
      </w:pPr>
      <w:r w:rsidRPr="00B266FD">
        <w:rPr>
          <w:rFonts w:eastAsiaTheme="minorHAnsi"/>
          <w:lang w:eastAsia="en-US"/>
        </w:rPr>
        <w:t>Saskaņā ar normatīvajiem aktiem (tajā skaitā Pašvaldības domes saistošajiem noteikumiem) patstāvīgi uzkrāt un uzturēt augstas detalizācijas topogrāfisko informāciju ADTI datubāzē, nodrošināt augstas detalizācijas topogrāfiskās informācijas iesniegšanas un pieņemšanas, aktualizācijas un izplatīšanas kārtību, veikt iesniegtās informācijas pārbaudi un reģistrēšanu.</w:t>
      </w:r>
    </w:p>
    <w:p w14:paraId="37A9C90D" w14:textId="77777777" w:rsidR="00B266FD" w:rsidRPr="00B266FD" w:rsidRDefault="00B266FD" w:rsidP="00B266FD">
      <w:pPr>
        <w:numPr>
          <w:ilvl w:val="1"/>
          <w:numId w:val="2"/>
        </w:numPr>
        <w:spacing w:after="160" w:line="259" w:lineRule="auto"/>
        <w:ind w:left="426" w:hanging="426"/>
        <w:contextualSpacing/>
        <w:jc w:val="both"/>
        <w:rPr>
          <w:rFonts w:eastAsiaTheme="minorHAnsi"/>
          <w:lang w:eastAsia="en-US"/>
        </w:rPr>
      </w:pPr>
      <w:r w:rsidRPr="00B266FD">
        <w:rPr>
          <w:rFonts w:eastAsiaTheme="minorHAnsi"/>
          <w:lang w:eastAsia="en-US"/>
        </w:rPr>
        <w:t>Reizi nedēļā nodot Pašvaldībai aktuālos ADTI datubāzes failus (topogrāfiskās planšetes), kuros izdarītas izmaiņas:</w:t>
      </w:r>
    </w:p>
    <w:p w14:paraId="0792C773" w14:textId="77777777" w:rsidR="00B266FD" w:rsidRPr="00B266FD" w:rsidRDefault="00B266FD" w:rsidP="00B266FD">
      <w:pPr>
        <w:numPr>
          <w:ilvl w:val="2"/>
          <w:numId w:val="2"/>
        </w:numPr>
        <w:spacing w:after="160" w:line="259" w:lineRule="auto"/>
        <w:ind w:left="993" w:hanging="567"/>
        <w:contextualSpacing/>
        <w:jc w:val="both"/>
        <w:rPr>
          <w:rFonts w:eastAsiaTheme="minorHAnsi"/>
          <w:lang w:eastAsia="en-US"/>
        </w:rPr>
      </w:pPr>
      <w:r w:rsidRPr="00B266FD">
        <w:rPr>
          <w:rFonts w:eastAsiaTheme="minorHAnsi"/>
          <w:lang w:eastAsia="en-US"/>
        </w:rPr>
        <w:t xml:space="preserve"> novietojot tos uz Pilnvarotās personas uzturētā </w:t>
      </w:r>
      <w:proofErr w:type="spellStart"/>
      <w:r w:rsidRPr="00B266FD">
        <w:rPr>
          <w:rFonts w:eastAsiaTheme="minorHAnsi"/>
          <w:i/>
          <w:iCs/>
          <w:lang w:eastAsia="en-US"/>
        </w:rPr>
        <w:t>File</w:t>
      </w:r>
      <w:proofErr w:type="spellEnd"/>
      <w:r w:rsidRPr="00B266FD">
        <w:rPr>
          <w:rFonts w:eastAsiaTheme="minorHAnsi"/>
          <w:i/>
          <w:iCs/>
          <w:lang w:eastAsia="en-US"/>
        </w:rPr>
        <w:t xml:space="preserve"> </w:t>
      </w:r>
      <w:proofErr w:type="spellStart"/>
      <w:r w:rsidRPr="00B266FD">
        <w:rPr>
          <w:rFonts w:eastAsiaTheme="minorHAnsi"/>
          <w:i/>
          <w:iCs/>
          <w:lang w:eastAsia="en-US"/>
        </w:rPr>
        <w:t>Transfer</w:t>
      </w:r>
      <w:proofErr w:type="spellEnd"/>
      <w:r w:rsidRPr="00B266FD">
        <w:rPr>
          <w:rFonts w:eastAsiaTheme="minorHAnsi"/>
          <w:i/>
          <w:iCs/>
          <w:lang w:eastAsia="en-US"/>
        </w:rPr>
        <w:t xml:space="preserve"> </w:t>
      </w:r>
      <w:proofErr w:type="spellStart"/>
      <w:r w:rsidRPr="00B266FD">
        <w:rPr>
          <w:rFonts w:eastAsiaTheme="minorHAnsi"/>
          <w:i/>
          <w:iCs/>
          <w:lang w:eastAsia="en-US"/>
        </w:rPr>
        <w:t>Protocol</w:t>
      </w:r>
      <w:proofErr w:type="spellEnd"/>
      <w:r w:rsidRPr="00B266FD">
        <w:rPr>
          <w:rFonts w:eastAsiaTheme="minorHAnsi"/>
          <w:lang w:eastAsia="en-US"/>
        </w:rPr>
        <w:t xml:space="preserve"> (turpmāk – FTP);</w:t>
      </w:r>
    </w:p>
    <w:p w14:paraId="24FA4472" w14:textId="77777777" w:rsidR="00B266FD" w:rsidRPr="00B266FD" w:rsidRDefault="00B266FD" w:rsidP="00B266FD">
      <w:pPr>
        <w:numPr>
          <w:ilvl w:val="2"/>
          <w:numId w:val="2"/>
        </w:numPr>
        <w:spacing w:after="160" w:line="259" w:lineRule="auto"/>
        <w:ind w:left="993" w:hanging="567"/>
        <w:contextualSpacing/>
        <w:jc w:val="both"/>
        <w:rPr>
          <w:rFonts w:eastAsiaTheme="minorHAnsi"/>
          <w:lang w:eastAsia="en-US"/>
        </w:rPr>
      </w:pPr>
      <w:r w:rsidRPr="00B266FD">
        <w:rPr>
          <w:rFonts w:eastAsiaTheme="minorHAnsi"/>
          <w:lang w:eastAsia="en-US"/>
        </w:rPr>
        <w:t>tiešsaistē iekopējot tos D diskā Pašvaldības kartogrāfa datorā (pirmdienās plkst. 9.00).</w:t>
      </w:r>
    </w:p>
    <w:p w14:paraId="30208FB3" w14:textId="77777777" w:rsidR="00B266FD" w:rsidRPr="00B266FD" w:rsidRDefault="00B266FD" w:rsidP="00B266FD">
      <w:pPr>
        <w:numPr>
          <w:ilvl w:val="1"/>
          <w:numId w:val="2"/>
        </w:numPr>
        <w:spacing w:after="160" w:line="259" w:lineRule="auto"/>
        <w:ind w:left="426" w:hanging="426"/>
        <w:contextualSpacing/>
        <w:jc w:val="both"/>
        <w:rPr>
          <w:rFonts w:eastAsiaTheme="minorHAnsi"/>
          <w:lang w:eastAsia="en-US"/>
        </w:rPr>
      </w:pPr>
      <w:r w:rsidRPr="00B266FD">
        <w:rPr>
          <w:rFonts w:eastAsiaTheme="minorHAnsi"/>
          <w:lang w:eastAsia="en-US"/>
        </w:rPr>
        <w:t>Reizi nedēļā, laika periodā no piektdienas līdz svētdienai, nodot Valsts zemes dienestam failus, kuros izdarītas izmaiņas, novietojot tos Valsts zemes dienesta FTP serverī.</w:t>
      </w:r>
    </w:p>
    <w:p w14:paraId="6C358809" w14:textId="77777777" w:rsidR="00B266FD" w:rsidRPr="00B266FD" w:rsidRDefault="00B266FD" w:rsidP="00B266FD">
      <w:pPr>
        <w:numPr>
          <w:ilvl w:val="1"/>
          <w:numId w:val="2"/>
        </w:numPr>
        <w:spacing w:after="160" w:line="259" w:lineRule="auto"/>
        <w:ind w:left="426" w:hanging="426"/>
        <w:contextualSpacing/>
        <w:jc w:val="both"/>
        <w:rPr>
          <w:rFonts w:eastAsiaTheme="minorHAnsi"/>
          <w:lang w:eastAsia="en-US"/>
        </w:rPr>
      </w:pPr>
      <w:r w:rsidRPr="00B266FD">
        <w:rPr>
          <w:rFonts w:eastAsiaTheme="minorHAnsi"/>
          <w:lang w:eastAsia="en-US"/>
        </w:rPr>
        <w:lastRenderedPageBreak/>
        <w:t>Ministru kabineta noteiktajā kārtībā nodrošināt ADTI datubāzes sadarbspēju ar centrālo datubāzi.</w:t>
      </w:r>
    </w:p>
    <w:p w14:paraId="5CB0C272" w14:textId="77777777" w:rsidR="00B266FD" w:rsidRPr="00B266FD" w:rsidRDefault="00B266FD" w:rsidP="00B266FD">
      <w:pPr>
        <w:numPr>
          <w:ilvl w:val="1"/>
          <w:numId w:val="2"/>
        </w:numPr>
        <w:spacing w:after="160" w:line="259" w:lineRule="auto"/>
        <w:ind w:left="426" w:hanging="426"/>
        <w:contextualSpacing/>
        <w:jc w:val="both"/>
        <w:rPr>
          <w:rFonts w:eastAsiaTheme="minorHAnsi"/>
          <w:lang w:eastAsia="en-US"/>
        </w:rPr>
      </w:pPr>
      <w:r w:rsidRPr="00B266FD">
        <w:rPr>
          <w:rFonts w:eastAsiaTheme="minorHAnsi"/>
          <w:lang w:eastAsia="en-US"/>
        </w:rPr>
        <w:t>Pēc augstas detalizācijas topogrāfiskās informācijas reģistrācijas nodrošināt tās ievietošanu topogrāfiskajās planšetēs (2) divu darba dienu laikā.</w:t>
      </w:r>
    </w:p>
    <w:p w14:paraId="04206EF4" w14:textId="77777777" w:rsidR="00B266FD" w:rsidRPr="00B266FD" w:rsidRDefault="00B266FD" w:rsidP="00B266FD">
      <w:pPr>
        <w:numPr>
          <w:ilvl w:val="1"/>
          <w:numId w:val="2"/>
        </w:numPr>
        <w:spacing w:after="160" w:line="259" w:lineRule="auto"/>
        <w:ind w:left="426" w:hanging="426"/>
        <w:contextualSpacing/>
        <w:jc w:val="both"/>
        <w:rPr>
          <w:rFonts w:eastAsiaTheme="minorHAnsi"/>
          <w:lang w:eastAsia="en-US"/>
        </w:rPr>
      </w:pPr>
      <w:r w:rsidRPr="00B266FD">
        <w:rPr>
          <w:rFonts w:eastAsiaTheme="minorHAnsi"/>
          <w:lang w:eastAsia="en-US"/>
        </w:rPr>
        <w:t xml:space="preserve"> Šajā līgumā noteiktajā kārtībā sniegt Pašvaldībai pārskatus un ziņojumus.</w:t>
      </w:r>
    </w:p>
    <w:p w14:paraId="6B4D2A74" w14:textId="77777777" w:rsidR="00B266FD" w:rsidRPr="00B266FD" w:rsidRDefault="00B266FD" w:rsidP="00B266FD">
      <w:pPr>
        <w:numPr>
          <w:ilvl w:val="1"/>
          <w:numId w:val="2"/>
        </w:numPr>
        <w:spacing w:after="160" w:line="259" w:lineRule="auto"/>
        <w:ind w:left="426" w:hanging="426"/>
        <w:contextualSpacing/>
        <w:jc w:val="both"/>
        <w:rPr>
          <w:rFonts w:eastAsiaTheme="minorHAnsi"/>
          <w:lang w:eastAsia="en-US"/>
        </w:rPr>
      </w:pPr>
      <w:r w:rsidRPr="00B266FD">
        <w:rPr>
          <w:rFonts w:eastAsiaTheme="minorHAnsi"/>
          <w:lang w:eastAsia="en-US"/>
        </w:rPr>
        <w:t>Saglabāt esošos FTP servera lietotāja identifikācijas rekvizītus.</w:t>
      </w:r>
    </w:p>
    <w:p w14:paraId="0A629D9A" w14:textId="77777777" w:rsidR="00B266FD" w:rsidRPr="00B266FD" w:rsidRDefault="00B266FD" w:rsidP="00B266FD">
      <w:pPr>
        <w:numPr>
          <w:ilvl w:val="1"/>
          <w:numId w:val="2"/>
        </w:numPr>
        <w:spacing w:after="160" w:line="259" w:lineRule="auto"/>
        <w:ind w:left="426" w:hanging="426"/>
        <w:contextualSpacing/>
        <w:jc w:val="both"/>
        <w:rPr>
          <w:rFonts w:eastAsiaTheme="minorHAnsi"/>
          <w:lang w:eastAsia="en-US"/>
        </w:rPr>
      </w:pPr>
      <w:r w:rsidRPr="00B266FD">
        <w:rPr>
          <w:rFonts w:eastAsiaTheme="minorHAnsi"/>
          <w:lang w:eastAsia="en-US"/>
        </w:rPr>
        <w:t>Nekavējoties ziņot Pašvaldībai par konstatētajām neatbilstībām ADTI datubāzē un tās novērst.</w:t>
      </w:r>
    </w:p>
    <w:p w14:paraId="0444E15C" w14:textId="77777777" w:rsidR="00B266FD" w:rsidRPr="00B266FD" w:rsidRDefault="00B266FD" w:rsidP="00B266FD">
      <w:pPr>
        <w:numPr>
          <w:ilvl w:val="1"/>
          <w:numId w:val="2"/>
        </w:numPr>
        <w:spacing w:after="160" w:line="259" w:lineRule="auto"/>
        <w:ind w:left="426" w:hanging="426"/>
        <w:contextualSpacing/>
        <w:jc w:val="both"/>
        <w:rPr>
          <w:rFonts w:eastAsiaTheme="minorHAnsi"/>
          <w:lang w:eastAsia="en-US"/>
        </w:rPr>
      </w:pPr>
      <w:r w:rsidRPr="00B266FD">
        <w:rPr>
          <w:rFonts w:eastAsiaTheme="minorHAnsi"/>
          <w:lang w:eastAsia="en-US"/>
        </w:rPr>
        <w:t>Nodrošināt ar šī līguma izpildi saistīto IT sistēmu ekspluatāciju un to tehniskā stāvokļa atbilstību spēkā esošo normatīvo aktu ģeotelpiskās informācijas jomā prasībām.</w:t>
      </w:r>
    </w:p>
    <w:p w14:paraId="618633AD" w14:textId="77777777" w:rsidR="00B266FD" w:rsidRPr="00B266FD" w:rsidRDefault="00B266FD" w:rsidP="00B266FD">
      <w:pPr>
        <w:numPr>
          <w:ilvl w:val="1"/>
          <w:numId w:val="2"/>
        </w:numPr>
        <w:spacing w:after="160" w:line="259" w:lineRule="auto"/>
        <w:ind w:left="567" w:hanging="567"/>
        <w:contextualSpacing/>
        <w:jc w:val="both"/>
        <w:rPr>
          <w:rFonts w:eastAsiaTheme="minorHAnsi"/>
          <w:lang w:eastAsia="en-US"/>
        </w:rPr>
      </w:pPr>
      <w:r w:rsidRPr="00B266FD">
        <w:rPr>
          <w:rFonts w:eastAsiaTheme="minorHAnsi"/>
          <w:lang w:eastAsia="en-US"/>
        </w:rPr>
        <w:t>Pārbaudīt un reģistrēt ADTI datubāzē mērniecībā sertificēto personu iesniegtos topogrāfiskos materiālus, kā arī sniegt privātpersonām informāciju no ADTI datubāzes, saņemot Pašvaldības domes saistošajos noteikumos noteikto maksu par augstas detalizācijas topogrāfiskās informācijas pārbaudi, reģistrāciju ADTI datubāzē, sagatavošanu un izsniegšanu.</w:t>
      </w:r>
    </w:p>
    <w:p w14:paraId="747968F5" w14:textId="77777777" w:rsidR="00B266FD" w:rsidRPr="00B266FD" w:rsidRDefault="00B266FD" w:rsidP="00B266FD">
      <w:pPr>
        <w:numPr>
          <w:ilvl w:val="1"/>
          <w:numId w:val="2"/>
        </w:numPr>
        <w:spacing w:after="160" w:line="259" w:lineRule="auto"/>
        <w:ind w:left="567" w:hanging="567"/>
        <w:contextualSpacing/>
        <w:jc w:val="both"/>
        <w:rPr>
          <w:rFonts w:eastAsiaTheme="minorHAnsi"/>
          <w:lang w:eastAsia="en-US"/>
        </w:rPr>
      </w:pPr>
      <w:r w:rsidRPr="00B266FD">
        <w:rPr>
          <w:rFonts w:eastAsiaTheme="minorHAnsi"/>
          <w:lang w:eastAsia="en-US"/>
        </w:rPr>
        <w:t>Reģistrējot mērniecībā sertificēto personu iesniegtos topogrāfiskos materiālus, apliecināt tos ar noteikta parauga elektroniskās reģistrācijas numuru (pielikums Nr. 1).</w:t>
      </w:r>
    </w:p>
    <w:p w14:paraId="70BC7B88" w14:textId="77777777" w:rsidR="00B266FD" w:rsidRPr="00B266FD" w:rsidRDefault="00B266FD" w:rsidP="00B266FD">
      <w:pPr>
        <w:numPr>
          <w:ilvl w:val="1"/>
          <w:numId w:val="2"/>
        </w:numPr>
        <w:spacing w:after="160" w:line="259" w:lineRule="auto"/>
        <w:ind w:left="567" w:hanging="567"/>
        <w:contextualSpacing/>
        <w:jc w:val="both"/>
        <w:rPr>
          <w:rFonts w:eastAsiaTheme="minorHAnsi"/>
          <w:lang w:eastAsia="en-US"/>
        </w:rPr>
      </w:pPr>
      <w:r w:rsidRPr="00B266FD">
        <w:rPr>
          <w:rFonts w:eastAsiaTheme="minorHAnsi"/>
          <w:lang w:eastAsia="en-US"/>
        </w:rPr>
        <w:t>Pilnvarotā persona 3 (trīs) darbdienu laikā rakstiski informē Pašvaldību par juridiskās adreses maiņu.</w:t>
      </w:r>
    </w:p>
    <w:p w14:paraId="09DC0C6B" w14:textId="77777777" w:rsidR="00B266FD" w:rsidRPr="00B266FD" w:rsidRDefault="00B266FD" w:rsidP="00B266FD">
      <w:pPr>
        <w:keepNext/>
        <w:tabs>
          <w:tab w:val="left" w:pos="720"/>
        </w:tabs>
        <w:suppressAutoHyphens/>
        <w:ind w:left="792"/>
        <w:contextualSpacing/>
        <w:rPr>
          <w:rFonts w:eastAsiaTheme="minorHAnsi"/>
          <w:color w:val="262626" w:themeColor="text1" w:themeTint="D9"/>
          <w:lang w:eastAsia="en-US"/>
        </w:rPr>
      </w:pPr>
    </w:p>
    <w:p w14:paraId="59D509A9" w14:textId="77777777" w:rsidR="00B266FD" w:rsidRPr="00B266FD" w:rsidRDefault="00B266FD" w:rsidP="00B266FD">
      <w:pPr>
        <w:keepNext/>
        <w:numPr>
          <w:ilvl w:val="0"/>
          <w:numId w:val="2"/>
        </w:numPr>
        <w:tabs>
          <w:tab w:val="left" w:pos="720"/>
        </w:tabs>
        <w:suppressAutoHyphens/>
        <w:spacing w:after="160" w:line="259" w:lineRule="auto"/>
        <w:jc w:val="center"/>
        <w:rPr>
          <w:rFonts w:eastAsiaTheme="minorHAnsi"/>
          <w:b/>
          <w:bCs/>
          <w:color w:val="262626" w:themeColor="text1" w:themeTint="D9"/>
          <w:lang w:eastAsia="en-US"/>
        </w:rPr>
      </w:pPr>
      <w:r w:rsidRPr="00B266FD">
        <w:rPr>
          <w:rFonts w:eastAsiaTheme="minorHAnsi"/>
          <w:b/>
          <w:bCs/>
          <w:color w:val="262626" w:themeColor="text1" w:themeTint="D9"/>
          <w:lang w:eastAsia="en-US"/>
        </w:rPr>
        <w:t>Pārvaldes uzdevumu izpildes kvalitātes novērtējuma kritēriji, pārskatu un ziņojumu sniegšanas kārtība</w:t>
      </w:r>
    </w:p>
    <w:p w14:paraId="5CE0795A" w14:textId="77777777" w:rsidR="00B266FD" w:rsidRPr="00B266FD" w:rsidRDefault="00B266FD" w:rsidP="00B266FD">
      <w:pPr>
        <w:numPr>
          <w:ilvl w:val="1"/>
          <w:numId w:val="2"/>
        </w:numPr>
        <w:suppressAutoHyphens/>
        <w:spacing w:after="160" w:line="259" w:lineRule="auto"/>
        <w:ind w:left="567" w:hanging="567"/>
        <w:jc w:val="both"/>
        <w:rPr>
          <w:rFonts w:eastAsiaTheme="minorHAnsi"/>
          <w:color w:val="262626" w:themeColor="text1" w:themeTint="D9"/>
          <w:lang w:eastAsia="en-US"/>
        </w:rPr>
      </w:pPr>
      <w:r w:rsidRPr="00B266FD">
        <w:rPr>
          <w:rFonts w:eastAsiaTheme="minorHAnsi"/>
          <w:color w:val="262626" w:themeColor="text1" w:themeTint="D9"/>
        </w:rPr>
        <w:t>Pārvaldes u</w:t>
      </w:r>
      <w:r w:rsidRPr="00B266FD">
        <w:rPr>
          <w:rFonts w:eastAsiaTheme="minorHAnsi"/>
          <w:iCs/>
          <w:color w:val="262626" w:themeColor="text1" w:themeTint="D9"/>
          <w:lang w:eastAsia="en-US"/>
        </w:rPr>
        <w:t xml:space="preserve">zdevumu izpildes kvalitāti Pašvaldība novērtē pēc šāda kritērija: </w:t>
      </w:r>
      <w:r w:rsidRPr="00B266FD">
        <w:rPr>
          <w:rFonts w:eastAsiaTheme="minorHAnsi"/>
          <w:lang w:eastAsia="en-US"/>
        </w:rPr>
        <w:t xml:space="preserve">topogrāfiskās informācijas pareizība ADTI datubāzē saskaņā ar ikmēneša Pārskatu par ģeodēziskajos darbos sertificēto personu veiktajiem darbiem (veidlapa pielikumā Nr. 2), ko </w:t>
      </w:r>
      <w:r w:rsidRPr="00B266FD">
        <w:rPr>
          <w:rFonts w:eastAsiaTheme="minorHAnsi"/>
          <w:color w:val="262626" w:themeColor="text1" w:themeTint="D9"/>
          <w:lang w:eastAsia="en-US"/>
        </w:rPr>
        <w:t>Pilnvarotā persona iesniedz Pašvaldībai līdz katra nākamā mēneša 20. (divdesmitajam) datumam.</w:t>
      </w:r>
    </w:p>
    <w:p w14:paraId="2A9C4D2F" w14:textId="77777777" w:rsidR="00B266FD" w:rsidRPr="00B266FD" w:rsidRDefault="00B266FD" w:rsidP="00B266FD">
      <w:pPr>
        <w:numPr>
          <w:ilvl w:val="1"/>
          <w:numId w:val="2"/>
        </w:numPr>
        <w:tabs>
          <w:tab w:val="left" w:pos="540"/>
        </w:tabs>
        <w:suppressAutoHyphens/>
        <w:spacing w:after="160" w:line="259" w:lineRule="auto"/>
        <w:ind w:left="567" w:hanging="567"/>
        <w:jc w:val="both"/>
        <w:rPr>
          <w:rFonts w:eastAsiaTheme="minorHAnsi"/>
          <w:b/>
          <w:bCs/>
          <w:color w:val="262626" w:themeColor="text1" w:themeTint="D9"/>
          <w:lang w:eastAsia="en-US"/>
        </w:rPr>
      </w:pPr>
      <w:r w:rsidRPr="00B266FD">
        <w:rPr>
          <w:rFonts w:eastAsiaTheme="minorHAnsi"/>
          <w:color w:val="262626" w:themeColor="text1" w:themeTint="D9"/>
          <w:lang w:eastAsia="en-US"/>
        </w:rPr>
        <w:t xml:space="preserve">Pilnvarotajai personai ir pienākums reizi gadā līdz līguma termiņa beigām rakstveidā sniegt Pašvaldībai </w:t>
      </w:r>
      <w:r w:rsidRPr="00B266FD">
        <w:rPr>
          <w:rFonts w:eastAsiaTheme="minorHAnsi"/>
          <w:lang w:eastAsia="en-US"/>
        </w:rPr>
        <w:t>Pārskatu par ģeodēziskajos darbos sertificēto personu veiktajiem darbiem.</w:t>
      </w:r>
    </w:p>
    <w:p w14:paraId="4949D599" w14:textId="77777777" w:rsidR="00B266FD" w:rsidRPr="00B266FD" w:rsidRDefault="00B266FD" w:rsidP="00B266FD">
      <w:pPr>
        <w:suppressAutoHyphens/>
        <w:ind w:left="792"/>
        <w:jc w:val="both"/>
        <w:rPr>
          <w:rFonts w:eastAsiaTheme="minorHAnsi"/>
          <w:color w:val="262626" w:themeColor="text1" w:themeTint="D9"/>
          <w:lang w:eastAsia="en-US"/>
        </w:rPr>
      </w:pPr>
    </w:p>
    <w:p w14:paraId="30941A09" w14:textId="77777777" w:rsidR="00B266FD" w:rsidRPr="00B266FD" w:rsidRDefault="00B266FD" w:rsidP="00B266FD">
      <w:pPr>
        <w:keepNext/>
        <w:numPr>
          <w:ilvl w:val="0"/>
          <w:numId w:val="2"/>
        </w:numPr>
        <w:tabs>
          <w:tab w:val="left" w:pos="720"/>
        </w:tabs>
        <w:suppressAutoHyphens/>
        <w:spacing w:after="160" w:line="259" w:lineRule="auto"/>
        <w:contextualSpacing/>
        <w:jc w:val="center"/>
        <w:rPr>
          <w:rFonts w:eastAsiaTheme="minorHAnsi"/>
          <w:b/>
          <w:bCs/>
          <w:color w:val="262626" w:themeColor="text1" w:themeTint="D9"/>
          <w:lang w:eastAsia="en-US"/>
        </w:rPr>
      </w:pPr>
      <w:r w:rsidRPr="00B266FD">
        <w:rPr>
          <w:rFonts w:eastAsiaTheme="minorHAnsi"/>
          <w:b/>
          <w:bCs/>
          <w:color w:val="262626" w:themeColor="text1" w:themeTint="D9"/>
          <w:lang w:eastAsia="en-US"/>
        </w:rPr>
        <w:t>Darbības nepārtrauktība un nepārvarama vara</w:t>
      </w:r>
    </w:p>
    <w:p w14:paraId="3CB7A1BD" w14:textId="77777777" w:rsidR="00B266FD" w:rsidRPr="00B266FD" w:rsidRDefault="00B266FD" w:rsidP="00B266FD">
      <w:pPr>
        <w:numPr>
          <w:ilvl w:val="1"/>
          <w:numId w:val="2"/>
        </w:numPr>
        <w:suppressAutoHyphens/>
        <w:spacing w:after="160" w:line="259" w:lineRule="auto"/>
        <w:ind w:left="567" w:hanging="567"/>
        <w:jc w:val="both"/>
        <w:rPr>
          <w:rFonts w:eastAsiaTheme="minorHAnsi"/>
          <w:color w:val="262626" w:themeColor="text1" w:themeTint="D9"/>
          <w:lang w:eastAsia="en-US"/>
        </w:rPr>
      </w:pPr>
      <w:r w:rsidRPr="00B266FD">
        <w:rPr>
          <w:rFonts w:eastAsiaTheme="minorHAnsi"/>
          <w:color w:val="262626" w:themeColor="text1" w:themeTint="D9"/>
          <w:lang w:eastAsia="en-US"/>
        </w:rPr>
        <w:t>Pilnvarotās personas pienākums ir nodrošināt Pārvaldes uzdevumu izpildes nepārtrauktību, izņemot nepārvaramas varas gadījumus.</w:t>
      </w:r>
    </w:p>
    <w:p w14:paraId="6BC49AA9" w14:textId="77777777" w:rsidR="00B266FD" w:rsidRPr="00B266FD" w:rsidRDefault="00B266FD" w:rsidP="00B266FD">
      <w:pPr>
        <w:numPr>
          <w:ilvl w:val="1"/>
          <w:numId w:val="2"/>
        </w:numPr>
        <w:tabs>
          <w:tab w:val="num" w:pos="1174"/>
        </w:tabs>
        <w:suppressAutoHyphens/>
        <w:spacing w:after="160" w:line="259" w:lineRule="auto"/>
        <w:ind w:left="567" w:hanging="567"/>
        <w:jc w:val="both"/>
        <w:rPr>
          <w:rFonts w:eastAsiaTheme="minorHAnsi"/>
          <w:color w:val="262626" w:themeColor="text1" w:themeTint="D9"/>
          <w:lang w:eastAsia="en-US"/>
        </w:rPr>
      </w:pPr>
      <w:r w:rsidRPr="00B266FD">
        <w:rPr>
          <w:rFonts w:eastAsiaTheme="minorHAnsi"/>
          <w:color w:val="262626" w:themeColor="text1" w:themeTint="D9"/>
          <w:lang w:eastAsia="en-US"/>
        </w:rPr>
        <w:t>Līdzēji nav atbildīgi par daļēju vai pilnīgu saistību neizpildi, ko izraisa nepārvarami apstākļi, kuru nevarēja tikt paredzēti un ir iestājušies no līdzējiem neatkarīgu iemeslu dēļ.</w:t>
      </w:r>
    </w:p>
    <w:p w14:paraId="706E3EC7" w14:textId="77777777" w:rsidR="00B266FD" w:rsidRPr="00B266FD" w:rsidRDefault="00B266FD" w:rsidP="00B266FD">
      <w:pPr>
        <w:tabs>
          <w:tab w:val="num" w:pos="1174"/>
        </w:tabs>
        <w:suppressAutoHyphens/>
        <w:jc w:val="both"/>
        <w:rPr>
          <w:rFonts w:eastAsiaTheme="minorHAnsi"/>
          <w:color w:val="262626" w:themeColor="text1" w:themeTint="D9"/>
          <w:lang w:eastAsia="en-US"/>
        </w:rPr>
      </w:pPr>
    </w:p>
    <w:p w14:paraId="506B3C06" w14:textId="77777777" w:rsidR="00B266FD" w:rsidRPr="00B266FD" w:rsidRDefault="00B266FD" w:rsidP="00B266FD">
      <w:pPr>
        <w:numPr>
          <w:ilvl w:val="0"/>
          <w:numId w:val="2"/>
        </w:numPr>
        <w:tabs>
          <w:tab w:val="left" w:pos="720"/>
        </w:tabs>
        <w:suppressAutoHyphens/>
        <w:spacing w:after="160" w:line="259" w:lineRule="auto"/>
        <w:jc w:val="center"/>
        <w:rPr>
          <w:rFonts w:eastAsiaTheme="minorHAnsi"/>
          <w:b/>
          <w:bCs/>
          <w:color w:val="262626" w:themeColor="text1" w:themeTint="D9"/>
          <w:lang w:eastAsia="en-US"/>
        </w:rPr>
      </w:pPr>
      <w:r w:rsidRPr="00B266FD">
        <w:rPr>
          <w:rFonts w:eastAsiaTheme="minorHAnsi"/>
          <w:b/>
          <w:bCs/>
          <w:color w:val="262626" w:themeColor="text1" w:themeTint="D9"/>
          <w:lang w:eastAsia="en-US"/>
        </w:rPr>
        <w:t>Norēķinu kārtība</w:t>
      </w:r>
    </w:p>
    <w:p w14:paraId="3CEA8307" w14:textId="77777777" w:rsidR="00B266FD" w:rsidRPr="00B266FD" w:rsidRDefault="00B266FD" w:rsidP="00B266FD">
      <w:pPr>
        <w:numPr>
          <w:ilvl w:val="1"/>
          <w:numId w:val="2"/>
        </w:numPr>
        <w:suppressAutoHyphens/>
        <w:spacing w:after="160" w:line="259" w:lineRule="auto"/>
        <w:ind w:left="567" w:hanging="567"/>
        <w:jc w:val="both"/>
        <w:rPr>
          <w:rFonts w:eastAsiaTheme="minorHAnsi"/>
          <w:color w:val="262626" w:themeColor="text1" w:themeTint="D9"/>
          <w:lang w:eastAsia="en-US"/>
        </w:rPr>
      </w:pPr>
      <w:r w:rsidRPr="00B266FD">
        <w:rPr>
          <w:rFonts w:eastAsiaTheme="minorHAnsi"/>
          <w:color w:val="262626" w:themeColor="text1" w:themeTint="D9"/>
          <w:lang w:eastAsia="en-US"/>
        </w:rPr>
        <w:t>Pārvaldes uzdevumu izpildei Pilnvarotā persona līdzekļus iegūst, saimnieciskās darbības veidā par samaksu (atlīdzību) sniedzot pakalpojumus, kas saistīti ar augstas detalizācijas topogrāfiskās informācijas pārbaudi, reģistrāciju ADTI datubāzē, sagatavošanu un izsniegšanu no ADTI datubāzes.</w:t>
      </w:r>
    </w:p>
    <w:p w14:paraId="0BB17D03" w14:textId="77777777" w:rsidR="00B266FD" w:rsidRPr="00B266FD" w:rsidRDefault="00B266FD" w:rsidP="00B266FD">
      <w:pPr>
        <w:numPr>
          <w:ilvl w:val="1"/>
          <w:numId w:val="2"/>
        </w:numPr>
        <w:suppressAutoHyphens/>
        <w:spacing w:after="160" w:line="259" w:lineRule="auto"/>
        <w:ind w:left="567" w:hanging="567"/>
        <w:jc w:val="both"/>
        <w:rPr>
          <w:rFonts w:eastAsiaTheme="minorHAnsi"/>
          <w:color w:val="262626" w:themeColor="text1" w:themeTint="D9"/>
          <w:lang w:eastAsia="en-US"/>
        </w:rPr>
      </w:pPr>
      <w:r w:rsidRPr="00B266FD">
        <w:rPr>
          <w:rFonts w:eastAsiaTheme="minorHAnsi"/>
          <w:color w:val="262626" w:themeColor="text1" w:themeTint="D9"/>
          <w:lang w:eastAsia="en-US"/>
        </w:rPr>
        <w:t>Pilnvarotā persona racionāli un lietderīgi izmanto Pārvaldes uzdevumu izpildes laikā iegūtos līdzekļus.</w:t>
      </w:r>
    </w:p>
    <w:p w14:paraId="33158AEC" w14:textId="77777777" w:rsidR="00B266FD" w:rsidRPr="00B266FD" w:rsidRDefault="00B266FD" w:rsidP="00B266FD">
      <w:pPr>
        <w:suppressAutoHyphens/>
        <w:jc w:val="both"/>
        <w:rPr>
          <w:rFonts w:eastAsiaTheme="minorHAnsi"/>
          <w:color w:val="262626" w:themeColor="text1" w:themeTint="D9"/>
          <w:lang w:eastAsia="en-US"/>
        </w:rPr>
      </w:pPr>
    </w:p>
    <w:p w14:paraId="5C7F475D" w14:textId="77777777" w:rsidR="00B266FD" w:rsidRPr="00B266FD" w:rsidRDefault="00B266FD" w:rsidP="00B266FD">
      <w:pPr>
        <w:numPr>
          <w:ilvl w:val="0"/>
          <w:numId w:val="2"/>
        </w:numPr>
        <w:tabs>
          <w:tab w:val="left" w:pos="720"/>
        </w:tabs>
        <w:spacing w:after="160" w:line="259" w:lineRule="auto"/>
        <w:ind w:left="357" w:hanging="357"/>
        <w:contextualSpacing/>
        <w:jc w:val="center"/>
        <w:rPr>
          <w:rFonts w:eastAsiaTheme="minorHAnsi"/>
          <w:color w:val="262626" w:themeColor="text1" w:themeTint="D9"/>
          <w:lang w:eastAsia="en-US"/>
        </w:rPr>
      </w:pPr>
      <w:r w:rsidRPr="00B266FD">
        <w:rPr>
          <w:rFonts w:eastAsiaTheme="minorHAnsi"/>
          <w:b/>
          <w:bCs/>
          <w:color w:val="262626" w:themeColor="text1" w:themeTint="D9"/>
          <w:lang w:eastAsia="en-US"/>
        </w:rPr>
        <w:t>Kontroles veikšanas kārtība</w:t>
      </w:r>
    </w:p>
    <w:p w14:paraId="19E1AD81" w14:textId="77777777" w:rsidR="00B266FD" w:rsidRPr="00B266FD" w:rsidRDefault="00B266FD" w:rsidP="00B266FD">
      <w:pPr>
        <w:numPr>
          <w:ilvl w:val="1"/>
          <w:numId w:val="2"/>
        </w:numPr>
        <w:suppressAutoHyphens/>
        <w:spacing w:after="160" w:line="259" w:lineRule="auto"/>
        <w:ind w:left="567" w:hanging="567"/>
        <w:jc w:val="both"/>
        <w:rPr>
          <w:rFonts w:eastAsiaTheme="minorHAnsi"/>
          <w:color w:val="262626" w:themeColor="text1" w:themeTint="D9"/>
          <w:lang w:eastAsia="en-US"/>
        </w:rPr>
      </w:pPr>
      <w:r w:rsidRPr="00B266FD">
        <w:rPr>
          <w:rFonts w:eastAsiaTheme="minorHAnsi"/>
          <w:color w:val="262626" w:themeColor="text1" w:themeTint="D9"/>
          <w:lang w:eastAsia="en-US"/>
        </w:rPr>
        <w:lastRenderedPageBreak/>
        <w:t>Pilnvarotā persona līgumā minēto Pārvaldes uzdevumu izpildē atrodas Pašvaldības pārraudzībā.</w:t>
      </w:r>
    </w:p>
    <w:p w14:paraId="01C9E4DD" w14:textId="77777777" w:rsidR="00B266FD" w:rsidRPr="00B266FD" w:rsidRDefault="00B266FD" w:rsidP="00B266FD">
      <w:pPr>
        <w:numPr>
          <w:ilvl w:val="1"/>
          <w:numId w:val="2"/>
        </w:numPr>
        <w:suppressAutoHyphens/>
        <w:spacing w:after="160" w:line="259" w:lineRule="auto"/>
        <w:ind w:left="567" w:hanging="567"/>
        <w:jc w:val="both"/>
        <w:rPr>
          <w:rFonts w:eastAsiaTheme="minorHAnsi"/>
          <w:color w:val="262626" w:themeColor="text1" w:themeTint="D9"/>
          <w:lang w:eastAsia="en-US"/>
        </w:rPr>
      </w:pPr>
      <w:r w:rsidRPr="00B266FD">
        <w:rPr>
          <w:rFonts w:eastAsiaTheme="minorHAnsi"/>
          <w:color w:val="262626" w:themeColor="text1" w:themeTint="D9"/>
          <w:lang w:eastAsia="en-US"/>
        </w:rPr>
        <w:t>Realizējot pārraudzību, Pašvaldība ir tiesīga uzdot Personai novērst kādu no Līguma 3.punktā uzdotā darba uzdevuma trūkumiem (pilnībā vai daļā), tajā skaitā izpildīt no Līguma izrietošu konkrētu darbību, kā arī atcelt kādu no Līguma 3.punktā noteiktajiem nekvalitatīvi izpildītajiem darba uzdevumiem (pilnībā vai daļā).</w:t>
      </w:r>
    </w:p>
    <w:p w14:paraId="395DB233" w14:textId="77777777" w:rsidR="00B266FD" w:rsidRPr="00B266FD" w:rsidRDefault="00B266FD" w:rsidP="00B266FD">
      <w:pPr>
        <w:numPr>
          <w:ilvl w:val="1"/>
          <w:numId w:val="2"/>
        </w:numPr>
        <w:suppressAutoHyphens/>
        <w:spacing w:after="160" w:line="259" w:lineRule="auto"/>
        <w:ind w:left="567" w:hanging="567"/>
        <w:jc w:val="both"/>
        <w:rPr>
          <w:rFonts w:eastAsiaTheme="minorHAnsi"/>
          <w:color w:val="262626" w:themeColor="text1" w:themeTint="D9"/>
          <w:lang w:eastAsia="en-US"/>
        </w:rPr>
      </w:pPr>
      <w:r w:rsidRPr="00B266FD">
        <w:rPr>
          <w:rFonts w:eastAsiaTheme="minorHAnsi"/>
          <w:color w:val="262626" w:themeColor="text1" w:themeTint="D9"/>
          <w:lang w:eastAsia="en-US"/>
        </w:rPr>
        <w:t xml:space="preserve">Pilnvarotās personas darbību saistībā ar Pārvaldes uzdevumu izpildi pārrauga Alūksnes novada pašvaldības Centrālās administrācijas Īpašumu pārvaldības un attīstības nodaļas kartogrāfe Agnese FORSTERE, tālrunis 64381487, 28305098, e-pasts: </w:t>
      </w:r>
      <w:hyperlink r:id="rId5" w:history="1">
        <w:r w:rsidRPr="00B266FD">
          <w:rPr>
            <w:rFonts w:eastAsiaTheme="minorHAnsi"/>
            <w:color w:val="0563C1" w:themeColor="hyperlink"/>
            <w:u w:val="single"/>
            <w:lang w:eastAsia="en-US"/>
          </w:rPr>
          <w:t>agnese.forstere@aluksne.lv</w:t>
        </w:r>
      </w:hyperlink>
      <w:r w:rsidRPr="00B266FD">
        <w:rPr>
          <w:rFonts w:eastAsiaTheme="minorHAnsi"/>
          <w:color w:val="262626" w:themeColor="text1" w:themeTint="D9"/>
          <w:lang w:eastAsia="en-US"/>
        </w:rPr>
        <w:t>.</w:t>
      </w:r>
    </w:p>
    <w:p w14:paraId="5A8A260B" w14:textId="77777777" w:rsidR="00B266FD" w:rsidRPr="00B266FD" w:rsidRDefault="00B266FD" w:rsidP="00B266FD">
      <w:pPr>
        <w:numPr>
          <w:ilvl w:val="1"/>
          <w:numId w:val="2"/>
        </w:numPr>
        <w:suppressAutoHyphens/>
        <w:spacing w:after="160" w:line="259" w:lineRule="auto"/>
        <w:ind w:left="567" w:hanging="567"/>
        <w:jc w:val="both"/>
        <w:rPr>
          <w:rFonts w:eastAsiaTheme="minorHAnsi"/>
          <w:color w:val="262626" w:themeColor="text1" w:themeTint="D9"/>
          <w:lang w:eastAsia="en-US"/>
        </w:rPr>
      </w:pPr>
      <w:r w:rsidRPr="00B266FD">
        <w:rPr>
          <w:rFonts w:eastAsiaTheme="minorHAnsi"/>
          <w:color w:val="262626" w:themeColor="text1" w:themeTint="D9"/>
          <w:lang w:eastAsia="en-US"/>
        </w:rPr>
        <w:t>Pilnvarotās personas pārstāvis saistībā ar šī līguma izpildi ir ………………….., tālrunis ……………., e-pasts</w:t>
      </w:r>
      <w:r w:rsidRPr="00B266FD">
        <w:rPr>
          <w:rFonts w:eastAsiaTheme="minorHAnsi"/>
          <w:lang w:eastAsia="en-US"/>
        </w:rPr>
        <w:t>: ………………..  .</w:t>
      </w:r>
    </w:p>
    <w:p w14:paraId="00E26AD6" w14:textId="77777777" w:rsidR="00B266FD" w:rsidRPr="00B266FD" w:rsidRDefault="00B266FD" w:rsidP="00B266FD">
      <w:pPr>
        <w:suppressAutoHyphens/>
        <w:ind w:left="567"/>
        <w:jc w:val="both"/>
        <w:rPr>
          <w:rFonts w:eastAsiaTheme="minorHAnsi"/>
          <w:color w:val="262626" w:themeColor="text1" w:themeTint="D9"/>
          <w:lang w:eastAsia="en-US"/>
        </w:rPr>
      </w:pPr>
    </w:p>
    <w:p w14:paraId="09294A5E" w14:textId="77777777" w:rsidR="00B266FD" w:rsidRPr="00B266FD" w:rsidRDefault="00B266FD" w:rsidP="00B266FD">
      <w:pPr>
        <w:numPr>
          <w:ilvl w:val="0"/>
          <w:numId w:val="2"/>
        </w:numPr>
        <w:suppressAutoHyphens/>
        <w:spacing w:after="160" w:line="259" w:lineRule="auto"/>
        <w:jc w:val="center"/>
        <w:rPr>
          <w:rFonts w:eastAsiaTheme="minorHAnsi"/>
          <w:b/>
          <w:bCs/>
          <w:color w:val="262626" w:themeColor="text1" w:themeTint="D9"/>
          <w:lang w:eastAsia="en-US"/>
        </w:rPr>
      </w:pPr>
      <w:r w:rsidRPr="00B266FD">
        <w:rPr>
          <w:rFonts w:eastAsiaTheme="minorHAnsi"/>
          <w:b/>
          <w:bCs/>
          <w:color w:val="262626" w:themeColor="text1" w:themeTint="D9"/>
          <w:lang w:eastAsia="en-US"/>
        </w:rPr>
        <w:t>Līguma grozīšana, izbeigšana</w:t>
      </w:r>
    </w:p>
    <w:p w14:paraId="1016BB97" w14:textId="77777777" w:rsidR="00B266FD" w:rsidRPr="00B266FD" w:rsidRDefault="00B266FD" w:rsidP="00B266FD">
      <w:pPr>
        <w:ind w:firstLine="525"/>
        <w:jc w:val="both"/>
        <w:outlineLvl w:val="0"/>
        <w:rPr>
          <w:bCs/>
          <w:lang w:eastAsia="en-US"/>
        </w:rPr>
      </w:pPr>
      <w:r w:rsidRPr="00B266FD">
        <w:rPr>
          <w:bCs/>
          <w:lang w:eastAsia="en-US"/>
        </w:rPr>
        <w:t>Līdzēji līgumu pēc sava ieskata var vienpusēji jebkurā laikā izbeigt, brīdinot par to otru līdzēju rakstveidā vismaz 2 (divus) mēnešus iepriekš.</w:t>
      </w:r>
    </w:p>
    <w:p w14:paraId="53273AC0" w14:textId="77777777" w:rsidR="00B266FD" w:rsidRPr="00B266FD" w:rsidRDefault="00B266FD" w:rsidP="00B266FD">
      <w:pPr>
        <w:ind w:left="720"/>
        <w:jc w:val="both"/>
        <w:outlineLvl w:val="0"/>
        <w:rPr>
          <w:bCs/>
          <w:lang w:eastAsia="en-US"/>
        </w:rPr>
      </w:pPr>
    </w:p>
    <w:p w14:paraId="2305C45C" w14:textId="77777777" w:rsidR="00B266FD" w:rsidRPr="00B266FD" w:rsidRDefault="00B266FD" w:rsidP="00B266FD">
      <w:pPr>
        <w:numPr>
          <w:ilvl w:val="0"/>
          <w:numId w:val="2"/>
        </w:numPr>
        <w:spacing w:after="160" w:line="259" w:lineRule="auto"/>
        <w:jc w:val="center"/>
        <w:outlineLvl w:val="0"/>
        <w:rPr>
          <w:b/>
          <w:lang w:eastAsia="en-US"/>
        </w:rPr>
      </w:pPr>
      <w:r w:rsidRPr="00B266FD">
        <w:rPr>
          <w:b/>
          <w:lang w:eastAsia="en-US"/>
        </w:rPr>
        <w:t>Citi noteikumi</w:t>
      </w:r>
    </w:p>
    <w:p w14:paraId="2F4ACF18" w14:textId="77777777" w:rsidR="00B266FD" w:rsidRPr="00B266FD" w:rsidRDefault="00B266FD" w:rsidP="00B266FD">
      <w:pPr>
        <w:numPr>
          <w:ilvl w:val="1"/>
          <w:numId w:val="2"/>
        </w:numPr>
        <w:spacing w:after="160" w:line="259" w:lineRule="auto"/>
        <w:ind w:left="567" w:hanging="567"/>
        <w:jc w:val="both"/>
        <w:outlineLvl w:val="0"/>
        <w:rPr>
          <w:bCs/>
          <w:lang w:eastAsia="en-US"/>
        </w:rPr>
      </w:pPr>
      <w:r w:rsidRPr="00B266FD">
        <w:rPr>
          <w:bCs/>
          <w:lang w:eastAsia="en-US"/>
        </w:rPr>
        <w:t>Visi strīdi un nesaskaņas, kas rodas starp līdzējiem, tiek risināti sarunu veidā. Ja sarunu veidā vienošanās netiek panākta, visi strīdi tiek risināti tiesā saskaņā ar Latvijas Republikas normatīvajiem aktiem.</w:t>
      </w:r>
    </w:p>
    <w:p w14:paraId="63F7A51B" w14:textId="77777777" w:rsidR="00B266FD" w:rsidRPr="00B266FD" w:rsidRDefault="00B266FD" w:rsidP="00B266FD">
      <w:pPr>
        <w:numPr>
          <w:ilvl w:val="1"/>
          <w:numId w:val="2"/>
        </w:numPr>
        <w:spacing w:after="160" w:line="259" w:lineRule="auto"/>
        <w:ind w:left="567" w:hanging="567"/>
        <w:jc w:val="both"/>
        <w:outlineLvl w:val="0"/>
        <w:rPr>
          <w:bCs/>
          <w:lang w:eastAsia="en-US"/>
        </w:rPr>
      </w:pPr>
      <w:r w:rsidRPr="00B266FD">
        <w:rPr>
          <w:bCs/>
          <w:lang w:eastAsia="en-US"/>
        </w:rPr>
        <w:t>Visi paziņojumi starp līdzējiem tiek veikti tikai rakstveidā uz līdzēju pilnvaroto personu norādītajiem e-pastiem vai tiek nogādāti uz Līgumā norādītajām līdzēju adresēm pa pastu ierakstītā sūtījumā. Līdzēju pienākums ir 5 (piecu) darba dienu laikā informēt otru līdzēju par līgumā norādītās adreses, juridiskā statusa, nosaukuma, kontaktinformācijas un citu rekvizītu maiņu.</w:t>
      </w:r>
    </w:p>
    <w:p w14:paraId="638AA1CE" w14:textId="21060911" w:rsidR="00B266FD" w:rsidRPr="00B266FD" w:rsidRDefault="00B266FD" w:rsidP="00B266FD">
      <w:pPr>
        <w:numPr>
          <w:ilvl w:val="1"/>
          <w:numId w:val="2"/>
        </w:numPr>
        <w:spacing w:after="160" w:line="259" w:lineRule="auto"/>
        <w:ind w:left="567" w:hanging="567"/>
        <w:jc w:val="both"/>
        <w:outlineLvl w:val="0"/>
        <w:rPr>
          <w:bCs/>
          <w:lang w:eastAsia="en-US"/>
        </w:rPr>
      </w:pPr>
      <w:r w:rsidRPr="00B266FD">
        <w:rPr>
          <w:bCs/>
          <w:lang w:eastAsia="en-US"/>
        </w:rPr>
        <w:t xml:space="preserve">Līgums sastādīts elektroniski uz 3 (trīs) lapām ar 2 (diviem) pielikumiem (kopā uz 2 (divām) lapām). </w:t>
      </w:r>
    </w:p>
    <w:p w14:paraId="586E4E2D" w14:textId="77777777" w:rsidR="00B266FD" w:rsidRPr="00B266FD" w:rsidRDefault="00B266FD" w:rsidP="00B266FD">
      <w:pPr>
        <w:numPr>
          <w:ilvl w:val="0"/>
          <w:numId w:val="2"/>
        </w:numPr>
        <w:spacing w:after="160" w:line="259" w:lineRule="auto"/>
        <w:contextualSpacing/>
        <w:jc w:val="center"/>
        <w:rPr>
          <w:rFonts w:eastAsiaTheme="minorHAnsi"/>
          <w:b/>
          <w:bCs/>
          <w:lang w:eastAsia="en-US"/>
        </w:rPr>
      </w:pPr>
      <w:r w:rsidRPr="00B266FD">
        <w:rPr>
          <w:rFonts w:eastAsiaTheme="minorHAnsi"/>
          <w:b/>
          <w:bCs/>
          <w:lang w:eastAsia="en-US"/>
        </w:rPr>
        <w:t>Līdzēju paraksti un rekvizīti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4342"/>
      </w:tblGrid>
      <w:tr w:rsidR="00B266FD" w:rsidRPr="00B266FD" w14:paraId="612C994C" w14:textId="77777777" w:rsidTr="005261C4">
        <w:trPr>
          <w:trHeight w:val="4304"/>
        </w:trPr>
        <w:tc>
          <w:tcPr>
            <w:tcW w:w="4332" w:type="dxa"/>
          </w:tcPr>
          <w:p w14:paraId="1AB9F53C" w14:textId="77777777" w:rsidR="00B266FD" w:rsidRPr="00B266FD" w:rsidRDefault="00B266FD" w:rsidP="00B266FD">
            <w:pPr>
              <w:jc w:val="both"/>
              <w:rPr>
                <w:rFonts w:ascii="Times New Roman" w:eastAsiaTheme="minorHAnsi" w:hAnsi="Times New Roman"/>
                <w:sz w:val="24"/>
                <w:szCs w:val="28"/>
                <w:lang w:eastAsia="en-US"/>
              </w:rPr>
            </w:pPr>
            <w:r w:rsidRPr="00B266FD">
              <w:rPr>
                <w:rFonts w:ascii="Times New Roman" w:eastAsiaTheme="minorHAnsi" w:hAnsi="Times New Roman"/>
                <w:sz w:val="24"/>
                <w:szCs w:val="28"/>
                <w:lang w:eastAsia="en-US"/>
              </w:rPr>
              <w:t>Pašvaldība:</w:t>
            </w:r>
          </w:p>
          <w:p w14:paraId="6B01ACF3" w14:textId="77777777" w:rsidR="00B266FD" w:rsidRPr="00B266FD" w:rsidRDefault="00B266FD" w:rsidP="00B266FD">
            <w:pPr>
              <w:suppressAutoHyphens/>
              <w:autoSpaceDN w:val="0"/>
              <w:jc w:val="both"/>
              <w:textAlignment w:val="baseline"/>
              <w:rPr>
                <w:rFonts w:ascii="Times New Roman" w:eastAsia="SimSun" w:hAnsi="Times New Roman"/>
                <w:b/>
                <w:bCs/>
                <w:kern w:val="3"/>
                <w:sz w:val="24"/>
                <w:szCs w:val="28"/>
              </w:rPr>
            </w:pPr>
            <w:r w:rsidRPr="00B266FD">
              <w:rPr>
                <w:rFonts w:ascii="Times New Roman" w:eastAsia="SimSun" w:hAnsi="Times New Roman"/>
                <w:b/>
                <w:bCs/>
                <w:kern w:val="3"/>
                <w:sz w:val="24"/>
                <w:szCs w:val="28"/>
              </w:rPr>
              <w:t>Alūksnes novada pašvaldība</w:t>
            </w:r>
          </w:p>
          <w:p w14:paraId="3A54E249" w14:textId="77777777" w:rsidR="00B266FD" w:rsidRPr="00B266FD" w:rsidRDefault="00B266FD" w:rsidP="00B266FD">
            <w:pPr>
              <w:suppressAutoHyphens/>
              <w:autoSpaceDN w:val="0"/>
              <w:jc w:val="both"/>
              <w:textAlignment w:val="baseline"/>
              <w:rPr>
                <w:rFonts w:ascii="Times New Roman" w:eastAsia="SimSun" w:hAnsi="Times New Roman"/>
                <w:color w:val="000000"/>
                <w:kern w:val="3"/>
                <w:sz w:val="24"/>
                <w:szCs w:val="28"/>
              </w:rPr>
            </w:pPr>
            <w:r w:rsidRPr="00B266FD">
              <w:rPr>
                <w:rFonts w:ascii="Times New Roman" w:eastAsia="SimSun" w:hAnsi="Times New Roman"/>
                <w:color w:val="000000"/>
                <w:kern w:val="3"/>
                <w:sz w:val="24"/>
                <w:szCs w:val="28"/>
              </w:rPr>
              <w:t>Reģ. Nr. 90000018622</w:t>
            </w:r>
          </w:p>
          <w:p w14:paraId="6579D5AC" w14:textId="77777777" w:rsidR="00B266FD" w:rsidRPr="00B266FD" w:rsidRDefault="00B266FD" w:rsidP="00B266FD">
            <w:pPr>
              <w:suppressAutoHyphens/>
              <w:autoSpaceDN w:val="0"/>
              <w:jc w:val="both"/>
              <w:textAlignment w:val="baseline"/>
              <w:rPr>
                <w:rFonts w:ascii="Times New Roman" w:eastAsia="SimSun" w:hAnsi="Times New Roman"/>
                <w:color w:val="000000"/>
                <w:kern w:val="3"/>
                <w:sz w:val="24"/>
                <w:szCs w:val="28"/>
              </w:rPr>
            </w:pPr>
            <w:r w:rsidRPr="00B266FD">
              <w:rPr>
                <w:rFonts w:ascii="Times New Roman" w:eastAsia="SimSun" w:hAnsi="Times New Roman"/>
                <w:color w:val="000000"/>
                <w:kern w:val="3"/>
                <w:sz w:val="24"/>
                <w:szCs w:val="28"/>
              </w:rPr>
              <w:t>Dārza ielā 11, Alūksnē,</w:t>
            </w:r>
          </w:p>
          <w:p w14:paraId="0E070872" w14:textId="77777777" w:rsidR="00B266FD" w:rsidRPr="00B266FD" w:rsidRDefault="00B266FD" w:rsidP="00B266FD">
            <w:pPr>
              <w:suppressAutoHyphens/>
              <w:autoSpaceDN w:val="0"/>
              <w:jc w:val="both"/>
              <w:textAlignment w:val="baseline"/>
              <w:rPr>
                <w:rFonts w:ascii="Times New Roman" w:eastAsia="SimSun" w:hAnsi="Times New Roman"/>
                <w:color w:val="000000"/>
                <w:kern w:val="3"/>
                <w:sz w:val="24"/>
                <w:szCs w:val="28"/>
              </w:rPr>
            </w:pPr>
            <w:r w:rsidRPr="00B266FD">
              <w:rPr>
                <w:rFonts w:ascii="Times New Roman" w:eastAsia="SimSun" w:hAnsi="Times New Roman"/>
                <w:color w:val="000000"/>
                <w:kern w:val="3"/>
                <w:sz w:val="24"/>
                <w:szCs w:val="28"/>
              </w:rPr>
              <w:t>Alūksnes novadā, LV-4301</w:t>
            </w:r>
          </w:p>
          <w:p w14:paraId="3EDBB28A" w14:textId="77777777" w:rsidR="00B266FD" w:rsidRPr="00B266FD" w:rsidRDefault="00B266FD" w:rsidP="00B266FD">
            <w:pPr>
              <w:suppressAutoHyphens/>
              <w:autoSpaceDN w:val="0"/>
              <w:jc w:val="both"/>
              <w:textAlignment w:val="baseline"/>
              <w:rPr>
                <w:rFonts w:ascii="Times New Roman" w:eastAsia="Courier New" w:hAnsi="Times New Roman"/>
                <w:color w:val="000000"/>
                <w:kern w:val="3"/>
                <w:sz w:val="24"/>
                <w:szCs w:val="28"/>
              </w:rPr>
            </w:pPr>
            <w:r w:rsidRPr="00B266FD">
              <w:rPr>
                <w:rFonts w:ascii="Times New Roman" w:eastAsia="Courier New" w:hAnsi="Times New Roman"/>
                <w:color w:val="000000"/>
                <w:kern w:val="3"/>
                <w:sz w:val="24"/>
                <w:szCs w:val="28"/>
              </w:rPr>
              <w:t>AS “SEB banka”</w:t>
            </w:r>
          </w:p>
          <w:p w14:paraId="0D5D29A9" w14:textId="77777777" w:rsidR="00B266FD" w:rsidRPr="00B266FD" w:rsidRDefault="00B266FD" w:rsidP="00B266FD">
            <w:pPr>
              <w:suppressAutoHyphens/>
              <w:autoSpaceDN w:val="0"/>
              <w:jc w:val="both"/>
              <w:textAlignment w:val="baseline"/>
              <w:rPr>
                <w:rFonts w:ascii="Times New Roman" w:eastAsia="SimSun" w:hAnsi="Times New Roman"/>
                <w:color w:val="000000"/>
                <w:kern w:val="3"/>
                <w:sz w:val="24"/>
                <w:szCs w:val="28"/>
              </w:rPr>
            </w:pPr>
            <w:r w:rsidRPr="00B266FD">
              <w:rPr>
                <w:rFonts w:ascii="Times New Roman" w:eastAsia="SimSun" w:hAnsi="Times New Roman"/>
                <w:color w:val="000000"/>
                <w:kern w:val="3"/>
                <w:sz w:val="24"/>
                <w:szCs w:val="28"/>
              </w:rPr>
              <w:t>Konts: LV58 UNLA 0025 0041 3033 5</w:t>
            </w:r>
          </w:p>
          <w:p w14:paraId="4A13DD7C" w14:textId="77777777" w:rsidR="00B266FD" w:rsidRPr="00B266FD" w:rsidRDefault="00B266FD" w:rsidP="00B266FD">
            <w:pPr>
              <w:suppressAutoHyphens/>
              <w:autoSpaceDN w:val="0"/>
              <w:jc w:val="both"/>
              <w:textAlignment w:val="baseline"/>
              <w:rPr>
                <w:rFonts w:ascii="Times New Roman" w:eastAsia="Courier New" w:hAnsi="Times New Roman"/>
                <w:color w:val="000000"/>
                <w:kern w:val="3"/>
                <w:sz w:val="24"/>
                <w:szCs w:val="28"/>
              </w:rPr>
            </w:pPr>
            <w:r w:rsidRPr="00B266FD">
              <w:rPr>
                <w:rFonts w:ascii="Times New Roman" w:eastAsia="Courier New" w:hAnsi="Times New Roman"/>
                <w:color w:val="000000"/>
                <w:kern w:val="3"/>
                <w:sz w:val="24"/>
                <w:szCs w:val="28"/>
              </w:rPr>
              <w:t>Kods UNLALV2X</w:t>
            </w:r>
          </w:p>
          <w:p w14:paraId="7724B483" w14:textId="77777777" w:rsidR="00B266FD" w:rsidRPr="00B266FD" w:rsidRDefault="00B266FD" w:rsidP="00B266FD">
            <w:pPr>
              <w:suppressAutoHyphens/>
              <w:autoSpaceDN w:val="0"/>
              <w:jc w:val="both"/>
              <w:textAlignment w:val="baseline"/>
              <w:rPr>
                <w:rFonts w:ascii="Times New Roman" w:eastAsia="Courier New" w:hAnsi="Times New Roman"/>
                <w:color w:val="000000"/>
                <w:kern w:val="3"/>
                <w:sz w:val="24"/>
                <w:szCs w:val="28"/>
              </w:rPr>
            </w:pPr>
          </w:p>
          <w:p w14:paraId="562DF6F5" w14:textId="77777777" w:rsidR="00B266FD" w:rsidRPr="00B266FD" w:rsidRDefault="00B266FD" w:rsidP="00B266FD">
            <w:pPr>
              <w:suppressAutoHyphens/>
              <w:autoSpaceDN w:val="0"/>
              <w:jc w:val="both"/>
              <w:textAlignment w:val="baseline"/>
              <w:rPr>
                <w:rFonts w:ascii="Times New Roman" w:eastAsia="Courier New" w:hAnsi="Times New Roman"/>
                <w:color w:val="000000"/>
                <w:kern w:val="3"/>
                <w:sz w:val="24"/>
                <w:szCs w:val="28"/>
              </w:rPr>
            </w:pPr>
          </w:p>
          <w:p w14:paraId="3C67E81A" w14:textId="77777777" w:rsidR="00B266FD" w:rsidRPr="00B266FD" w:rsidRDefault="00B266FD" w:rsidP="00B266FD">
            <w:pPr>
              <w:suppressAutoHyphens/>
              <w:autoSpaceDN w:val="0"/>
              <w:jc w:val="both"/>
              <w:textAlignment w:val="baseline"/>
              <w:rPr>
                <w:rFonts w:ascii="Times New Roman" w:eastAsia="Courier New" w:hAnsi="Times New Roman"/>
                <w:color w:val="000000"/>
                <w:kern w:val="3"/>
                <w:sz w:val="24"/>
                <w:szCs w:val="28"/>
              </w:rPr>
            </w:pPr>
            <w:r w:rsidRPr="00B266FD">
              <w:rPr>
                <w:rFonts w:ascii="Times New Roman" w:eastAsia="Courier New" w:hAnsi="Times New Roman"/>
                <w:color w:val="000000"/>
                <w:kern w:val="3"/>
                <w:sz w:val="24"/>
                <w:szCs w:val="28"/>
              </w:rPr>
              <w:t>_____________________________</w:t>
            </w:r>
          </w:p>
          <w:p w14:paraId="793FF1C7" w14:textId="77777777" w:rsidR="00B266FD" w:rsidRPr="00B266FD" w:rsidRDefault="00B266FD" w:rsidP="00B266FD">
            <w:pPr>
              <w:jc w:val="both"/>
              <w:rPr>
                <w:rFonts w:ascii="Times New Roman" w:eastAsiaTheme="minorHAnsi" w:hAnsi="Times New Roman"/>
                <w:sz w:val="24"/>
                <w:szCs w:val="28"/>
                <w:lang w:eastAsia="en-US"/>
              </w:rPr>
            </w:pPr>
            <w:r w:rsidRPr="00B266FD">
              <w:rPr>
                <w:rFonts w:ascii="Times New Roman" w:eastAsia="Courier New" w:hAnsi="Times New Roman"/>
                <w:color w:val="000000"/>
                <w:kern w:val="3"/>
                <w:sz w:val="24"/>
                <w:szCs w:val="28"/>
              </w:rPr>
              <w:t xml:space="preserve">Domes priekšsēdētājs </w:t>
            </w:r>
            <w:proofErr w:type="spellStart"/>
            <w:r w:rsidRPr="00B266FD">
              <w:rPr>
                <w:rFonts w:ascii="Times New Roman" w:eastAsia="Courier New" w:hAnsi="Times New Roman"/>
                <w:color w:val="000000"/>
                <w:kern w:val="3"/>
                <w:sz w:val="24"/>
                <w:szCs w:val="28"/>
              </w:rPr>
              <w:t>Dz.ADLERS</w:t>
            </w:r>
            <w:proofErr w:type="spellEnd"/>
          </w:p>
        </w:tc>
        <w:tc>
          <w:tcPr>
            <w:tcW w:w="4342" w:type="dxa"/>
          </w:tcPr>
          <w:p w14:paraId="252B524F" w14:textId="77777777" w:rsidR="00B266FD" w:rsidRPr="00B266FD" w:rsidRDefault="00B266FD" w:rsidP="00B266FD">
            <w:pPr>
              <w:jc w:val="both"/>
              <w:rPr>
                <w:rFonts w:ascii="Times New Roman" w:eastAsiaTheme="minorHAnsi" w:hAnsi="Times New Roman"/>
                <w:sz w:val="24"/>
                <w:szCs w:val="28"/>
                <w:lang w:eastAsia="en-US"/>
              </w:rPr>
            </w:pPr>
            <w:r w:rsidRPr="00B266FD">
              <w:rPr>
                <w:rFonts w:ascii="Times New Roman" w:eastAsiaTheme="minorHAnsi" w:hAnsi="Times New Roman"/>
                <w:sz w:val="24"/>
                <w:szCs w:val="28"/>
                <w:lang w:eastAsia="en-US"/>
              </w:rPr>
              <w:t>Pilnvarotā persona</w:t>
            </w:r>
          </w:p>
          <w:p w14:paraId="0A0173A6" w14:textId="77777777" w:rsidR="00B266FD" w:rsidRPr="00B266FD" w:rsidRDefault="00B266FD" w:rsidP="00B266FD">
            <w:pPr>
              <w:jc w:val="both"/>
              <w:rPr>
                <w:rFonts w:ascii="Times New Roman" w:eastAsiaTheme="minorHAnsi" w:hAnsi="Times New Roman"/>
                <w:b/>
                <w:bCs/>
                <w:sz w:val="24"/>
                <w:szCs w:val="28"/>
                <w:lang w:eastAsia="en-US"/>
              </w:rPr>
            </w:pPr>
            <w:r w:rsidRPr="00B266FD">
              <w:rPr>
                <w:rFonts w:ascii="Times New Roman" w:eastAsiaTheme="minorHAnsi" w:hAnsi="Times New Roman"/>
                <w:b/>
                <w:bCs/>
                <w:sz w:val="24"/>
                <w:szCs w:val="28"/>
                <w:lang w:eastAsia="en-US"/>
              </w:rPr>
              <w:t>sabiedrība ar ierobežotu atbildību “</w:t>
            </w:r>
            <w:r w:rsidRPr="00B266FD">
              <w:rPr>
                <w:rFonts w:ascii="Times New Roman" w:eastAsiaTheme="minorHAnsi" w:hAnsi="Times New Roman"/>
                <w:b/>
                <w:bCs/>
                <w:caps/>
                <w:sz w:val="24"/>
                <w:szCs w:val="28"/>
                <w:lang w:eastAsia="en-US"/>
              </w:rPr>
              <w:t>Mērniecības Datu Centrs</w:t>
            </w:r>
            <w:r w:rsidRPr="00B266FD">
              <w:rPr>
                <w:rFonts w:ascii="Times New Roman" w:eastAsiaTheme="minorHAnsi" w:hAnsi="Times New Roman"/>
                <w:b/>
                <w:bCs/>
                <w:sz w:val="24"/>
                <w:szCs w:val="28"/>
                <w:lang w:eastAsia="en-US"/>
              </w:rPr>
              <w:t>”</w:t>
            </w:r>
          </w:p>
          <w:p w14:paraId="74BE5DB3" w14:textId="77777777" w:rsidR="00B266FD" w:rsidRPr="00B266FD" w:rsidRDefault="00B266FD" w:rsidP="00B266FD">
            <w:pPr>
              <w:jc w:val="both"/>
              <w:rPr>
                <w:rFonts w:ascii="Times New Roman" w:eastAsiaTheme="minorHAnsi" w:hAnsi="Times New Roman"/>
                <w:sz w:val="24"/>
                <w:szCs w:val="28"/>
                <w:lang w:eastAsia="en-US"/>
              </w:rPr>
            </w:pPr>
            <w:r w:rsidRPr="00B266FD">
              <w:rPr>
                <w:rFonts w:ascii="Times New Roman" w:eastAsiaTheme="minorHAnsi" w:hAnsi="Times New Roman"/>
                <w:bCs/>
                <w:sz w:val="24"/>
                <w:szCs w:val="28"/>
                <w:lang w:eastAsia="en-US"/>
              </w:rPr>
              <w:t xml:space="preserve">Reģ. Nr. </w:t>
            </w:r>
            <w:r w:rsidRPr="00B266FD">
              <w:rPr>
                <w:rFonts w:ascii="Times New Roman" w:eastAsiaTheme="minorHAnsi" w:hAnsi="Times New Roman"/>
                <w:sz w:val="24"/>
                <w:szCs w:val="28"/>
                <w:lang w:eastAsia="en-US"/>
              </w:rPr>
              <w:t>40003831048</w:t>
            </w:r>
          </w:p>
          <w:p w14:paraId="461D9749" w14:textId="77777777" w:rsidR="00B266FD" w:rsidRPr="00B266FD" w:rsidRDefault="00B266FD" w:rsidP="00B266FD">
            <w:pPr>
              <w:jc w:val="both"/>
              <w:rPr>
                <w:rFonts w:ascii="Times New Roman" w:eastAsiaTheme="minorHAnsi" w:hAnsi="Times New Roman"/>
                <w:sz w:val="24"/>
                <w:szCs w:val="28"/>
                <w:lang w:eastAsia="en-US"/>
              </w:rPr>
            </w:pPr>
            <w:r w:rsidRPr="00B266FD">
              <w:rPr>
                <w:rFonts w:ascii="Times New Roman" w:eastAsiaTheme="minorHAnsi" w:hAnsi="Times New Roman"/>
                <w:sz w:val="24"/>
                <w:szCs w:val="28"/>
                <w:lang w:eastAsia="en-US"/>
              </w:rPr>
              <w:t>Spāres ielā 18 k-2, Rīgā, LV-1002</w:t>
            </w:r>
          </w:p>
          <w:p w14:paraId="78419DB6" w14:textId="77777777" w:rsidR="00B266FD" w:rsidRPr="00B266FD" w:rsidRDefault="00B266FD" w:rsidP="00B266FD">
            <w:pPr>
              <w:jc w:val="both"/>
              <w:rPr>
                <w:rFonts w:ascii="Times New Roman" w:eastAsiaTheme="minorHAnsi" w:hAnsi="Times New Roman"/>
                <w:bCs/>
                <w:sz w:val="24"/>
                <w:szCs w:val="28"/>
                <w:lang w:eastAsia="en-US"/>
              </w:rPr>
            </w:pPr>
            <w:r w:rsidRPr="00B266FD">
              <w:rPr>
                <w:rFonts w:ascii="Times New Roman" w:eastAsiaTheme="minorHAnsi" w:hAnsi="Times New Roman"/>
                <w:bCs/>
                <w:sz w:val="24"/>
                <w:szCs w:val="28"/>
                <w:lang w:eastAsia="en-US"/>
              </w:rPr>
              <w:t>AS “SWEDBANK”</w:t>
            </w:r>
          </w:p>
          <w:p w14:paraId="084C594A" w14:textId="77777777" w:rsidR="00B266FD" w:rsidRPr="00B266FD" w:rsidRDefault="00B266FD" w:rsidP="00B266FD">
            <w:pPr>
              <w:jc w:val="both"/>
              <w:rPr>
                <w:rFonts w:ascii="Times New Roman" w:eastAsiaTheme="minorHAnsi" w:hAnsi="Times New Roman"/>
                <w:bCs/>
                <w:sz w:val="24"/>
                <w:szCs w:val="28"/>
                <w:lang w:eastAsia="en-US"/>
              </w:rPr>
            </w:pPr>
            <w:r w:rsidRPr="00B266FD">
              <w:rPr>
                <w:rFonts w:ascii="Times New Roman" w:eastAsiaTheme="minorHAnsi" w:hAnsi="Times New Roman"/>
                <w:bCs/>
                <w:sz w:val="24"/>
                <w:szCs w:val="28"/>
                <w:lang w:eastAsia="en-US"/>
              </w:rPr>
              <w:t>Konts: LV32 HABA 0551 0133 3655 3</w:t>
            </w:r>
          </w:p>
          <w:p w14:paraId="740A1D42" w14:textId="77777777" w:rsidR="00B266FD" w:rsidRPr="00B266FD" w:rsidRDefault="00B266FD" w:rsidP="00B266FD">
            <w:pPr>
              <w:jc w:val="both"/>
              <w:rPr>
                <w:rFonts w:ascii="Times New Roman" w:eastAsiaTheme="minorHAnsi" w:hAnsi="Times New Roman"/>
                <w:bCs/>
                <w:sz w:val="24"/>
                <w:szCs w:val="28"/>
                <w:lang w:eastAsia="en-US"/>
              </w:rPr>
            </w:pPr>
            <w:r w:rsidRPr="00B266FD">
              <w:rPr>
                <w:rFonts w:ascii="Times New Roman" w:eastAsiaTheme="minorHAnsi" w:hAnsi="Times New Roman"/>
                <w:bCs/>
                <w:sz w:val="24"/>
                <w:szCs w:val="28"/>
                <w:lang w:eastAsia="en-US"/>
              </w:rPr>
              <w:t>Kods HABALV22</w:t>
            </w:r>
          </w:p>
          <w:p w14:paraId="431161B7" w14:textId="77777777" w:rsidR="00B266FD" w:rsidRPr="00B266FD" w:rsidRDefault="00B266FD" w:rsidP="00B266FD">
            <w:pPr>
              <w:jc w:val="both"/>
              <w:rPr>
                <w:rFonts w:ascii="Times New Roman" w:eastAsiaTheme="minorHAnsi" w:hAnsi="Times New Roman"/>
                <w:b/>
                <w:bCs/>
                <w:sz w:val="24"/>
                <w:szCs w:val="28"/>
                <w:lang w:eastAsia="en-US"/>
              </w:rPr>
            </w:pPr>
          </w:p>
          <w:p w14:paraId="0CDE8353" w14:textId="77777777" w:rsidR="00B266FD" w:rsidRPr="00B266FD" w:rsidRDefault="00B266FD" w:rsidP="00B266FD">
            <w:pPr>
              <w:jc w:val="both"/>
              <w:rPr>
                <w:rFonts w:ascii="Times New Roman" w:eastAsiaTheme="minorHAnsi" w:hAnsi="Times New Roman"/>
                <w:b/>
                <w:bCs/>
                <w:sz w:val="24"/>
                <w:szCs w:val="28"/>
                <w:lang w:eastAsia="en-US"/>
              </w:rPr>
            </w:pPr>
          </w:p>
          <w:p w14:paraId="4F60B276" w14:textId="77777777" w:rsidR="00B266FD" w:rsidRPr="00B266FD" w:rsidRDefault="00B266FD" w:rsidP="00B266FD">
            <w:pPr>
              <w:jc w:val="both"/>
              <w:rPr>
                <w:rFonts w:ascii="Times New Roman" w:eastAsiaTheme="minorHAnsi" w:hAnsi="Times New Roman"/>
                <w:sz w:val="24"/>
                <w:szCs w:val="28"/>
                <w:lang w:eastAsia="en-US"/>
              </w:rPr>
            </w:pPr>
            <w:r w:rsidRPr="00B266FD">
              <w:rPr>
                <w:rFonts w:ascii="Times New Roman" w:eastAsiaTheme="minorHAnsi" w:hAnsi="Times New Roman"/>
                <w:sz w:val="24"/>
                <w:szCs w:val="28"/>
                <w:lang w:eastAsia="en-US"/>
              </w:rPr>
              <w:t xml:space="preserve">______________________________ </w:t>
            </w:r>
          </w:p>
          <w:p w14:paraId="4BAB3242" w14:textId="77777777" w:rsidR="00B266FD" w:rsidRPr="00B266FD" w:rsidRDefault="00B266FD" w:rsidP="00B266FD">
            <w:pPr>
              <w:jc w:val="both"/>
              <w:rPr>
                <w:rFonts w:ascii="Times New Roman" w:eastAsiaTheme="minorHAnsi" w:hAnsi="Times New Roman"/>
                <w:sz w:val="24"/>
                <w:szCs w:val="28"/>
                <w:lang w:eastAsia="en-US"/>
              </w:rPr>
            </w:pPr>
            <w:r w:rsidRPr="00B266FD">
              <w:rPr>
                <w:rFonts w:ascii="Times New Roman" w:eastAsiaTheme="minorHAnsi" w:hAnsi="Times New Roman"/>
                <w:sz w:val="24"/>
                <w:szCs w:val="28"/>
                <w:lang w:eastAsia="en-US"/>
              </w:rPr>
              <w:t>………………………………………</w:t>
            </w:r>
          </w:p>
          <w:p w14:paraId="01B3DC35" w14:textId="77777777" w:rsidR="00B266FD" w:rsidRPr="00B266FD" w:rsidRDefault="00B266FD" w:rsidP="00B266FD">
            <w:pPr>
              <w:jc w:val="both"/>
              <w:rPr>
                <w:rFonts w:ascii="Times New Roman" w:eastAsiaTheme="minorHAnsi" w:hAnsi="Times New Roman"/>
                <w:sz w:val="24"/>
                <w:szCs w:val="28"/>
                <w:lang w:eastAsia="en-US"/>
              </w:rPr>
            </w:pPr>
          </w:p>
          <w:p w14:paraId="6C1382A4" w14:textId="77777777" w:rsidR="00B266FD" w:rsidRPr="00B266FD" w:rsidRDefault="00B266FD" w:rsidP="00B266FD">
            <w:pPr>
              <w:jc w:val="both"/>
              <w:rPr>
                <w:rFonts w:ascii="Times New Roman" w:eastAsiaTheme="minorHAnsi" w:hAnsi="Times New Roman"/>
                <w:sz w:val="24"/>
                <w:szCs w:val="28"/>
                <w:lang w:eastAsia="en-US"/>
              </w:rPr>
            </w:pPr>
          </w:p>
          <w:p w14:paraId="4387BFEC" w14:textId="77777777" w:rsidR="00B266FD" w:rsidRPr="00B266FD" w:rsidRDefault="00B266FD" w:rsidP="00B266FD">
            <w:pPr>
              <w:rPr>
                <w:rFonts w:ascii="Times New Roman" w:eastAsiaTheme="minorHAnsi" w:hAnsi="Times New Roman"/>
                <w:sz w:val="24"/>
                <w:szCs w:val="28"/>
                <w:lang w:eastAsia="en-US"/>
              </w:rPr>
            </w:pPr>
          </w:p>
          <w:p w14:paraId="49DA9255" w14:textId="77777777" w:rsidR="00B266FD" w:rsidRPr="00B266FD" w:rsidRDefault="00B266FD" w:rsidP="00B266FD">
            <w:pPr>
              <w:jc w:val="both"/>
              <w:rPr>
                <w:rFonts w:ascii="Times New Roman" w:eastAsiaTheme="minorHAnsi" w:hAnsi="Times New Roman"/>
                <w:sz w:val="24"/>
                <w:szCs w:val="28"/>
                <w:lang w:eastAsia="en-US"/>
              </w:rPr>
            </w:pPr>
          </w:p>
        </w:tc>
      </w:tr>
    </w:tbl>
    <w:p w14:paraId="0701F153" w14:textId="77777777" w:rsidR="00B266FD" w:rsidRPr="00B266FD" w:rsidRDefault="00B266FD" w:rsidP="00B266FD">
      <w:pPr>
        <w:spacing w:line="259" w:lineRule="auto"/>
        <w:jc w:val="center"/>
        <w:rPr>
          <w:rFonts w:eastAsiaTheme="minorHAnsi"/>
          <w:color w:val="262626" w:themeColor="text1" w:themeTint="D9"/>
          <w:lang w:eastAsia="en-US"/>
        </w:rPr>
      </w:pPr>
      <w:r w:rsidRPr="00B266FD">
        <w:rPr>
          <w:rFonts w:eastAsiaTheme="minorHAnsi"/>
          <w:color w:val="262626" w:themeColor="text1" w:themeTint="D9"/>
          <w:lang w:eastAsia="en-US"/>
        </w:rPr>
        <w:t>Dokuments parakstīts ar drošiem elektroniskajiem parakstiem un satur laika zīmogus.</w:t>
      </w:r>
    </w:p>
    <w:p w14:paraId="7093A22A" w14:textId="77777777" w:rsidR="00B266FD" w:rsidRPr="00B266FD" w:rsidRDefault="00B266FD" w:rsidP="00B266FD">
      <w:pPr>
        <w:spacing w:line="259" w:lineRule="auto"/>
        <w:jc w:val="right"/>
        <w:rPr>
          <w:rFonts w:eastAsiaTheme="minorHAnsi"/>
          <w:lang w:eastAsia="en-US"/>
        </w:rPr>
      </w:pPr>
      <w:r w:rsidRPr="00B266FD">
        <w:rPr>
          <w:rFonts w:eastAsiaTheme="minorHAnsi"/>
          <w:color w:val="262626" w:themeColor="text1" w:themeTint="D9"/>
          <w:lang w:eastAsia="en-US"/>
        </w:rPr>
        <w:br w:type="page"/>
      </w:r>
      <w:r w:rsidRPr="00B266FD">
        <w:rPr>
          <w:rFonts w:eastAsiaTheme="minorHAnsi"/>
          <w:lang w:eastAsia="en-US"/>
        </w:rPr>
        <w:lastRenderedPageBreak/>
        <w:t>Pielikums Nr.1</w:t>
      </w:r>
    </w:p>
    <w:p w14:paraId="6AC11B1E" w14:textId="77777777" w:rsidR="00B266FD" w:rsidRPr="00B266FD" w:rsidRDefault="00B266FD" w:rsidP="00B266FD">
      <w:pPr>
        <w:spacing w:line="259" w:lineRule="auto"/>
        <w:jc w:val="right"/>
        <w:rPr>
          <w:rFonts w:eastAsiaTheme="minorHAnsi"/>
          <w:lang w:eastAsia="en-US"/>
        </w:rPr>
      </w:pPr>
      <w:r w:rsidRPr="00B266FD">
        <w:rPr>
          <w:rFonts w:eastAsiaTheme="minorHAnsi"/>
          <w:lang w:eastAsia="en-US"/>
        </w:rPr>
        <w:t>deleģēšanas līgumam Nr. ANP/1-45.1/24/…..</w:t>
      </w:r>
    </w:p>
    <w:p w14:paraId="0D3A4377" w14:textId="77777777" w:rsidR="00B266FD" w:rsidRPr="00B266FD" w:rsidRDefault="00B266FD" w:rsidP="00B266FD">
      <w:pPr>
        <w:spacing w:line="259" w:lineRule="auto"/>
        <w:jc w:val="right"/>
        <w:rPr>
          <w:rFonts w:eastAsiaTheme="minorHAnsi"/>
          <w:color w:val="000000"/>
          <w:lang w:eastAsia="en-US"/>
        </w:rPr>
      </w:pPr>
    </w:p>
    <w:p w14:paraId="0F3ADF7C" w14:textId="77777777" w:rsidR="00B266FD" w:rsidRPr="00B266FD" w:rsidRDefault="00B266FD" w:rsidP="00B266FD">
      <w:pPr>
        <w:spacing w:line="259" w:lineRule="auto"/>
        <w:jc w:val="right"/>
        <w:rPr>
          <w:rFonts w:eastAsiaTheme="minorHAnsi"/>
          <w:color w:val="000000"/>
          <w:lang w:eastAsia="en-US"/>
        </w:rPr>
      </w:pPr>
    </w:p>
    <w:p w14:paraId="609C54D0" w14:textId="77777777" w:rsidR="00B266FD" w:rsidRPr="00B266FD" w:rsidRDefault="00B266FD" w:rsidP="00B266FD">
      <w:pPr>
        <w:spacing w:line="259" w:lineRule="auto"/>
        <w:jc w:val="center"/>
        <w:rPr>
          <w:rFonts w:eastAsiaTheme="minorHAnsi"/>
          <w:lang w:eastAsia="en-US"/>
        </w:rPr>
      </w:pPr>
      <w:r w:rsidRPr="00B266FD">
        <w:rPr>
          <w:rFonts w:eastAsiaTheme="minorHAnsi"/>
          <w:b/>
          <w:lang w:eastAsia="en-US"/>
        </w:rPr>
        <w:t>Pašvaldības augstas detalizācijas topogrāfisko uzmērījumu datubāzes reģistrācijas numura paraugs</w:t>
      </w:r>
    </w:p>
    <w:p w14:paraId="686E9550" w14:textId="77777777" w:rsidR="00B266FD" w:rsidRPr="00B266FD" w:rsidRDefault="00B266FD" w:rsidP="00B266FD">
      <w:pPr>
        <w:spacing w:before="120" w:after="120" w:line="259" w:lineRule="auto"/>
        <w:ind w:firstLine="720"/>
        <w:jc w:val="both"/>
        <w:rPr>
          <w:rFonts w:eastAsiaTheme="minorHAnsi"/>
          <w:lang w:eastAsia="en-US"/>
        </w:rPr>
      </w:pPr>
      <w:r w:rsidRPr="00B266FD">
        <w:rPr>
          <w:rFonts w:eastAsiaTheme="minorHAnsi"/>
          <w:lang w:eastAsia="en-US"/>
        </w:rPr>
        <w:t>Reģistrācijas numurs piešķirams, SIA “Mērniecības Datu Centrs” ievietojot mērniecības komersantu uzmērījumus Alūksnes novada augstas detalizācijas topogrāfiskās</w:t>
      </w:r>
      <w:r w:rsidRPr="00B266FD">
        <w:rPr>
          <w:rFonts w:eastAsiaTheme="minorHAnsi"/>
          <w:b/>
          <w:lang w:eastAsia="en-US"/>
        </w:rPr>
        <w:t xml:space="preserve"> </w:t>
      </w:r>
      <w:r w:rsidRPr="00B266FD">
        <w:rPr>
          <w:rFonts w:eastAsiaTheme="minorHAnsi"/>
          <w:lang w:eastAsia="en-US"/>
        </w:rPr>
        <w:t>informācijas (ADTI) datubāzē – digitālajās kartēs.</w:t>
      </w:r>
    </w:p>
    <w:p w14:paraId="75631186" w14:textId="77777777" w:rsidR="00B266FD" w:rsidRPr="00B266FD" w:rsidRDefault="00B266FD" w:rsidP="00B266FD">
      <w:pPr>
        <w:spacing w:before="120" w:after="120" w:line="259" w:lineRule="auto"/>
        <w:jc w:val="center"/>
        <w:rPr>
          <w:rFonts w:asciiTheme="minorHAnsi" w:eastAsiaTheme="minorHAnsi" w:hAnsiTheme="minorHAnsi" w:cstheme="minorBidi"/>
          <w:sz w:val="22"/>
          <w:szCs w:val="22"/>
          <w:lang w:eastAsia="en-US"/>
        </w:rPr>
      </w:pPr>
      <w:r w:rsidRPr="00B266FD">
        <w:rPr>
          <w:rFonts w:asciiTheme="minorHAnsi" w:eastAsiaTheme="minorHAnsi" w:hAnsiTheme="minorHAnsi" w:cstheme="minorBidi"/>
          <w:noProof/>
          <w:sz w:val="22"/>
          <w:szCs w:val="22"/>
        </w:rPr>
        <w:drawing>
          <wp:inline distT="0" distB="0" distL="0" distR="0" wp14:anchorId="79EC7CEB" wp14:editId="00814CB8">
            <wp:extent cx="3872859" cy="1253588"/>
            <wp:effectExtent l="0" t="0" r="0" b="3810"/>
            <wp:docPr id="2" name="Attēls 1" descr="cid:image001.jpg@01D88FC2.6B0FE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88FC2.6B0FE1E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946836" cy="1277533"/>
                    </a:xfrm>
                    <a:prstGeom prst="rect">
                      <a:avLst/>
                    </a:prstGeom>
                    <a:noFill/>
                    <a:ln>
                      <a:noFill/>
                    </a:ln>
                  </pic:spPr>
                </pic:pic>
              </a:graphicData>
            </a:graphic>
          </wp:inline>
        </w:drawing>
      </w:r>
    </w:p>
    <w:p w14:paraId="74A43E5C" w14:textId="77777777" w:rsidR="00B266FD" w:rsidRPr="00B266FD" w:rsidRDefault="00B266FD" w:rsidP="00B266FD">
      <w:pPr>
        <w:spacing w:after="160" w:line="259" w:lineRule="auto"/>
        <w:rPr>
          <w:rFonts w:eastAsiaTheme="minorHAnsi"/>
          <w:lang w:eastAsia="en-US"/>
        </w:rPr>
      </w:pPr>
      <w:r w:rsidRPr="00B266FD">
        <w:rPr>
          <w:rFonts w:eastAsiaTheme="minorHAnsi"/>
          <w:lang w:eastAsia="en-US"/>
        </w:rPr>
        <w:t>Reģistrācijas numura apzīmējumi:</w:t>
      </w:r>
    </w:p>
    <w:p w14:paraId="5BF932DA" w14:textId="77777777" w:rsidR="00B266FD" w:rsidRPr="00B266FD" w:rsidRDefault="00B266FD" w:rsidP="00B266FD">
      <w:pPr>
        <w:numPr>
          <w:ilvl w:val="0"/>
          <w:numId w:val="3"/>
        </w:numPr>
        <w:tabs>
          <w:tab w:val="left" w:pos="720"/>
        </w:tabs>
        <w:suppressAutoHyphens/>
        <w:spacing w:after="160" w:line="259" w:lineRule="auto"/>
        <w:jc w:val="both"/>
        <w:rPr>
          <w:rFonts w:eastAsiaTheme="minorHAnsi"/>
          <w:lang w:eastAsia="en-US"/>
        </w:rPr>
      </w:pPr>
      <w:r w:rsidRPr="00B266FD">
        <w:rPr>
          <w:rFonts w:eastAsiaTheme="minorHAnsi"/>
          <w:lang w:eastAsia="en-US"/>
        </w:rPr>
        <w:t>AA – darba veids:</w:t>
      </w:r>
    </w:p>
    <w:p w14:paraId="0220B089" w14:textId="77777777" w:rsidR="00B266FD" w:rsidRPr="00B266FD" w:rsidRDefault="00B266FD" w:rsidP="00B266FD">
      <w:pPr>
        <w:numPr>
          <w:ilvl w:val="1"/>
          <w:numId w:val="4"/>
        </w:numPr>
        <w:suppressAutoHyphens/>
        <w:spacing w:after="160" w:line="259" w:lineRule="auto"/>
        <w:jc w:val="both"/>
        <w:rPr>
          <w:rFonts w:eastAsiaTheme="minorHAnsi"/>
          <w:lang w:eastAsia="en-US"/>
        </w:rPr>
      </w:pPr>
      <w:r w:rsidRPr="00B266FD">
        <w:rPr>
          <w:rFonts w:eastAsiaTheme="minorHAnsi"/>
          <w:lang w:eastAsia="en-US"/>
        </w:rPr>
        <w:t>TP – topogrāfiskie darbi,</w:t>
      </w:r>
    </w:p>
    <w:p w14:paraId="3B213B5B" w14:textId="77777777" w:rsidR="00B266FD" w:rsidRPr="00B266FD" w:rsidRDefault="00B266FD" w:rsidP="00B266FD">
      <w:pPr>
        <w:numPr>
          <w:ilvl w:val="1"/>
          <w:numId w:val="4"/>
        </w:numPr>
        <w:suppressAutoHyphens/>
        <w:spacing w:after="160" w:line="259" w:lineRule="auto"/>
        <w:rPr>
          <w:rFonts w:eastAsiaTheme="minorHAnsi"/>
          <w:lang w:eastAsia="en-US"/>
        </w:rPr>
      </w:pPr>
      <w:r w:rsidRPr="00B266FD">
        <w:rPr>
          <w:rFonts w:eastAsiaTheme="minorHAnsi"/>
          <w:lang w:eastAsia="en-US"/>
        </w:rPr>
        <w:t xml:space="preserve">ID – inženiertīklu </w:t>
      </w:r>
      <w:proofErr w:type="spellStart"/>
      <w:r w:rsidRPr="00B266FD">
        <w:rPr>
          <w:rFonts w:eastAsiaTheme="minorHAnsi"/>
          <w:lang w:eastAsia="en-US"/>
        </w:rPr>
        <w:t>izpildmērījumi</w:t>
      </w:r>
      <w:proofErr w:type="spellEnd"/>
      <w:r w:rsidRPr="00B266FD">
        <w:rPr>
          <w:rFonts w:eastAsiaTheme="minorHAnsi"/>
          <w:lang w:eastAsia="en-US"/>
        </w:rPr>
        <w:t>,</w:t>
      </w:r>
    </w:p>
    <w:p w14:paraId="04EEE5C3" w14:textId="77777777" w:rsidR="00B266FD" w:rsidRPr="00B266FD" w:rsidRDefault="00B266FD" w:rsidP="00B266FD">
      <w:pPr>
        <w:numPr>
          <w:ilvl w:val="1"/>
          <w:numId w:val="4"/>
        </w:numPr>
        <w:suppressAutoHyphens/>
        <w:spacing w:after="160" w:line="259" w:lineRule="auto"/>
        <w:rPr>
          <w:rFonts w:eastAsiaTheme="minorHAnsi"/>
          <w:lang w:eastAsia="en-US"/>
        </w:rPr>
      </w:pPr>
      <w:r w:rsidRPr="00B266FD">
        <w:rPr>
          <w:rFonts w:eastAsiaTheme="minorHAnsi"/>
          <w:lang w:eastAsia="en-US"/>
        </w:rPr>
        <w:t xml:space="preserve">DA – inženiertīklu demontāžas </w:t>
      </w:r>
      <w:proofErr w:type="spellStart"/>
      <w:r w:rsidRPr="00B266FD">
        <w:rPr>
          <w:rFonts w:eastAsiaTheme="minorHAnsi"/>
          <w:lang w:eastAsia="en-US"/>
        </w:rPr>
        <w:t>izpildmērījums</w:t>
      </w:r>
      <w:proofErr w:type="spellEnd"/>
      <w:r w:rsidRPr="00B266FD">
        <w:rPr>
          <w:rFonts w:eastAsiaTheme="minorHAnsi"/>
          <w:lang w:eastAsia="en-US"/>
        </w:rPr>
        <w:t>,</w:t>
      </w:r>
    </w:p>
    <w:p w14:paraId="5BF109D5" w14:textId="77777777" w:rsidR="00B266FD" w:rsidRPr="00B266FD" w:rsidRDefault="00B266FD" w:rsidP="00B266FD">
      <w:pPr>
        <w:numPr>
          <w:ilvl w:val="1"/>
          <w:numId w:val="4"/>
        </w:numPr>
        <w:suppressAutoHyphens/>
        <w:spacing w:after="160" w:line="259" w:lineRule="auto"/>
        <w:jc w:val="both"/>
        <w:rPr>
          <w:rFonts w:eastAsiaTheme="minorHAnsi"/>
          <w:lang w:eastAsia="en-US"/>
        </w:rPr>
      </w:pPr>
      <w:r w:rsidRPr="00B266FD">
        <w:rPr>
          <w:rFonts w:eastAsiaTheme="minorHAnsi"/>
          <w:lang w:eastAsia="en-US"/>
        </w:rPr>
        <w:t xml:space="preserve">BA – </w:t>
      </w:r>
      <w:proofErr w:type="spellStart"/>
      <w:r w:rsidRPr="00B266FD">
        <w:rPr>
          <w:rFonts w:eastAsiaTheme="minorHAnsi"/>
          <w:lang w:eastAsia="en-US"/>
        </w:rPr>
        <w:t>būvasu</w:t>
      </w:r>
      <w:proofErr w:type="spellEnd"/>
      <w:r w:rsidRPr="00B266FD">
        <w:rPr>
          <w:rFonts w:eastAsiaTheme="minorHAnsi"/>
          <w:lang w:eastAsia="en-US"/>
        </w:rPr>
        <w:t xml:space="preserve"> nospraušanas akti,</w:t>
      </w:r>
    </w:p>
    <w:p w14:paraId="49131FB9" w14:textId="77777777" w:rsidR="00B266FD" w:rsidRPr="00B266FD" w:rsidRDefault="00B266FD" w:rsidP="00B266FD">
      <w:pPr>
        <w:numPr>
          <w:ilvl w:val="1"/>
          <w:numId w:val="4"/>
        </w:numPr>
        <w:suppressAutoHyphens/>
        <w:spacing w:after="160" w:line="259" w:lineRule="auto"/>
        <w:jc w:val="both"/>
        <w:rPr>
          <w:rFonts w:eastAsiaTheme="minorHAnsi"/>
          <w:lang w:eastAsia="en-US"/>
        </w:rPr>
      </w:pPr>
      <w:r w:rsidRPr="00B266FD">
        <w:rPr>
          <w:rFonts w:eastAsiaTheme="minorHAnsi"/>
          <w:lang w:eastAsia="en-US"/>
        </w:rPr>
        <w:t xml:space="preserve">EN – būvju novietņu </w:t>
      </w:r>
      <w:proofErr w:type="spellStart"/>
      <w:r w:rsidRPr="00B266FD">
        <w:rPr>
          <w:rFonts w:eastAsiaTheme="minorHAnsi"/>
          <w:lang w:eastAsia="en-US"/>
        </w:rPr>
        <w:t>izpildmērījumi</w:t>
      </w:r>
      <w:proofErr w:type="spellEnd"/>
      <w:r w:rsidRPr="00B266FD">
        <w:rPr>
          <w:rFonts w:eastAsiaTheme="minorHAnsi"/>
          <w:lang w:eastAsia="en-US"/>
        </w:rPr>
        <w:t>,</w:t>
      </w:r>
    </w:p>
    <w:p w14:paraId="7DB4D2E5" w14:textId="77777777" w:rsidR="00B266FD" w:rsidRPr="00B266FD" w:rsidRDefault="00B266FD" w:rsidP="00B266FD">
      <w:pPr>
        <w:numPr>
          <w:ilvl w:val="1"/>
          <w:numId w:val="4"/>
        </w:numPr>
        <w:suppressAutoHyphens/>
        <w:spacing w:after="160" w:line="259" w:lineRule="auto"/>
        <w:jc w:val="both"/>
        <w:rPr>
          <w:rFonts w:eastAsiaTheme="minorHAnsi"/>
          <w:lang w:eastAsia="en-US"/>
        </w:rPr>
      </w:pPr>
      <w:r w:rsidRPr="00B266FD">
        <w:rPr>
          <w:rFonts w:eastAsiaTheme="minorHAnsi"/>
          <w:lang w:eastAsia="en-US"/>
        </w:rPr>
        <w:t>ZI – zemes ierīcības projekti,</w:t>
      </w:r>
    </w:p>
    <w:p w14:paraId="1D0BA177" w14:textId="77777777" w:rsidR="00B266FD" w:rsidRPr="00B266FD" w:rsidRDefault="00B266FD" w:rsidP="00B266FD">
      <w:pPr>
        <w:numPr>
          <w:ilvl w:val="1"/>
          <w:numId w:val="4"/>
        </w:numPr>
        <w:suppressAutoHyphens/>
        <w:spacing w:after="160" w:line="259" w:lineRule="auto"/>
        <w:jc w:val="both"/>
        <w:rPr>
          <w:rFonts w:eastAsiaTheme="minorHAnsi"/>
          <w:lang w:eastAsia="en-US"/>
        </w:rPr>
      </w:pPr>
      <w:r w:rsidRPr="00B266FD">
        <w:rPr>
          <w:rFonts w:eastAsiaTheme="minorHAnsi"/>
          <w:lang w:eastAsia="en-US"/>
        </w:rPr>
        <w:t>DA – inženiertīklu demontāžas akti,</w:t>
      </w:r>
    </w:p>
    <w:p w14:paraId="623E18E3" w14:textId="77777777" w:rsidR="00B266FD" w:rsidRPr="00B266FD" w:rsidRDefault="00B266FD" w:rsidP="00B266FD">
      <w:pPr>
        <w:numPr>
          <w:ilvl w:val="1"/>
          <w:numId w:val="4"/>
        </w:numPr>
        <w:suppressAutoHyphens/>
        <w:spacing w:after="160" w:line="259" w:lineRule="auto"/>
        <w:jc w:val="both"/>
        <w:rPr>
          <w:rFonts w:eastAsiaTheme="minorHAnsi"/>
          <w:lang w:eastAsia="en-US"/>
        </w:rPr>
      </w:pPr>
      <w:r w:rsidRPr="00B266FD">
        <w:rPr>
          <w:rFonts w:eastAsiaTheme="minorHAnsi"/>
          <w:lang w:eastAsia="en-US"/>
        </w:rPr>
        <w:t>BSP – būvju situācijas plāni,</w:t>
      </w:r>
    </w:p>
    <w:p w14:paraId="034DA153" w14:textId="77777777" w:rsidR="00B266FD" w:rsidRPr="00B266FD" w:rsidRDefault="00B266FD" w:rsidP="00B266FD">
      <w:pPr>
        <w:numPr>
          <w:ilvl w:val="1"/>
          <w:numId w:val="4"/>
        </w:numPr>
        <w:suppressAutoHyphens/>
        <w:spacing w:after="160" w:line="259" w:lineRule="auto"/>
        <w:jc w:val="both"/>
        <w:rPr>
          <w:rFonts w:eastAsiaTheme="minorHAnsi"/>
          <w:lang w:eastAsia="en-US"/>
        </w:rPr>
      </w:pPr>
      <w:r w:rsidRPr="00B266FD">
        <w:rPr>
          <w:rFonts w:eastAsiaTheme="minorHAnsi"/>
          <w:lang w:eastAsia="en-US"/>
        </w:rPr>
        <w:t>RP – informācijas izsniegšana robežplāniem un citiem darbiem.</w:t>
      </w:r>
    </w:p>
    <w:p w14:paraId="54328CFF" w14:textId="77777777" w:rsidR="00B266FD" w:rsidRPr="00B266FD" w:rsidRDefault="00B266FD" w:rsidP="00B266FD">
      <w:pPr>
        <w:numPr>
          <w:ilvl w:val="0"/>
          <w:numId w:val="3"/>
        </w:numPr>
        <w:tabs>
          <w:tab w:val="left" w:pos="720"/>
        </w:tabs>
        <w:suppressAutoHyphens/>
        <w:spacing w:after="160" w:line="259" w:lineRule="auto"/>
        <w:jc w:val="both"/>
        <w:rPr>
          <w:rFonts w:eastAsiaTheme="minorHAnsi"/>
          <w:lang w:eastAsia="en-US"/>
        </w:rPr>
      </w:pPr>
      <w:r w:rsidRPr="00B266FD">
        <w:rPr>
          <w:rFonts w:eastAsiaTheme="minorHAnsi"/>
          <w:lang w:eastAsia="en-US"/>
        </w:rPr>
        <w:t>123456 – uzmērījuma reģistrācijas numurs Pilnvarotās personas datu bāzē.</w:t>
      </w:r>
    </w:p>
    <w:p w14:paraId="3257F40C" w14:textId="77777777" w:rsidR="00B266FD" w:rsidRPr="00B266FD" w:rsidRDefault="00B266FD" w:rsidP="00B266FD">
      <w:pPr>
        <w:numPr>
          <w:ilvl w:val="0"/>
          <w:numId w:val="3"/>
        </w:numPr>
        <w:tabs>
          <w:tab w:val="left" w:pos="720"/>
        </w:tabs>
        <w:suppressAutoHyphens/>
        <w:spacing w:after="160" w:line="259" w:lineRule="auto"/>
        <w:jc w:val="both"/>
        <w:rPr>
          <w:rFonts w:eastAsiaTheme="minorHAnsi"/>
          <w:lang w:eastAsia="en-US"/>
        </w:rPr>
      </w:pPr>
      <w:r w:rsidRPr="00B266FD">
        <w:rPr>
          <w:rFonts w:eastAsiaTheme="minorHAnsi"/>
          <w:lang w:eastAsia="en-US"/>
        </w:rPr>
        <w:t>2022.gada 15.jūnijā – uzmērījuma reģistrācijas datums Pilnvarotās personas datu bāzē.</w:t>
      </w:r>
    </w:p>
    <w:tbl>
      <w:tblPr>
        <w:tblW w:w="0" w:type="auto"/>
        <w:tblInd w:w="108" w:type="dxa"/>
        <w:tblLayout w:type="fixed"/>
        <w:tblLook w:val="0000" w:firstRow="0" w:lastRow="0" w:firstColumn="0" w:lastColumn="0" w:noHBand="0" w:noVBand="0"/>
      </w:tblPr>
      <w:tblGrid>
        <w:gridCol w:w="4395"/>
        <w:gridCol w:w="4274"/>
      </w:tblGrid>
      <w:tr w:rsidR="00B266FD" w:rsidRPr="00B266FD" w14:paraId="79691D11" w14:textId="77777777" w:rsidTr="005261C4">
        <w:tc>
          <w:tcPr>
            <w:tcW w:w="4395" w:type="dxa"/>
          </w:tcPr>
          <w:p w14:paraId="733A3FEE" w14:textId="77777777" w:rsidR="00B266FD" w:rsidRPr="00B266FD" w:rsidRDefault="00B266FD" w:rsidP="00B266FD">
            <w:pPr>
              <w:suppressAutoHyphens/>
              <w:rPr>
                <w:b/>
                <w:lang w:eastAsia="ar-SA"/>
              </w:rPr>
            </w:pPr>
          </w:p>
          <w:p w14:paraId="1CB389EB" w14:textId="77777777" w:rsidR="00B266FD" w:rsidRPr="00B266FD" w:rsidRDefault="00B266FD" w:rsidP="00B266FD">
            <w:pPr>
              <w:suppressAutoHyphens/>
              <w:rPr>
                <w:b/>
                <w:lang w:eastAsia="ar-SA"/>
              </w:rPr>
            </w:pPr>
          </w:p>
          <w:p w14:paraId="2EBECAF9" w14:textId="77777777" w:rsidR="00B266FD" w:rsidRPr="00B266FD" w:rsidRDefault="00B266FD" w:rsidP="00B266FD">
            <w:pPr>
              <w:suppressAutoHyphens/>
              <w:rPr>
                <w:b/>
                <w:lang w:eastAsia="ar-SA"/>
              </w:rPr>
            </w:pPr>
            <w:r w:rsidRPr="00B266FD">
              <w:rPr>
                <w:b/>
                <w:lang w:eastAsia="ar-SA"/>
              </w:rPr>
              <w:t>Alūksnes novada pašvaldība</w:t>
            </w:r>
          </w:p>
          <w:p w14:paraId="687D7AB0" w14:textId="77777777" w:rsidR="00B266FD" w:rsidRPr="00B266FD" w:rsidRDefault="00B266FD" w:rsidP="00B266FD">
            <w:pPr>
              <w:suppressAutoHyphens/>
              <w:jc w:val="both"/>
              <w:rPr>
                <w:lang w:eastAsia="ar-SA"/>
              </w:rPr>
            </w:pPr>
          </w:p>
          <w:p w14:paraId="30D88FAD" w14:textId="77777777" w:rsidR="00B266FD" w:rsidRPr="00B266FD" w:rsidRDefault="00B266FD" w:rsidP="00B266FD">
            <w:pPr>
              <w:spacing w:line="259" w:lineRule="auto"/>
              <w:jc w:val="both"/>
              <w:rPr>
                <w:rFonts w:eastAsiaTheme="minorHAnsi"/>
                <w:lang w:eastAsia="en-US"/>
              </w:rPr>
            </w:pPr>
            <w:proofErr w:type="spellStart"/>
            <w:r w:rsidRPr="00B266FD">
              <w:rPr>
                <w:rFonts w:eastAsiaTheme="minorHAnsi"/>
                <w:lang w:eastAsia="en-US"/>
              </w:rPr>
              <w:t>Dz.ADLERS</w:t>
            </w:r>
            <w:proofErr w:type="spellEnd"/>
            <w:r w:rsidRPr="00B266FD">
              <w:rPr>
                <w:rFonts w:eastAsiaTheme="minorHAnsi"/>
                <w:lang w:eastAsia="en-US"/>
              </w:rPr>
              <w:tab/>
            </w:r>
            <w:r w:rsidRPr="00B266FD">
              <w:rPr>
                <w:rFonts w:eastAsiaTheme="minorHAnsi"/>
                <w:lang w:eastAsia="en-US"/>
              </w:rPr>
              <w:tab/>
            </w:r>
            <w:r w:rsidRPr="00B266FD">
              <w:rPr>
                <w:rFonts w:eastAsiaTheme="minorHAnsi"/>
                <w:lang w:eastAsia="en-US"/>
              </w:rPr>
              <w:tab/>
            </w:r>
          </w:p>
          <w:p w14:paraId="7F0C9C3D" w14:textId="77777777" w:rsidR="00B266FD" w:rsidRPr="00B266FD" w:rsidRDefault="00B266FD" w:rsidP="00B266FD">
            <w:pPr>
              <w:spacing w:line="259" w:lineRule="auto"/>
              <w:jc w:val="both"/>
              <w:rPr>
                <w:rFonts w:eastAsiaTheme="minorHAnsi"/>
                <w:lang w:eastAsia="en-US"/>
              </w:rPr>
            </w:pPr>
            <w:r w:rsidRPr="00B266FD">
              <w:rPr>
                <w:rFonts w:eastAsiaTheme="minorHAnsi"/>
                <w:lang w:eastAsia="en-US"/>
              </w:rPr>
              <w:t>Domes priekšsēdētājs</w:t>
            </w:r>
            <w:r w:rsidRPr="00B266FD">
              <w:rPr>
                <w:rFonts w:eastAsiaTheme="minorHAnsi"/>
                <w:lang w:eastAsia="en-US"/>
              </w:rPr>
              <w:tab/>
            </w:r>
          </w:p>
          <w:p w14:paraId="21D2B970" w14:textId="77777777" w:rsidR="00B266FD" w:rsidRPr="00B266FD" w:rsidRDefault="00B266FD" w:rsidP="00B266FD">
            <w:pPr>
              <w:suppressAutoHyphens/>
              <w:jc w:val="both"/>
              <w:rPr>
                <w:lang w:eastAsia="ar-SA"/>
              </w:rPr>
            </w:pPr>
            <w:r w:rsidRPr="00B266FD">
              <w:rPr>
                <w:lang w:eastAsia="ar-SA"/>
              </w:rPr>
              <w:tab/>
            </w:r>
          </w:p>
        </w:tc>
        <w:tc>
          <w:tcPr>
            <w:tcW w:w="4274" w:type="dxa"/>
          </w:tcPr>
          <w:p w14:paraId="2C20B91B" w14:textId="77777777" w:rsidR="00B266FD" w:rsidRPr="00B266FD" w:rsidRDefault="00B266FD" w:rsidP="00B266FD">
            <w:pPr>
              <w:suppressAutoHyphens/>
              <w:jc w:val="both"/>
              <w:rPr>
                <w:b/>
                <w:highlight w:val="yellow"/>
                <w:lang w:eastAsia="ar-SA"/>
              </w:rPr>
            </w:pPr>
          </w:p>
          <w:p w14:paraId="7E6A1C38" w14:textId="77777777" w:rsidR="00B266FD" w:rsidRPr="00B266FD" w:rsidRDefault="00B266FD" w:rsidP="00B266FD">
            <w:pPr>
              <w:suppressAutoHyphens/>
              <w:jc w:val="both"/>
              <w:rPr>
                <w:b/>
                <w:lang w:eastAsia="ar-SA"/>
              </w:rPr>
            </w:pPr>
          </w:p>
          <w:p w14:paraId="47C98143" w14:textId="77777777" w:rsidR="00B266FD" w:rsidRPr="00B266FD" w:rsidRDefault="00B266FD" w:rsidP="00B266FD">
            <w:pPr>
              <w:suppressAutoHyphens/>
              <w:jc w:val="both"/>
              <w:rPr>
                <w:lang w:eastAsia="ar-SA"/>
              </w:rPr>
            </w:pPr>
            <w:r w:rsidRPr="00B266FD">
              <w:rPr>
                <w:b/>
                <w:lang w:eastAsia="ar-SA"/>
              </w:rPr>
              <w:t>Pilnvarotā persona</w:t>
            </w:r>
          </w:p>
          <w:p w14:paraId="1870B6FE" w14:textId="77777777" w:rsidR="00B266FD" w:rsidRPr="00B266FD" w:rsidRDefault="00B266FD" w:rsidP="00B266FD">
            <w:pPr>
              <w:spacing w:line="259" w:lineRule="auto"/>
              <w:jc w:val="both"/>
              <w:rPr>
                <w:rFonts w:eastAsiaTheme="minorHAnsi"/>
                <w:highlight w:val="yellow"/>
                <w:lang w:eastAsia="en-US"/>
              </w:rPr>
            </w:pPr>
          </w:p>
          <w:p w14:paraId="3728E4F9" w14:textId="77777777" w:rsidR="00B266FD" w:rsidRPr="00B266FD" w:rsidRDefault="00B266FD" w:rsidP="00B266FD">
            <w:pPr>
              <w:spacing w:line="259" w:lineRule="auto"/>
              <w:jc w:val="both"/>
              <w:rPr>
                <w:rFonts w:eastAsiaTheme="minorHAnsi"/>
                <w:lang w:eastAsia="en-US"/>
              </w:rPr>
            </w:pPr>
            <w:r w:rsidRPr="00B266FD">
              <w:rPr>
                <w:rFonts w:eastAsiaTheme="minorHAnsi"/>
                <w:lang w:eastAsia="en-US"/>
              </w:rPr>
              <w:t>……………………..</w:t>
            </w:r>
          </w:p>
          <w:p w14:paraId="36E4EEDD" w14:textId="77777777" w:rsidR="00B266FD" w:rsidRPr="00B266FD" w:rsidRDefault="00B266FD" w:rsidP="00B266FD">
            <w:pPr>
              <w:spacing w:line="259" w:lineRule="auto"/>
              <w:jc w:val="both"/>
              <w:rPr>
                <w:rFonts w:eastAsiaTheme="minorHAnsi"/>
                <w:lang w:eastAsia="en-US"/>
              </w:rPr>
            </w:pPr>
            <w:r w:rsidRPr="00B266FD">
              <w:rPr>
                <w:rFonts w:eastAsiaTheme="minorHAnsi"/>
                <w:lang w:eastAsia="en-US"/>
              </w:rPr>
              <w:t xml:space="preserve">…………………….. </w:t>
            </w:r>
          </w:p>
          <w:p w14:paraId="07AC55ED" w14:textId="77777777" w:rsidR="00B266FD" w:rsidRPr="00B266FD" w:rsidRDefault="00B266FD" w:rsidP="00B266FD">
            <w:pPr>
              <w:spacing w:line="259" w:lineRule="auto"/>
              <w:jc w:val="both"/>
              <w:rPr>
                <w:rFonts w:eastAsiaTheme="minorHAnsi"/>
                <w:highlight w:val="yellow"/>
                <w:lang w:eastAsia="en-US"/>
              </w:rPr>
            </w:pPr>
          </w:p>
        </w:tc>
      </w:tr>
    </w:tbl>
    <w:p w14:paraId="508D0950" w14:textId="77777777" w:rsidR="00B266FD" w:rsidRPr="00B266FD" w:rsidRDefault="00B266FD" w:rsidP="00B266FD">
      <w:pPr>
        <w:spacing w:line="259" w:lineRule="auto"/>
        <w:jc w:val="both"/>
        <w:rPr>
          <w:rFonts w:eastAsiaTheme="minorHAnsi"/>
          <w:sz w:val="22"/>
          <w:szCs w:val="22"/>
          <w:lang w:eastAsia="en-US"/>
        </w:rPr>
      </w:pPr>
      <w:r w:rsidRPr="00B266FD">
        <w:rPr>
          <w:rFonts w:eastAsiaTheme="minorHAnsi"/>
          <w:sz w:val="22"/>
          <w:szCs w:val="22"/>
          <w:lang w:eastAsia="en-US"/>
        </w:rPr>
        <w:t xml:space="preserve"> </w:t>
      </w:r>
    </w:p>
    <w:p w14:paraId="4DAB30E2" w14:textId="77777777" w:rsidR="00B266FD" w:rsidRPr="00B266FD" w:rsidRDefault="00B266FD" w:rsidP="00B266FD">
      <w:pPr>
        <w:spacing w:line="259" w:lineRule="auto"/>
        <w:jc w:val="both"/>
        <w:rPr>
          <w:rFonts w:eastAsiaTheme="minorHAnsi"/>
          <w:sz w:val="22"/>
          <w:szCs w:val="22"/>
          <w:lang w:eastAsia="en-US"/>
        </w:rPr>
      </w:pPr>
    </w:p>
    <w:p w14:paraId="3B7F1A61" w14:textId="77777777" w:rsidR="00B266FD" w:rsidRPr="00B266FD" w:rsidRDefault="00B266FD" w:rsidP="00B266FD">
      <w:pPr>
        <w:spacing w:line="259" w:lineRule="auto"/>
        <w:jc w:val="both"/>
        <w:rPr>
          <w:rFonts w:eastAsiaTheme="minorHAnsi"/>
          <w:sz w:val="22"/>
          <w:szCs w:val="22"/>
          <w:lang w:eastAsia="en-US"/>
        </w:rPr>
      </w:pPr>
      <w:r w:rsidRPr="00B266FD">
        <w:rPr>
          <w:rFonts w:eastAsiaTheme="minorHAnsi"/>
          <w:sz w:val="22"/>
          <w:szCs w:val="22"/>
          <w:lang w:eastAsia="en-US"/>
        </w:rPr>
        <w:tab/>
      </w:r>
      <w:r w:rsidRPr="00B266FD">
        <w:rPr>
          <w:rFonts w:eastAsiaTheme="minorHAnsi"/>
          <w:sz w:val="22"/>
          <w:szCs w:val="22"/>
          <w:lang w:eastAsia="en-US"/>
        </w:rPr>
        <w:tab/>
      </w:r>
      <w:r w:rsidRPr="00B266FD">
        <w:rPr>
          <w:rFonts w:eastAsiaTheme="minorHAnsi"/>
          <w:sz w:val="22"/>
          <w:szCs w:val="22"/>
          <w:lang w:eastAsia="en-US"/>
        </w:rPr>
        <w:tab/>
      </w:r>
      <w:r w:rsidRPr="00B266FD">
        <w:rPr>
          <w:rFonts w:eastAsiaTheme="minorHAnsi"/>
          <w:sz w:val="22"/>
          <w:szCs w:val="22"/>
          <w:lang w:eastAsia="en-US"/>
        </w:rPr>
        <w:tab/>
      </w:r>
      <w:r w:rsidRPr="00B266FD">
        <w:rPr>
          <w:rFonts w:eastAsiaTheme="minorHAnsi"/>
          <w:sz w:val="22"/>
          <w:szCs w:val="22"/>
          <w:lang w:eastAsia="en-US"/>
        </w:rPr>
        <w:tab/>
        <w:t xml:space="preserve"> </w:t>
      </w:r>
      <w:r w:rsidRPr="00B266FD">
        <w:rPr>
          <w:rFonts w:eastAsiaTheme="minorHAnsi"/>
          <w:sz w:val="22"/>
          <w:szCs w:val="22"/>
          <w:lang w:eastAsia="en-US"/>
        </w:rPr>
        <w:tab/>
      </w:r>
      <w:r w:rsidRPr="00B266FD">
        <w:rPr>
          <w:rFonts w:eastAsiaTheme="minorHAnsi"/>
          <w:sz w:val="22"/>
          <w:szCs w:val="22"/>
          <w:lang w:eastAsia="en-US"/>
        </w:rPr>
        <w:tab/>
      </w:r>
      <w:r w:rsidRPr="00B266FD">
        <w:rPr>
          <w:rFonts w:eastAsiaTheme="minorHAnsi"/>
          <w:sz w:val="22"/>
          <w:szCs w:val="22"/>
          <w:lang w:eastAsia="en-US"/>
        </w:rPr>
        <w:tab/>
      </w:r>
      <w:r w:rsidRPr="00B266FD">
        <w:rPr>
          <w:rFonts w:eastAsiaTheme="minorHAnsi"/>
          <w:sz w:val="22"/>
          <w:szCs w:val="22"/>
          <w:lang w:eastAsia="en-US"/>
        </w:rPr>
        <w:tab/>
      </w:r>
      <w:r w:rsidRPr="00B266FD">
        <w:rPr>
          <w:rFonts w:eastAsiaTheme="minorHAnsi"/>
          <w:sz w:val="22"/>
          <w:szCs w:val="22"/>
          <w:lang w:eastAsia="en-US"/>
        </w:rPr>
        <w:tab/>
      </w:r>
    </w:p>
    <w:p w14:paraId="1623D1A2" w14:textId="77777777" w:rsidR="00B266FD" w:rsidRPr="00B266FD" w:rsidRDefault="00B266FD" w:rsidP="00B266FD">
      <w:pPr>
        <w:spacing w:line="259" w:lineRule="auto"/>
        <w:jc w:val="right"/>
        <w:rPr>
          <w:rFonts w:eastAsiaTheme="minorHAnsi"/>
          <w:sz w:val="22"/>
          <w:szCs w:val="22"/>
          <w:lang w:eastAsia="en-US"/>
        </w:rPr>
      </w:pPr>
    </w:p>
    <w:p w14:paraId="772DF7E2" w14:textId="77777777" w:rsidR="00B266FD" w:rsidRPr="00B266FD" w:rsidRDefault="00B266FD" w:rsidP="00B266FD">
      <w:pPr>
        <w:spacing w:line="259" w:lineRule="auto"/>
        <w:jc w:val="right"/>
        <w:rPr>
          <w:rFonts w:eastAsiaTheme="minorHAnsi"/>
          <w:sz w:val="22"/>
          <w:szCs w:val="22"/>
          <w:lang w:eastAsia="en-US"/>
        </w:rPr>
      </w:pPr>
    </w:p>
    <w:p w14:paraId="398B969B" w14:textId="77777777" w:rsidR="00B266FD" w:rsidRPr="00B266FD" w:rsidRDefault="00B266FD" w:rsidP="00B266FD">
      <w:pPr>
        <w:suppressAutoHyphens/>
        <w:spacing w:after="120"/>
        <w:jc w:val="center"/>
        <w:rPr>
          <w:rFonts w:cs="Calibri"/>
          <w:lang w:eastAsia="ar-SA"/>
        </w:rPr>
      </w:pPr>
      <w:r w:rsidRPr="00B266FD">
        <w:rPr>
          <w:rFonts w:cs="Calibri"/>
          <w:lang w:eastAsia="ar-SA"/>
        </w:rPr>
        <w:t>Dokuments parakstīts ar drošiem elektroniskajiem parakstiem un satur laika zīmogus.</w:t>
      </w:r>
    </w:p>
    <w:p w14:paraId="680ECC12" w14:textId="77777777" w:rsidR="006E2BC4" w:rsidRDefault="006E2BC4"/>
    <w:sectPr w:rsidR="006E2BC4" w:rsidSect="00B266FD">
      <w:pgSz w:w="11906" w:h="16838"/>
      <w:pgMar w:top="1134" w:right="1134"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Malgun Gothic Semilight"/>
    <w:charset w:val="80"/>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Symbol" w:hAnsi="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 w15:restartNumberingAfterBreak="0">
    <w:nsid w:val="093030CC"/>
    <w:multiLevelType w:val="hybridMultilevel"/>
    <w:tmpl w:val="9606F7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0425EA"/>
    <w:multiLevelType w:val="multilevel"/>
    <w:tmpl w:val="2C90D90E"/>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76798108">
    <w:abstractNumId w:val="2"/>
  </w:num>
  <w:num w:numId="2" w16cid:durableId="877162144">
    <w:abstractNumId w:val="3"/>
  </w:num>
  <w:num w:numId="3" w16cid:durableId="1117678356">
    <w:abstractNumId w:val="0"/>
  </w:num>
  <w:num w:numId="4" w16cid:durableId="922910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8A"/>
    <w:rsid w:val="003A208A"/>
    <w:rsid w:val="004F7DD7"/>
    <w:rsid w:val="006E2BC4"/>
    <w:rsid w:val="00B266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AEAA"/>
  <w15:chartTrackingRefBased/>
  <w15:docId w15:val="{705D6339-1FBC-4A4D-B3D2-4D168117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208A"/>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CharCharRakstzCharCharRakstzCharCharRakstz">
    <w:name w:val=" Rakstz. Char Char Rakstz. Char Char Rakstz. Char Char Rakstz."/>
    <w:basedOn w:val="Parasts"/>
    <w:rsid w:val="003A208A"/>
    <w:pPr>
      <w:spacing w:after="160" w:line="240" w:lineRule="exact"/>
    </w:pPr>
    <w:rPr>
      <w:rFonts w:ascii="Tahoma" w:hAnsi="Tahoma"/>
      <w:sz w:val="20"/>
      <w:szCs w:val="20"/>
      <w:lang w:val="en-US" w:eastAsia="en-US"/>
    </w:rPr>
  </w:style>
  <w:style w:type="table" w:styleId="Reatabula">
    <w:name w:val="Table Grid"/>
    <w:basedOn w:val="Parastatabula"/>
    <w:uiPriority w:val="39"/>
    <w:rsid w:val="00B266F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88FC2.6B0FE1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gnese.forstere@aluksne.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8317</Words>
  <Characters>4741</Characters>
  <Application>Microsoft Office Word</Application>
  <DocSecurity>0</DocSecurity>
  <Lines>39</Lines>
  <Paragraphs>26</Paragraphs>
  <ScaleCrop>false</ScaleCrop>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2024-06-12T13:50:00Z</dcterms:created>
  <dcterms:modified xsi:type="dcterms:W3CDTF">2024-06-12T13:52:00Z</dcterms:modified>
</cp:coreProperties>
</file>