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FE84" w14:textId="77777777" w:rsidR="0023310F" w:rsidRPr="00C33FC7" w:rsidRDefault="0023310F" w:rsidP="0023310F">
      <w:pPr>
        <w:spacing w:after="0" w:line="240" w:lineRule="auto"/>
        <w:jc w:val="right"/>
        <w:rPr>
          <w:i/>
          <w:iCs/>
        </w:rPr>
      </w:pPr>
      <w:r w:rsidRPr="00C33FC7">
        <w:rPr>
          <w:i/>
          <w:iCs/>
        </w:rPr>
        <w:t>Lēmuma projekts</w:t>
      </w:r>
    </w:p>
    <w:p w14:paraId="75B8D6B5" w14:textId="77777777" w:rsidR="0023310F" w:rsidRDefault="0023310F" w:rsidP="0023310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Par saistošo noteikumu Nr. ___/2024</w:t>
      </w:r>
    </w:p>
    <w:p w14:paraId="4F11C5E7" w14:textId="39A993ED" w:rsidR="0023310F" w:rsidRDefault="0023310F" w:rsidP="0023310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“Par Alūksnes novada pašvaldības domes 2013.</w:t>
      </w:r>
      <w:r w:rsidR="00C33FC7">
        <w:rPr>
          <w:b/>
          <w:bCs/>
        </w:rPr>
        <w:t> </w:t>
      </w:r>
      <w:r>
        <w:rPr>
          <w:b/>
          <w:bCs/>
        </w:rPr>
        <w:t>gada 29.</w:t>
      </w:r>
      <w:r w:rsidR="00C33FC7">
        <w:rPr>
          <w:b/>
          <w:bCs/>
        </w:rPr>
        <w:t> </w:t>
      </w:r>
      <w:r>
        <w:rPr>
          <w:b/>
          <w:bCs/>
        </w:rPr>
        <w:t>decembra saistošo noteikumu Nr.</w:t>
      </w:r>
      <w:r w:rsidR="00C33FC7">
        <w:rPr>
          <w:b/>
          <w:bCs/>
        </w:rPr>
        <w:t> </w:t>
      </w:r>
      <w:r>
        <w:rPr>
          <w:b/>
          <w:bCs/>
        </w:rPr>
        <w:t>49/2013 “Par Alūksnes novada pašvaldības galvojuma studiju kredīta un studējošā kredīta saņemšanai” atzīšanu par spēku zaudējušiem” izdošanu</w:t>
      </w:r>
    </w:p>
    <w:p w14:paraId="77E21B56" w14:textId="77777777" w:rsidR="0023310F" w:rsidRDefault="0023310F" w:rsidP="0023310F">
      <w:pPr>
        <w:spacing w:after="0" w:line="240" w:lineRule="auto"/>
        <w:jc w:val="center"/>
        <w:rPr>
          <w:b/>
          <w:bCs/>
        </w:rPr>
      </w:pPr>
    </w:p>
    <w:p w14:paraId="383FAC14" w14:textId="4D5EA6D1" w:rsidR="0023310F" w:rsidRDefault="0023310F" w:rsidP="0023310F">
      <w:pPr>
        <w:spacing w:after="0" w:line="240" w:lineRule="auto"/>
        <w:ind w:firstLine="284"/>
        <w:jc w:val="both"/>
      </w:pPr>
      <w:r>
        <w:t>Pamatojoties uz Pašvaldību likuma Pārejas noteikumu 6.</w:t>
      </w:r>
      <w:r w:rsidR="00C33FC7">
        <w:t> </w:t>
      </w:r>
      <w:r>
        <w:t>punktu,</w:t>
      </w:r>
    </w:p>
    <w:p w14:paraId="7DB93C3A" w14:textId="77777777" w:rsidR="0023310F" w:rsidRDefault="0023310F" w:rsidP="0023310F">
      <w:pPr>
        <w:spacing w:after="0" w:line="240" w:lineRule="auto"/>
        <w:jc w:val="both"/>
      </w:pPr>
    </w:p>
    <w:p w14:paraId="315F9235" w14:textId="01F15B4A" w:rsidR="0023310F" w:rsidRDefault="0023310F" w:rsidP="00C33FC7">
      <w:pPr>
        <w:spacing w:after="0" w:line="240" w:lineRule="auto"/>
        <w:ind w:firstLine="284"/>
        <w:jc w:val="both"/>
        <w:rPr>
          <w:b/>
          <w:bCs/>
        </w:rPr>
      </w:pPr>
      <w:r>
        <w:t>izdot saistošos noteikumus Nr. __/2024 “</w:t>
      </w:r>
      <w:r w:rsidRPr="0023310F">
        <w:t>Par Alūksnes novada pašvaldības domes 2013. gada 29. decembra saistošo noteikumu Nr. 49/2013 “Par Alūksnes novada pašvaldības galvojuma studiju kredīta un studējošā kredīta saņemšanai” atzīšanu par spēku zaudējušiem</w:t>
      </w:r>
      <w:r>
        <w:t>”</w:t>
      </w:r>
      <w:r w:rsidR="00D06E85">
        <w:t>.</w:t>
      </w:r>
    </w:p>
    <w:p w14:paraId="4648696B" w14:textId="135C9347" w:rsidR="0023310F" w:rsidRDefault="0023310F" w:rsidP="00D06E85">
      <w:pPr>
        <w:spacing w:after="0" w:line="240" w:lineRule="auto"/>
        <w:jc w:val="both"/>
      </w:pPr>
    </w:p>
    <w:p w14:paraId="6F35E45F" w14:textId="04F05944" w:rsidR="00404A77" w:rsidRDefault="00404A77" w:rsidP="00CF4C14">
      <w:pPr>
        <w:jc w:val="right"/>
      </w:pPr>
      <w:r>
        <w:t>Saistošo noteikumu projekts</w:t>
      </w:r>
    </w:p>
    <w:p w14:paraId="00D1ECFD" w14:textId="107D683A" w:rsidR="00404A77" w:rsidRDefault="00404A77" w:rsidP="00404A77">
      <w:pPr>
        <w:spacing w:after="0" w:line="240" w:lineRule="auto"/>
        <w:jc w:val="right"/>
      </w:pPr>
    </w:p>
    <w:p w14:paraId="36142308" w14:textId="0075431E" w:rsidR="00404A77" w:rsidRDefault="00404A77" w:rsidP="00404A77">
      <w:pPr>
        <w:spacing w:after="0" w:line="240" w:lineRule="auto"/>
        <w:jc w:val="right"/>
      </w:pPr>
      <w:r>
        <w:t>Alūksnes novada pašvaldības domes saistošie noteikumi Nr. __/2024</w:t>
      </w:r>
    </w:p>
    <w:p w14:paraId="2D9C942A" w14:textId="6AECE6EC" w:rsidR="00404A77" w:rsidRDefault="00404A77" w:rsidP="00404A77">
      <w:pPr>
        <w:spacing w:after="0" w:line="240" w:lineRule="auto"/>
        <w:jc w:val="right"/>
      </w:pPr>
    </w:p>
    <w:p w14:paraId="1D63E502" w14:textId="587C6765" w:rsidR="00404A77" w:rsidRDefault="00404A77" w:rsidP="00404A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Par Alūksnes novada pašvaldības domes 2013.</w:t>
      </w:r>
      <w:r w:rsidR="00C33FC7">
        <w:rPr>
          <w:b/>
          <w:bCs/>
        </w:rPr>
        <w:t> </w:t>
      </w:r>
      <w:r>
        <w:rPr>
          <w:b/>
          <w:bCs/>
        </w:rPr>
        <w:t>gada 2</w:t>
      </w:r>
      <w:r w:rsidR="00666EF2">
        <w:rPr>
          <w:b/>
          <w:bCs/>
        </w:rPr>
        <w:t>9</w:t>
      </w:r>
      <w:r>
        <w:rPr>
          <w:b/>
          <w:bCs/>
        </w:rPr>
        <w:t>.</w:t>
      </w:r>
      <w:r w:rsidR="00C33FC7">
        <w:rPr>
          <w:b/>
          <w:bCs/>
        </w:rPr>
        <w:t> </w:t>
      </w:r>
      <w:r w:rsidR="00666EF2">
        <w:rPr>
          <w:b/>
          <w:bCs/>
        </w:rPr>
        <w:t>decembra</w:t>
      </w:r>
      <w:r>
        <w:rPr>
          <w:b/>
          <w:bCs/>
        </w:rPr>
        <w:t xml:space="preserve"> saistošo noteikumu Nr. </w:t>
      </w:r>
      <w:r w:rsidR="00666EF2">
        <w:rPr>
          <w:b/>
          <w:bCs/>
        </w:rPr>
        <w:t>49</w:t>
      </w:r>
      <w:r>
        <w:rPr>
          <w:b/>
          <w:bCs/>
        </w:rPr>
        <w:t>/2013 “</w:t>
      </w:r>
      <w:r w:rsidR="00666EF2">
        <w:rPr>
          <w:b/>
          <w:bCs/>
        </w:rPr>
        <w:t>Par Alūksnes novada pašvaldības galvojuma studiju kredīta un studējošā kredīta saņemšanai</w:t>
      </w:r>
      <w:r>
        <w:rPr>
          <w:b/>
          <w:bCs/>
        </w:rPr>
        <w:t>” atzīšanu par spēku zaudējušiem</w:t>
      </w:r>
    </w:p>
    <w:p w14:paraId="28AA244F" w14:textId="01A1FCCF" w:rsidR="00404A77" w:rsidRDefault="00404A77" w:rsidP="00404A77">
      <w:pPr>
        <w:spacing w:after="0" w:line="240" w:lineRule="auto"/>
        <w:jc w:val="center"/>
        <w:rPr>
          <w:b/>
          <w:bCs/>
        </w:rPr>
      </w:pPr>
    </w:p>
    <w:p w14:paraId="2CEBFC24" w14:textId="48DB6204" w:rsidR="00D75538" w:rsidRDefault="00D75538" w:rsidP="00D75538">
      <w:pPr>
        <w:spacing w:after="0" w:line="240" w:lineRule="auto"/>
        <w:jc w:val="right"/>
        <w:rPr>
          <w:i/>
          <w:iCs/>
        </w:rPr>
      </w:pPr>
      <w:r w:rsidRPr="00D75538">
        <w:rPr>
          <w:i/>
          <w:iCs/>
        </w:rPr>
        <w:t>Izdoti</w:t>
      </w:r>
      <w:r>
        <w:rPr>
          <w:i/>
          <w:iCs/>
        </w:rPr>
        <w:t xml:space="preserve"> saskaņā ar Pašvaldību likuma Pārejas noteikumu 6.</w:t>
      </w:r>
      <w:r w:rsidR="00C33FC7">
        <w:rPr>
          <w:i/>
          <w:iCs/>
        </w:rPr>
        <w:t> </w:t>
      </w:r>
      <w:r>
        <w:rPr>
          <w:i/>
          <w:iCs/>
        </w:rPr>
        <w:t>punktu</w:t>
      </w:r>
    </w:p>
    <w:p w14:paraId="3E6C43ED" w14:textId="53ACF2D0" w:rsidR="00D75538" w:rsidRPr="00D75538" w:rsidRDefault="00D75538" w:rsidP="00D75538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 xml:space="preserve"> </w:t>
      </w:r>
      <w:r w:rsidRPr="00D75538">
        <w:rPr>
          <w:i/>
          <w:iCs/>
        </w:rPr>
        <w:t xml:space="preserve"> </w:t>
      </w:r>
    </w:p>
    <w:p w14:paraId="019208C2" w14:textId="4E984357" w:rsidR="00404A77" w:rsidRDefault="00404A77" w:rsidP="00404A77">
      <w:pPr>
        <w:spacing w:after="0" w:line="240" w:lineRule="auto"/>
        <w:ind w:firstLine="284"/>
        <w:jc w:val="both"/>
      </w:pPr>
      <w:r>
        <w:t>Atzīt par spēku zaudējušiem Alūksnes novada pašvaldības domes 2013.</w:t>
      </w:r>
      <w:r w:rsidR="00C33FC7">
        <w:t> </w:t>
      </w:r>
      <w:r>
        <w:t xml:space="preserve">gada </w:t>
      </w:r>
      <w:r w:rsidR="00347950">
        <w:t>29.</w:t>
      </w:r>
      <w:r w:rsidR="00C33FC7">
        <w:t> </w:t>
      </w:r>
      <w:r w:rsidR="00347950">
        <w:t>decembra</w:t>
      </w:r>
      <w:r>
        <w:t xml:space="preserve"> saistošos noteikumus Nr.</w:t>
      </w:r>
      <w:r w:rsidR="00C33FC7">
        <w:t> </w:t>
      </w:r>
      <w:r w:rsidR="00347950">
        <w:t>49</w:t>
      </w:r>
      <w:r>
        <w:t>/2013 “</w:t>
      </w:r>
      <w:r w:rsidR="00347950">
        <w:t>Par Alūksnes novada pašvaldības galvojuma studiju kredīta un studējošā kredīta saņemšanai</w:t>
      </w:r>
      <w:r>
        <w:t>”.</w:t>
      </w:r>
    </w:p>
    <w:p w14:paraId="17C9BF06" w14:textId="31B1FD68" w:rsidR="00404A77" w:rsidRDefault="00404A77" w:rsidP="00404A77">
      <w:pPr>
        <w:spacing w:after="0" w:line="240" w:lineRule="auto"/>
        <w:jc w:val="both"/>
      </w:pPr>
    </w:p>
    <w:p w14:paraId="778BE7B7" w14:textId="77777777" w:rsidR="00347950" w:rsidRDefault="00347950" w:rsidP="00404A77">
      <w:pPr>
        <w:spacing w:after="0" w:line="240" w:lineRule="auto"/>
        <w:jc w:val="both"/>
      </w:pPr>
    </w:p>
    <w:p w14:paraId="444CBCD2" w14:textId="638CCE36" w:rsidR="00D47916" w:rsidRDefault="00D47916" w:rsidP="00D4791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Alūksnes novada pašvaldības domes saistošo noteikumu Nr. __/2024</w:t>
      </w:r>
    </w:p>
    <w:p w14:paraId="3C2AE6AE" w14:textId="525ECE79" w:rsidR="00D47916" w:rsidRDefault="00D47916" w:rsidP="00D4791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“Par Alūksnes novada pašvaldības domes 2013.</w:t>
      </w:r>
      <w:r w:rsidR="00C33FC7">
        <w:rPr>
          <w:b/>
          <w:bCs/>
        </w:rPr>
        <w:t> </w:t>
      </w:r>
      <w:r>
        <w:rPr>
          <w:b/>
          <w:bCs/>
        </w:rPr>
        <w:t>gada 2</w:t>
      </w:r>
      <w:r w:rsidR="00801866">
        <w:rPr>
          <w:b/>
          <w:bCs/>
        </w:rPr>
        <w:t>9</w:t>
      </w:r>
      <w:r>
        <w:rPr>
          <w:b/>
          <w:bCs/>
        </w:rPr>
        <w:t>.</w:t>
      </w:r>
      <w:r w:rsidR="00C33FC7">
        <w:rPr>
          <w:b/>
          <w:bCs/>
        </w:rPr>
        <w:t> </w:t>
      </w:r>
      <w:r w:rsidR="00801866">
        <w:rPr>
          <w:b/>
          <w:bCs/>
        </w:rPr>
        <w:t>decembra</w:t>
      </w:r>
      <w:r>
        <w:rPr>
          <w:b/>
          <w:bCs/>
        </w:rPr>
        <w:t xml:space="preserve"> saistošo noteikumu Nr.</w:t>
      </w:r>
      <w:r w:rsidR="00C33FC7">
        <w:rPr>
          <w:b/>
          <w:bCs/>
        </w:rPr>
        <w:t> </w:t>
      </w:r>
      <w:r w:rsidR="00801866">
        <w:rPr>
          <w:b/>
          <w:bCs/>
        </w:rPr>
        <w:t>49</w:t>
      </w:r>
      <w:r>
        <w:rPr>
          <w:b/>
          <w:bCs/>
        </w:rPr>
        <w:t>/2013 “</w:t>
      </w:r>
      <w:r w:rsidR="00801866">
        <w:rPr>
          <w:b/>
          <w:bCs/>
        </w:rPr>
        <w:t>Par Alūksnes novada pašvaldības galvojumu studiju kredīta un studējošā kredīta saņemšanai”</w:t>
      </w:r>
      <w:r>
        <w:rPr>
          <w:b/>
          <w:bCs/>
        </w:rPr>
        <w:t xml:space="preserve"> </w:t>
      </w:r>
      <w:r w:rsidR="00666EF2">
        <w:rPr>
          <w:b/>
          <w:bCs/>
        </w:rPr>
        <w:t xml:space="preserve">atzīšanu </w:t>
      </w:r>
      <w:r>
        <w:rPr>
          <w:b/>
          <w:bCs/>
        </w:rPr>
        <w:t>par spēku zaudējušiem”</w:t>
      </w:r>
    </w:p>
    <w:p w14:paraId="604880F6" w14:textId="6B8C7167" w:rsidR="00D47916" w:rsidRPr="00D47916" w:rsidRDefault="00D47916" w:rsidP="00D4791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paskaidrojuma raksts</w:t>
      </w:r>
    </w:p>
    <w:p w14:paraId="412B66EC" w14:textId="77777777" w:rsidR="00D47916" w:rsidRPr="00404A77" w:rsidRDefault="00D47916" w:rsidP="00404A77">
      <w:pPr>
        <w:spacing w:after="0" w:line="240" w:lineRule="auto"/>
        <w:jc w:val="both"/>
      </w:pP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D47916" w:rsidRPr="001943D9" w14:paraId="08F790D8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1F396F" w14:textId="77777777" w:rsidR="00D47916" w:rsidRPr="001943D9" w:rsidRDefault="00D47916" w:rsidP="00F27836">
            <w:pPr>
              <w:spacing w:after="0" w:line="240" w:lineRule="auto"/>
              <w:ind w:right="39"/>
              <w:jc w:val="center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Paskaidrojuma raksta sadaļa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EB3FB4" w14:textId="77777777" w:rsidR="00D47916" w:rsidRPr="001943D9" w:rsidRDefault="00D47916" w:rsidP="00C33FC7">
            <w:pPr>
              <w:spacing w:after="0" w:line="240" w:lineRule="auto"/>
              <w:ind w:right="-55"/>
              <w:jc w:val="center"/>
              <w:textAlignment w:val="baseline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b/>
                <w:bCs/>
                <w:szCs w:val="24"/>
                <w:lang w:eastAsia="lv-LV"/>
              </w:rPr>
              <w:t>Norādāmā informācija </w:t>
            </w:r>
          </w:p>
        </w:tc>
      </w:tr>
      <w:tr w:rsidR="00D47916" w:rsidRPr="001943D9" w14:paraId="1E3E04D0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7C67A4" w14:textId="77777777" w:rsidR="00D47916" w:rsidRPr="001943D9" w:rsidRDefault="00D47916" w:rsidP="00C33FC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142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Mērķis un nepieciešamības pamatojums: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4A996" w14:textId="77777777" w:rsidR="00681034" w:rsidRDefault="00681034" w:rsidP="00C33FC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Pr="00D47916">
              <w:rPr>
                <w:rFonts w:eastAsia="Times New Roman" w:cs="Times New Roman"/>
                <w:szCs w:val="24"/>
                <w:lang w:eastAsia="lv-LV"/>
              </w:rPr>
              <w:t xml:space="preserve">šo saistošo noteikumu izdošanas mērķis ir atzīt par spēku zaudējušiem </w:t>
            </w:r>
            <w:r w:rsidRPr="00D47916">
              <w:rPr>
                <w:rFonts w:cs="Times New Roman"/>
                <w:szCs w:val="24"/>
              </w:rPr>
              <w:t>Alūksnes novada pašvaldības domes 2013. gada 2</w:t>
            </w:r>
            <w:r>
              <w:rPr>
                <w:rFonts w:cs="Times New Roman"/>
                <w:szCs w:val="24"/>
              </w:rPr>
              <w:t>9</w:t>
            </w:r>
            <w:r w:rsidRPr="00D47916">
              <w:rPr>
                <w:rFonts w:cs="Times New Roman"/>
                <w:szCs w:val="24"/>
              </w:rPr>
              <w:t>. </w:t>
            </w:r>
            <w:r>
              <w:rPr>
                <w:rFonts w:cs="Times New Roman"/>
                <w:szCs w:val="24"/>
              </w:rPr>
              <w:t>decembra</w:t>
            </w:r>
            <w:r w:rsidRPr="00D47916">
              <w:rPr>
                <w:rFonts w:cs="Times New Roman"/>
                <w:szCs w:val="24"/>
              </w:rPr>
              <w:t xml:space="preserve"> saistošos noteikumus Nr. </w:t>
            </w:r>
            <w:r>
              <w:rPr>
                <w:rFonts w:cs="Times New Roman"/>
                <w:szCs w:val="24"/>
              </w:rPr>
              <w:t>49</w:t>
            </w:r>
            <w:r w:rsidRPr="00D47916">
              <w:rPr>
                <w:rFonts w:cs="Times New Roman"/>
                <w:szCs w:val="24"/>
              </w:rPr>
              <w:t>/2013 “</w:t>
            </w:r>
            <w:r w:rsidRPr="00681034">
              <w:t>Par Alūksnes novada pašvaldības galvojumu studiju kredīta un studējošā kredīta saņemšanai</w:t>
            </w:r>
            <w:r>
              <w:t>”</w:t>
            </w:r>
            <w:r>
              <w:rPr>
                <w:rFonts w:cs="Times New Roman"/>
                <w:szCs w:val="24"/>
              </w:rPr>
              <w:t>, kas izdoti pamatojoties uz likuma “Par pašvaldībām” (zaudējis spēku 01.01.2023.) 43. panta trešo daļu;</w:t>
            </w:r>
          </w:p>
          <w:p w14:paraId="17B2D098" w14:textId="618A51E0" w:rsidR="00681034" w:rsidRDefault="00681034" w:rsidP="00C33FC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1.2.</w:t>
            </w:r>
            <w:r w:rsidRPr="00D47916">
              <w:rPr>
                <w:rFonts w:eastAsia="Times New Roman" w:cs="Times New Roman"/>
                <w:szCs w:val="24"/>
                <w:lang w:eastAsia="lv-LV"/>
              </w:rPr>
              <w:t>saistošo noteikumu izdošanas tiesiskais pamats ir Pašvaldību likum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  <w:r w:rsidRPr="00D47916">
              <w:rPr>
                <w:rFonts w:eastAsia="Times New Roman" w:cs="Times New Roman"/>
                <w:szCs w:val="24"/>
                <w:lang w:eastAsia="lv-LV"/>
              </w:rPr>
              <w:t xml:space="preserve"> (spēkā no 01.01.2023.)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47916">
              <w:rPr>
                <w:rFonts w:eastAsia="Times New Roman" w:cs="Times New Roman"/>
                <w:szCs w:val="24"/>
                <w:lang w:eastAsia="lv-LV"/>
              </w:rPr>
              <w:t>Pārejas noteikumu 6. punkt</w:t>
            </w:r>
            <w:r>
              <w:rPr>
                <w:rFonts w:eastAsia="Times New Roman" w:cs="Times New Roman"/>
                <w:szCs w:val="24"/>
                <w:lang w:eastAsia="lv-LV"/>
              </w:rPr>
              <w:t>s, kas nosaka</w:t>
            </w:r>
            <w:r w:rsidRPr="00D47916">
              <w:rPr>
                <w:rFonts w:eastAsia="Times New Roman" w:cs="Times New Roman"/>
                <w:szCs w:val="24"/>
                <w:lang w:eastAsia="lv-LV"/>
              </w:rPr>
              <w:t>,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ka</w:t>
            </w:r>
            <w:r w:rsidRPr="00D47916">
              <w:rPr>
                <w:rFonts w:eastAsia="Times New Roman" w:cs="Times New Roman"/>
                <w:szCs w:val="24"/>
                <w:lang w:eastAsia="lv-LV"/>
              </w:rPr>
              <w:t xml:space="preserve"> uz likuma “Par pašvaldībām” normu pamata iepriekš izdotie saistošie noteikumi atzīstami par spēku zaudējušiem</w:t>
            </w:r>
            <w:r>
              <w:rPr>
                <w:rFonts w:eastAsia="Times New Roman" w:cs="Times New Roman"/>
                <w:szCs w:val="24"/>
                <w:lang w:eastAsia="lv-LV"/>
              </w:rPr>
              <w:t>, vai izdodami jauni;</w:t>
            </w:r>
          </w:p>
          <w:p w14:paraId="4C29108F" w14:textId="39909F14" w:rsidR="0023004F" w:rsidRDefault="00681034" w:rsidP="00C33FC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1.3.p</w:t>
            </w:r>
            <w:r w:rsidRPr="00D3503C">
              <w:rPr>
                <w:rFonts w:eastAsia="Times New Roman" w:cs="Times New Roman"/>
                <w:szCs w:val="24"/>
                <w:lang w:eastAsia="lv-LV"/>
              </w:rPr>
              <w:t>ar spēku zaudējušiem atzīstam</w:t>
            </w:r>
            <w:r>
              <w:rPr>
                <w:rFonts w:eastAsia="Times New Roman" w:cs="Times New Roman"/>
                <w:szCs w:val="24"/>
                <w:lang w:eastAsia="lv-LV"/>
              </w:rPr>
              <w:t>o</w:t>
            </w:r>
            <w:r w:rsidRPr="00D3503C">
              <w:rPr>
                <w:rFonts w:eastAsia="Times New Roman" w:cs="Times New Roman"/>
                <w:szCs w:val="24"/>
                <w:lang w:eastAsia="lv-LV"/>
              </w:rPr>
              <w:t xml:space="preserve"> saistošo noteikumu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Nr.49/2013</w:t>
            </w:r>
            <w:r w:rsidRPr="00D3503C">
              <w:rPr>
                <w:rFonts w:eastAsia="Times New Roman" w:cs="Times New Roman"/>
                <w:szCs w:val="24"/>
                <w:lang w:eastAsia="lv-LV"/>
              </w:rPr>
              <w:t xml:space="preserve"> mērķis bija </w:t>
            </w:r>
            <w:r>
              <w:rPr>
                <w:rFonts w:eastAsia="Times New Roman" w:cs="Times New Roman"/>
                <w:szCs w:val="24"/>
                <w:lang w:eastAsia="lv-LV"/>
              </w:rPr>
              <w:t>noteikt kārtību, kādā Alūksnes novada pašvaldības (turpmāk</w:t>
            </w:r>
            <w:r w:rsidR="003D765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v-LV"/>
              </w:rPr>
              <w:t>-</w:t>
            </w:r>
            <w:r w:rsidR="003D765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pašvaldība) vārdā tiek sniegts galvojums par tām parāda saistībām, ko studējošās personas </w:t>
            </w: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uzņemas studiju kredīta un studējošā kredīta saņemšanai no kredītiestādes;</w:t>
            </w:r>
          </w:p>
          <w:p w14:paraId="12428D93" w14:textId="6437A330" w:rsidR="00681034" w:rsidRPr="00D47916" w:rsidRDefault="00681034" w:rsidP="00C33FC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1.4.</w:t>
            </w:r>
            <w:r w:rsidR="00786517">
              <w:rPr>
                <w:rFonts w:eastAsia="Times New Roman" w:cs="Times New Roman"/>
                <w:szCs w:val="24"/>
                <w:lang w:eastAsia="lv-LV"/>
              </w:rPr>
              <w:t xml:space="preserve">Šobrīd spēkā ir </w:t>
            </w:r>
            <w:r>
              <w:rPr>
                <w:rFonts w:eastAsia="Times New Roman" w:cs="Times New Roman"/>
                <w:szCs w:val="24"/>
                <w:lang w:eastAsia="lv-LV"/>
              </w:rPr>
              <w:t>Ministru kabineta 21.04.2020. noteikumi Nr.231 (turpmāk – noteikumi) “Noteikumi par studiju un studējošo kreditēšanu studijām Latvijā no kredītiestāžu līdzekļiem, kas garantēti no valsts budžeta un starptautisko finanšu institūciju līdzekļiem”</w:t>
            </w:r>
            <w:r w:rsidR="00786517">
              <w:rPr>
                <w:rFonts w:eastAsia="Times New Roman" w:cs="Times New Roman"/>
                <w:szCs w:val="24"/>
                <w:lang w:eastAsia="lv-LV"/>
              </w:rPr>
              <w:t xml:space="preserve">, kas </w:t>
            </w:r>
            <w:r>
              <w:rPr>
                <w:rFonts w:eastAsia="Times New Roman" w:cs="Times New Roman"/>
                <w:szCs w:val="24"/>
                <w:lang w:eastAsia="lv-LV"/>
              </w:rPr>
              <w:t>nosaka kārtību, kādā piešķir, atmaksā, dzēš studiju un studējošo kredītus no kredītiestāžu līdzekļiem</w:t>
            </w:r>
            <w:r w:rsidR="00723A8E">
              <w:rPr>
                <w:rFonts w:eastAsia="Times New Roman" w:cs="Times New Roman"/>
                <w:szCs w:val="24"/>
                <w:lang w:eastAsia="lv-LV"/>
              </w:rPr>
              <w:t>. Noteikumu 3.punkts nosaka, ka kredītu garantiju pieejamību nodrošina sabiedrība “Altum”. Kopš noteikumu stāšanās spēkā privātpersonas galvojums nav nepieciešams</w:t>
            </w:r>
            <w:r w:rsidR="001206A2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D47916" w:rsidRPr="001943D9" w14:paraId="4BBC94D2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4B732F" w14:textId="77777777" w:rsidR="00D47916" w:rsidRPr="001943D9" w:rsidRDefault="00D47916" w:rsidP="00C33FC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142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lastRenderedPageBreak/>
              <w:t>Fiskālā ietekme uz pašvaldības budžetu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8EA0D4" w14:textId="6E715B96" w:rsidR="00D47916" w:rsidRPr="00723A8E" w:rsidRDefault="00D47916" w:rsidP="00C33FC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DB14D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370B54" w:rsidRPr="00D47916">
              <w:rPr>
                <w:rFonts w:cs="Times New Roman"/>
                <w:szCs w:val="24"/>
              </w:rPr>
              <w:t>Alūksnes novada pašvaldības domes 2013. gada 2</w:t>
            </w:r>
            <w:r w:rsidR="00370B54">
              <w:rPr>
                <w:rFonts w:cs="Times New Roman"/>
                <w:szCs w:val="24"/>
              </w:rPr>
              <w:t>9</w:t>
            </w:r>
            <w:r w:rsidR="00370B54" w:rsidRPr="00D47916">
              <w:rPr>
                <w:rFonts w:cs="Times New Roman"/>
                <w:szCs w:val="24"/>
              </w:rPr>
              <w:t>. </w:t>
            </w:r>
            <w:r w:rsidR="00370B54">
              <w:rPr>
                <w:rFonts w:cs="Times New Roman"/>
                <w:szCs w:val="24"/>
              </w:rPr>
              <w:t>decembra</w:t>
            </w:r>
            <w:r w:rsidR="00370B54" w:rsidRPr="00D47916">
              <w:rPr>
                <w:rFonts w:cs="Times New Roman"/>
                <w:szCs w:val="24"/>
              </w:rPr>
              <w:t xml:space="preserve"> saistošo noteikumu Nr. </w:t>
            </w:r>
            <w:r w:rsidR="00370B54">
              <w:rPr>
                <w:rFonts w:cs="Times New Roman"/>
                <w:szCs w:val="24"/>
              </w:rPr>
              <w:t>49</w:t>
            </w:r>
            <w:r w:rsidR="00370B54" w:rsidRPr="00D47916">
              <w:rPr>
                <w:rFonts w:cs="Times New Roman"/>
                <w:szCs w:val="24"/>
              </w:rPr>
              <w:t>/2013 “</w:t>
            </w:r>
            <w:r w:rsidR="00370B54" w:rsidRPr="00681034">
              <w:t>Par Alūksnes novada pašvaldības galvojumu studiju kredīta un studējošā kredīta saņemšanai</w:t>
            </w:r>
            <w:r w:rsidR="00370B54">
              <w:t xml:space="preserve">” atzīšana par spēku zaudējušiem neradīs ietekmi uz pašvaldības budžetu, jo to spēkā esamības laikā pašvaldība nav izsniegusi nevienu galvojumu </w:t>
            </w:r>
            <w:r w:rsidR="00370B54" w:rsidRPr="00681034">
              <w:t xml:space="preserve">studiju kredīta </w:t>
            </w:r>
            <w:r w:rsidR="00370B54">
              <w:t>vai</w:t>
            </w:r>
            <w:r w:rsidR="00370B54" w:rsidRPr="00681034">
              <w:t xml:space="preserve"> studējošā kredīta saņemšanai</w:t>
            </w:r>
            <w:r w:rsidR="00370B54">
              <w:t>.</w:t>
            </w:r>
          </w:p>
        </w:tc>
      </w:tr>
      <w:tr w:rsidR="00D47916" w:rsidRPr="001943D9" w14:paraId="1E3D4C21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A611C9" w14:textId="77777777" w:rsidR="00D47916" w:rsidRPr="001943D9" w:rsidRDefault="00D47916" w:rsidP="00C33FC7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92" w:right="142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B55BC" w14:textId="711803AE" w:rsidR="00AD729D" w:rsidRDefault="00AD729D" w:rsidP="00C33FC7">
            <w:pPr>
              <w:widowControl w:val="0"/>
              <w:spacing w:after="0" w:line="240" w:lineRule="auto"/>
              <w:ind w:right="142"/>
              <w:contextualSpacing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</w:rPr>
              <w:t xml:space="preserve">Saistošo noteikumu izdošanai ar kuriem atzīti par spēku zaudējušiem </w:t>
            </w:r>
            <w:r w:rsidRPr="00D47916">
              <w:rPr>
                <w:rFonts w:cs="Times New Roman"/>
                <w:szCs w:val="24"/>
              </w:rPr>
              <w:t>2013. gada 2</w:t>
            </w:r>
            <w:r>
              <w:rPr>
                <w:rFonts w:cs="Times New Roman"/>
                <w:szCs w:val="24"/>
              </w:rPr>
              <w:t>9</w:t>
            </w:r>
            <w:r w:rsidRPr="00D47916">
              <w:rPr>
                <w:rFonts w:cs="Times New Roman"/>
                <w:szCs w:val="24"/>
              </w:rPr>
              <w:t>. </w:t>
            </w:r>
            <w:r>
              <w:rPr>
                <w:rFonts w:cs="Times New Roman"/>
                <w:szCs w:val="24"/>
              </w:rPr>
              <w:t>decembra</w:t>
            </w:r>
            <w:r w:rsidRPr="00D47916">
              <w:rPr>
                <w:rFonts w:cs="Times New Roman"/>
                <w:szCs w:val="24"/>
              </w:rPr>
              <w:t xml:space="preserve"> saistoš</w:t>
            </w:r>
            <w:r>
              <w:rPr>
                <w:rFonts w:cs="Times New Roman"/>
                <w:szCs w:val="24"/>
              </w:rPr>
              <w:t>ie</w:t>
            </w:r>
            <w:r w:rsidRPr="00D47916">
              <w:rPr>
                <w:rFonts w:cs="Times New Roman"/>
                <w:szCs w:val="24"/>
              </w:rPr>
              <w:t xml:space="preserve"> noteikum</w:t>
            </w:r>
            <w:r>
              <w:rPr>
                <w:rFonts w:cs="Times New Roman"/>
                <w:szCs w:val="24"/>
              </w:rPr>
              <w:t>i</w:t>
            </w:r>
            <w:r w:rsidRPr="00D47916">
              <w:rPr>
                <w:rFonts w:cs="Times New Roman"/>
                <w:szCs w:val="24"/>
              </w:rPr>
              <w:t xml:space="preserve"> Nr. </w:t>
            </w:r>
            <w:r>
              <w:rPr>
                <w:rFonts w:cs="Times New Roman"/>
                <w:szCs w:val="24"/>
              </w:rPr>
              <w:t>49</w:t>
            </w:r>
            <w:r w:rsidRPr="00D47916">
              <w:rPr>
                <w:rFonts w:cs="Times New Roman"/>
                <w:szCs w:val="24"/>
              </w:rPr>
              <w:t>/2013 “</w:t>
            </w:r>
            <w:r w:rsidRPr="00AD729D">
              <w:t>Par Alūksnes novada pašvaldības galvojumu studiju kredīta un studējošā kredīta saņemšanai</w:t>
            </w:r>
            <w:r w:rsidRPr="00D47916">
              <w:rPr>
                <w:rFonts w:cs="Times New Roman"/>
                <w:szCs w:val="24"/>
              </w:rPr>
              <w:t>”</w:t>
            </w:r>
            <w:r>
              <w:rPr>
                <w:rFonts w:cs="Times New Roman"/>
                <w:szCs w:val="24"/>
              </w:rPr>
              <w:t xml:space="preserve"> nav sociālās ietekmes, ietekmes uz vidi, iedzīvotāju veselību vai uzņēmējdarbību pašvaldības teritorijā, jo studiju un studējošo kreditēšanu regulē noteikumi, kas paaugstina augstākās izglītības pieejamību ikvienai studēt ieinteresētai personai.</w:t>
            </w:r>
          </w:p>
          <w:p w14:paraId="2A05092A" w14:textId="58EF4CB7" w:rsidR="00D47916" w:rsidRPr="00723A8E" w:rsidRDefault="00325294" w:rsidP="00C33FC7">
            <w:pPr>
              <w:widowControl w:val="0"/>
              <w:spacing w:after="0" w:line="240" w:lineRule="auto"/>
              <w:ind w:right="142"/>
              <w:contextualSpacing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</w:t>
            </w:r>
            <w:r w:rsidRPr="00D3503C">
              <w:rPr>
                <w:rFonts w:eastAsia="Times New Roman" w:cs="Times New Roman"/>
                <w:szCs w:val="24"/>
                <w:lang w:eastAsia="lv-LV"/>
              </w:rPr>
              <w:t>ar spēku zaudējušiem atzīstam</w:t>
            </w:r>
            <w:r>
              <w:rPr>
                <w:rFonts w:eastAsia="Times New Roman" w:cs="Times New Roman"/>
                <w:szCs w:val="24"/>
                <w:lang w:eastAsia="lv-LV"/>
              </w:rPr>
              <w:t>o</w:t>
            </w:r>
            <w:r w:rsidRPr="00D3503C">
              <w:rPr>
                <w:rFonts w:eastAsia="Times New Roman" w:cs="Times New Roman"/>
                <w:szCs w:val="24"/>
                <w:lang w:eastAsia="lv-LV"/>
              </w:rPr>
              <w:t xml:space="preserve"> saistošo noteikumu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Nr.49/2013 regulējumā</w:t>
            </w:r>
            <w:r w:rsidRPr="00D3503C">
              <w:rPr>
                <w:rFonts w:eastAsia="Times New Roman" w:cs="Times New Roman"/>
                <w:szCs w:val="24"/>
                <w:lang w:eastAsia="lv-LV"/>
              </w:rPr>
              <w:t xml:space="preserve"> bija </w:t>
            </w:r>
            <w:r>
              <w:rPr>
                <w:rFonts w:eastAsia="Times New Roman" w:cs="Times New Roman"/>
                <w:szCs w:val="24"/>
                <w:lang w:eastAsia="lv-LV"/>
              </w:rPr>
              <w:t>noteikts, ka pašvaldības galvojumu var saņemt stingri noteikts personu loks – invalīdi un personas no daudzbērnu ģimenēm.</w:t>
            </w:r>
          </w:p>
        </w:tc>
      </w:tr>
      <w:tr w:rsidR="00D47916" w:rsidRPr="001943D9" w14:paraId="5FA184FB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9E467C" w14:textId="77777777" w:rsidR="00D47916" w:rsidRPr="001943D9" w:rsidRDefault="00D47916" w:rsidP="00C3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142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Ietekme uz administratīvajām procedūrām un to izmaksām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02DB3D" w14:textId="66654C80" w:rsidR="00031F9E" w:rsidRPr="001943D9" w:rsidRDefault="00325294" w:rsidP="00C33FC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Saistošo noteikumu izdošana nerada ietekmi uz </w:t>
            </w:r>
            <w:r w:rsidR="00F61867">
              <w:rPr>
                <w:rFonts w:eastAsia="Times New Roman" w:cs="Times New Roman"/>
                <w:szCs w:val="24"/>
                <w:lang w:eastAsia="lv-LV"/>
              </w:rPr>
              <w:t>administratīvajām procedūrām un to izmaksām.</w:t>
            </w:r>
          </w:p>
        </w:tc>
      </w:tr>
      <w:tr w:rsidR="00D47916" w:rsidRPr="001943D9" w14:paraId="409776E8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777882" w14:textId="77777777" w:rsidR="00D47916" w:rsidRPr="001943D9" w:rsidRDefault="00D47916" w:rsidP="00C33FC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142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Ietekme uz pašvaldības funkcijām un cilvēkresursiem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6FF93" w14:textId="6B1E2633" w:rsidR="00D47916" w:rsidRPr="00626C35" w:rsidRDefault="00370B54" w:rsidP="00C33FC7">
            <w:pPr>
              <w:widowControl w:val="0"/>
              <w:spacing w:after="0" w:line="240" w:lineRule="auto"/>
              <w:ind w:right="142"/>
              <w:contextualSpacing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Saistošo noteikumu izdošana nerada ietekmi uz pašvaldības funkciju īstenošanu un cilvēkresursiem.</w:t>
            </w:r>
          </w:p>
        </w:tc>
      </w:tr>
      <w:tr w:rsidR="00D47916" w:rsidRPr="001943D9" w14:paraId="147D7CB9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B96738" w14:textId="77777777" w:rsidR="00D47916" w:rsidRPr="001943D9" w:rsidRDefault="00D47916" w:rsidP="00C33FC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142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Informācija par izpildes nodrošināšanu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B98705" w14:textId="77777777" w:rsidR="00D47916" w:rsidRPr="001943D9" w:rsidRDefault="00D47916" w:rsidP="00C33FC7">
            <w:pPr>
              <w:widowControl w:val="0"/>
              <w:spacing w:after="0" w:line="240" w:lineRule="auto"/>
              <w:ind w:right="142"/>
              <w:contextualSpacing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</w:rPr>
              <w:t>Nav attiecināms.</w:t>
            </w:r>
          </w:p>
        </w:tc>
      </w:tr>
      <w:tr w:rsidR="00D47916" w:rsidRPr="001943D9" w14:paraId="1DD9B6CF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2677A3" w14:textId="77777777" w:rsidR="00D47916" w:rsidRPr="001943D9" w:rsidRDefault="00D47916" w:rsidP="00C33FC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142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Prasību un izmaksu samērīgums pret ieguvumiem, ko sniedz mērķa sasniegšana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C8650F" w14:textId="77777777" w:rsidR="00D47916" w:rsidRPr="001943D9" w:rsidRDefault="00D47916" w:rsidP="00C33FC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</w:rPr>
              <w:t>Nav attiecināms.</w:t>
            </w:r>
          </w:p>
        </w:tc>
      </w:tr>
      <w:tr w:rsidR="00D47916" w:rsidRPr="001943D9" w14:paraId="426B7F2C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46EC2E" w14:textId="77777777" w:rsidR="00D47916" w:rsidRPr="001943D9" w:rsidRDefault="00D47916" w:rsidP="00C33FC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142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Times New Roman" w:cs="Times New Roman"/>
                <w:szCs w:val="24"/>
                <w:lang w:eastAsia="lv-LV"/>
              </w:rPr>
              <w:t>Izstrādes gaitā veiktās konsultācijas ar privātpersonām un institūcijām</w:t>
            </w:r>
            <w:r>
              <w:rPr>
                <w:rFonts w:eastAsia="Times New Roman" w:cs="Times New Roman"/>
                <w:szCs w:val="24"/>
                <w:lang w:eastAsia="lv-LV"/>
              </w:rPr>
              <w:t>:</w:t>
            </w:r>
            <w:r w:rsidRPr="001943D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F7766" w14:textId="30218165" w:rsidR="00D47916" w:rsidRPr="00B81C34" w:rsidRDefault="00D47916" w:rsidP="00C33FC7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ind w:right="142"/>
              <w:jc w:val="both"/>
            </w:pPr>
            <w:r w:rsidRPr="00321667">
              <w:rPr>
                <w:rFonts w:eastAsia="Calibri" w:cs="Times New Roman"/>
                <w:color w:val="000000" w:themeColor="text1"/>
                <w:szCs w:val="24"/>
              </w:rPr>
              <w:t>atbilstoši Pašvaldību likuma 46.</w:t>
            </w:r>
            <w:r w:rsidR="00C33FC7">
              <w:rPr>
                <w:rFonts w:eastAsia="Calibri" w:cs="Times New Roman"/>
                <w:color w:val="000000" w:themeColor="text1"/>
                <w:szCs w:val="24"/>
              </w:rPr>
              <w:t> </w:t>
            </w:r>
            <w:r w:rsidRPr="00321667">
              <w:rPr>
                <w:rFonts w:eastAsia="Calibri" w:cs="Times New Roman"/>
                <w:color w:val="000000" w:themeColor="text1"/>
                <w:szCs w:val="24"/>
              </w:rPr>
              <w:t xml:space="preserve">panta trešajai daļai </w:t>
            </w:r>
            <w:r>
              <w:t xml:space="preserve">saistošo noteikumu projekts un to paskaidrojuma raksts sabiedrības viedokļa noskaidrošanai no </w:t>
            </w:r>
            <w:r w:rsidR="00C034E9">
              <w:t xml:space="preserve">21.02.2024. </w:t>
            </w:r>
            <w:r>
              <w:t xml:space="preserve">līdz </w:t>
            </w:r>
            <w:r w:rsidR="00C034E9">
              <w:t xml:space="preserve">06.03.2024. </w:t>
            </w:r>
            <w:r>
              <w:t xml:space="preserve">publicēts pašvaldības oficiālajā tīmekļvietnē </w:t>
            </w:r>
            <w:hyperlink r:id="rId5" w:history="1">
              <w:r>
                <w:rPr>
                  <w:rStyle w:val="Hipersaite"/>
                </w:rPr>
                <w:t>www.aluksne.lv</w:t>
              </w:r>
            </w:hyperlink>
            <w:r>
              <w:t xml:space="preserve"> </w:t>
            </w:r>
            <w:r w:rsidRPr="00CF08A9">
              <w:rPr>
                <w:color w:val="000000"/>
              </w:rPr>
              <w:t xml:space="preserve">sadaļā </w:t>
            </w:r>
            <w:r w:rsidRPr="00CF08A9">
              <w:rPr>
                <w:i/>
                <w:iCs/>
              </w:rPr>
              <w:t xml:space="preserve">Sabiedrība/Sabiedrības </w:t>
            </w:r>
            <w:r w:rsidRPr="00CF08A9">
              <w:rPr>
                <w:i/>
                <w:iCs/>
              </w:rPr>
              <w:lastRenderedPageBreak/>
              <w:t xml:space="preserve">līdzdalība/Viedokļa izteikšana par saistošo noteikumu </w:t>
            </w:r>
            <w:r>
              <w:t>projektiem</w:t>
            </w:r>
            <w:r w:rsidRPr="00CF08A9">
              <w:rPr>
                <w:rFonts w:eastAsia="Calibri" w:cs="Times New Roman"/>
                <w:color w:val="000000" w:themeColor="text1"/>
                <w:szCs w:val="24"/>
              </w:rPr>
              <w:t>;</w:t>
            </w:r>
          </w:p>
          <w:p w14:paraId="6AF48A53" w14:textId="6128091C" w:rsidR="00D47916" w:rsidRPr="00321667" w:rsidRDefault="00D47916" w:rsidP="00C33FC7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ind w:right="142"/>
              <w:jc w:val="both"/>
            </w:pPr>
            <w:r w:rsidRPr="00B81C34">
              <w:rPr>
                <w:rFonts w:eastAsia="Calibri" w:cs="Times New Roman"/>
                <w:color w:val="000000" w:themeColor="text1"/>
                <w:szCs w:val="24"/>
              </w:rPr>
              <w:t xml:space="preserve">viedokli var sniegt </w:t>
            </w:r>
            <w:r w:rsidRPr="00B81C34">
              <w:rPr>
                <w:rFonts w:eastAsia="Calibri" w:cs="Times New Roman"/>
                <w:color w:val="000000"/>
                <w:szCs w:val="24"/>
              </w:rPr>
              <w:t xml:space="preserve">nosūtot pašvaldībai kā elektronisku iesniegumu uz pašvaldības e-adresi, kā elektroniski parakstītu iesniegumu uz pašvaldības e-pasta adresi </w:t>
            </w:r>
            <w:proofErr w:type="spellStart"/>
            <w:r w:rsidRPr="00B81C34">
              <w:rPr>
                <w:rFonts w:eastAsia="Calibri" w:cs="Times New Roman"/>
                <w:color w:val="000000"/>
                <w:szCs w:val="24"/>
              </w:rPr>
              <w:t>priekslikumi@aluksne.lv</w:t>
            </w:r>
            <w:proofErr w:type="spellEnd"/>
            <w:r w:rsidRPr="00B81C34">
              <w:rPr>
                <w:rFonts w:eastAsia="Calibri" w:cs="Times New Roman"/>
                <w:color w:val="000000"/>
                <w:szCs w:val="24"/>
              </w:rPr>
              <w:t>, nogādājot pašvaldībā pašrocīgi parakstītu iesniegumu vai aizpildot iesnieguma veidlapu</w:t>
            </w:r>
            <w:r w:rsidR="002F384B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81C34">
              <w:rPr>
                <w:rFonts w:eastAsia="Calibri" w:cs="Times New Roman"/>
                <w:color w:val="000000"/>
                <w:szCs w:val="24"/>
              </w:rPr>
              <w:t xml:space="preserve">(pieejama arī </w:t>
            </w:r>
            <w:r w:rsidRPr="00B81C34">
              <w:rPr>
                <w:rFonts w:eastAsia="Calibri" w:cs="Times New Roman"/>
                <w:color w:val="000000" w:themeColor="text1"/>
                <w:szCs w:val="24"/>
              </w:rPr>
              <w:t xml:space="preserve">pašvaldības tīmekļvietnē sadaļā </w:t>
            </w:r>
            <w:r w:rsidRPr="00B81C34">
              <w:rPr>
                <w:rFonts w:eastAsia="Calibri" w:cs="Times New Roman"/>
                <w:i/>
                <w:iCs/>
                <w:color w:val="000000" w:themeColor="text1"/>
                <w:szCs w:val="24"/>
              </w:rPr>
              <w:t>Sabiedrība/Sabiedrības līdzdalība/</w:t>
            </w:r>
            <w:r w:rsidRPr="00B81C34">
              <w:rPr>
                <w:rFonts w:eastAsia="Calibri" w:cs="Times New Roman"/>
                <w:i/>
                <w:iCs/>
                <w:szCs w:val="24"/>
              </w:rPr>
              <w:t>Viedokļa izteikšana par saistošo noteikumu projektiem</w:t>
            </w:r>
            <w:r w:rsidRPr="00B81C34">
              <w:rPr>
                <w:rFonts w:eastAsia="Calibri" w:cs="Times New Roman"/>
                <w:szCs w:val="24"/>
              </w:rPr>
              <w:t>)</w:t>
            </w:r>
            <w:r w:rsidRPr="00B81C34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B81C34">
              <w:rPr>
                <w:rFonts w:eastAsia="Calibri" w:cs="Times New Roman"/>
                <w:color w:val="000000"/>
                <w:szCs w:val="24"/>
              </w:rPr>
              <w:t>kādā no pašvaldības klientu apkalpošanas centriem.</w:t>
            </w:r>
            <w:r>
              <w:t xml:space="preserve"> </w:t>
            </w:r>
          </w:p>
        </w:tc>
      </w:tr>
      <w:tr w:rsidR="00D47916" w:rsidRPr="001943D9" w14:paraId="3395655C" w14:textId="77777777" w:rsidTr="00C33FC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A9FEA" w14:textId="77777777" w:rsidR="00D47916" w:rsidRPr="001943D9" w:rsidRDefault="00D47916" w:rsidP="00C33FC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142" w:hanging="284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943D9">
              <w:rPr>
                <w:rFonts w:eastAsia="Calibri" w:cs="Times New Roman"/>
                <w:color w:val="000000" w:themeColor="text1"/>
                <w:szCs w:val="24"/>
              </w:rPr>
              <w:lastRenderedPageBreak/>
              <w:t>Informācija par sabiedrības izteiktajiem viedokļiem par saistošo noteikumu projektu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5A130" w14:textId="1C0FB7B6" w:rsidR="00D47916" w:rsidRPr="001943D9" w:rsidRDefault="00C034E9" w:rsidP="00C034E9">
            <w:pPr>
              <w:widowControl w:val="0"/>
              <w:spacing w:after="0" w:line="240" w:lineRule="auto"/>
              <w:ind w:left="89" w:right="142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FD211B">
              <w:rPr>
                <w:rFonts w:eastAsia="Calibri"/>
                <w:color w:val="000000" w:themeColor="text1"/>
                <w:szCs w:val="24"/>
              </w:rPr>
              <w:t>Sabiedrības viedoklis par saistošo noteikumu projektu un to paskaidrojuma rakstu nav saņemts.</w:t>
            </w:r>
          </w:p>
        </w:tc>
      </w:tr>
    </w:tbl>
    <w:p w14:paraId="5CDC0A58" w14:textId="219D266C" w:rsidR="00332B8C" w:rsidRPr="00C33FC7" w:rsidRDefault="00332B8C" w:rsidP="00C33FC7">
      <w:pPr>
        <w:spacing w:after="0" w:line="240" w:lineRule="auto"/>
        <w:ind w:right="142"/>
        <w:jc w:val="both"/>
      </w:pPr>
    </w:p>
    <w:sectPr w:rsidR="00332B8C" w:rsidRPr="00C33FC7" w:rsidSect="00C33FC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0879F5"/>
    <w:multiLevelType w:val="multilevel"/>
    <w:tmpl w:val="12129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C57A0"/>
    <w:multiLevelType w:val="multilevel"/>
    <w:tmpl w:val="20DC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72783"/>
    <w:multiLevelType w:val="multilevel"/>
    <w:tmpl w:val="F8C08D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7F451A"/>
    <w:multiLevelType w:val="multilevel"/>
    <w:tmpl w:val="8E480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83BD7"/>
    <w:multiLevelType w:val="multilevel"/>
    <w:tmpl w:val="75360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E0F6C"/>
    <w:multiLevelType w:val="multilevel"/>
    <w:tmpl w:val="30382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B67B6"/>
    <w:multiLevelType w:val="multilevel"/>
    <w:tmpl w:val="00808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909D2"/>
    <w:multiLevelType w:val="multilevel"/>
    <w:tmpl w:val="9B6E3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B00E9"/>
    <w:multiLevelType w:val="multilevel"/>
    <w:tmpl w:val="E730A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050469">
    <w:abstractNumId w:val="2"/>
  </w:num>
  <w:num w:numId="2" w16cid:durableId="1344940756">
    <w:abstractNumId w:val="5"/>
  </w:num>
  <w:num w:numId="3" w16cid:durableId="1274677572">
    <w:abstractNumId w:val="4"/>
  </w:num>
  <w:num w:numId="4" w16cid:durableId="439954085">
    <w:abstractNumId w:val="7"/>
  </w:num>
  <w:num w:numId="5" w16cid:durableId="1077822723">
    <w:abstractNumId w:val="9"/>
  </w:num>
  <w:num w:numId="6" w16cid:durableId="884679901">
    <w:abstractNumId w:val="6"/>
  </w:num>
  <w:num w:numId="7" w16cid:durableId="2087337764">
    <w:abstractNumId w:val="1"/>
  </w:num>
  <w:num w:numId="8" w16cid:durableId="82990933">
    <w:abstractNumId w:val="8"/>
  </w:num>
  <w:num w:numId="9" w16cid:durableId="729813006">
    <w:abstractNumId w:val="0"/>
  </w:num>
  <w:num w:numId="10" w16cid:durableId="53361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AE"/>
    <w:rsid w:val="00031F9E"/>
    <w:rsid w:val="000C760E"/>
    <w:rsid w:val="001206A2"/>
    <w:rsid w:val="001346A5"/>
    <w:rsid w:val="00135A66"/>
    <w:rsid w:val="00145AD6"/>
    <w:rsid w:val="00146C5D"/>
    <w:rsid w:val="001D0AC9"/>
    <w:rsid w:val="00226E5D"/>
    <w:rsid w:val="0023004F"/>
    <w:rsid w:val="0023310F"/>
    <w:rsid w:val="00234B89"/>
    <w:rsid w:val="00256135"/>
    <w:rsid w:val="002740D9"/>
    <w:rsid w:val="002826C0"/>
    <w:rsid w:val="002D60D7"/>
    <w:rsid w:val="002E7038"/>
    <w:rsid w:val="002F384B"/>
    <w:rsid w:val="00305C7F"/>
    <w:rsid w:val="00325294"/>
    <w:rsid w:val="00332B8C"/>
    <w:rsid w:val="00347950"/>
    <w:rsid w:val="00347B3A"/>
    <w:rsid w:val="00370B54"/>
    <w:rsid w:val="003D7657"/>
    <w:rsid w:val="00404A77"/>
    <w:rsid w:val="00477A34"/>
    <w:rsid w:val="004863A0"/>
    <w:rsid w:val="004960D5"/>
    <w:rsid w:val="005A5990"/>
    <w:rsid w:val="005E48AE"/>
    <w:rsid w:val="00626C35"/>
    <w:rsid w:val="00666EF2"/>
    <w:rsid w:val="00681034"/>
    <w:rsid w:val="00723A8E"/>
    <w:rsid w:val="00780D09"/>
    <w:rsid w:val="00781769"/>
    <w:rsid w:val="00786517"/>
    <w:rsid w:val="00801866"/>
    <w:rsid w:val="008341B1"/>
    <w:rsid w:val="008B6782"/>
    <w:rsid w:val="008D7262"/>
    <w:rsid w:val="00934ADC"/>
    <w:rsid w:val="00960ADC"/>
    <w:rsid w:val="009A5B88"/>
    <w:rsid w:val="00A06845"/>
    <w:rsid w:val="00A22CDB"/>
    <w:rsid w:val="00AD199C"/>
    <w:rsid w:val="00AD729D"/>
    <w:rsid w:val="00C034E9"/>
    <w:rsid w:val="00C33FC7"/>
    <w:rsid w:val="00CF4C14"/>
    <w:rsid w:val="00D0186A"/>
    <w:rsid w:val="00D06E85"/>
    <w:rsid w:val="00D3503C"/>
    <w:rsid w:val="00D47916"/>
    <w:rsid w:val="00D75538"/>
    <w:rsid w:val="00EA7512"/>
    <w:rsid w:val="00EB6835"/>
    <w:rsid w:val="00EC0CD4"/>
    <w:rsid w:val="00EF6C3A"/>
    <w:rsid w:val="00F61867"/>
    <w:rsid w:val="00F933E8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7506A"/>
  <w15:chartTrackingRefBased/>
  <w15:docId w15:val="{6CB9BC1A-AB2D-4A24-A07E-504F6CA0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791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47916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EGLE</dc:creator>
  <cp:keywords/>
  <dc:description/>
  <cp:lastModifiedBy>Everita BALANDE</cp:lastModifiedBy>
  <cp:revision>2</cp:revision>
  <dcterms:created xsi:type="dcterms:W3CDTF">2024-03-07T07:34:00Z</dcterms:created>
  <dcterms:modified xsi:type="dcterms:W3CDTF">2024-03-07T07:34:00Z</dcterms:modified>
</cp:coreProperties>
</file>