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BF01" w14:textId="77777777" w:rsidR="00B75432" w:rsidRPr="00B75432" w:rsidRDefault="00B75432" w:rsidP="000E2C39">
      <w:pPr>
        <w:spacing w:after="0" w:line="240" w:lineRule="auto"/>
        <w:jc w:val="right"/>
        <w:rPr>
          <w:bCs/>
          <w:i/>
        </w:rPr>
      </w:pPr>
      <w:r w:rsidRPr="00B75432">
        <w:rPr>
          <w:bCs/>
          <w:i/>
        </w:rPr>
        <w:t>LĒMUMA PROJEKTS</w:t>
      </w:r>
    </w:p>
    <w:p w14:paraId="66D464D9" w14:textId="77777777" w:rsidR="00B75432" w:rsidRPr="00B75432" w:rsidRDefault="00B75432" w:rsidP="000E2C39">
      <w:pPr>
        <w:spacing w:after="0" w:line="240" w:lineRule="auto"/>
        <w:rPr>
          <w:bCs/>
        </w:rPr>
      </w:pPr>
    </w:p>
    <w:p w14:paraId="7D2DD0B7" w14:textId="77777777" w:rsidR="00B75432" w:rsidRPr="00B75432" w:rsidRDefault="00B75432" w:rsidP="000E2C39">
      <w:pPr>
        <w:spacing w:after="0" w:line="240" w:lineRule="auto"/>
        <w:jc w:val="center"/>
        <w:rPr>
          <w:b/>
          <w:bCs/>
        </w:rPr>
      </w:pPr>
      <w:r w:rsidRPr="00B75432">
        <w:rPr>
          <w:b/>
          <w:bCs/>
        </w:rPr>
        <w:t>Par Alūksnes novada pašvaldības iestādes “Būvvalde” nolikuma apstiprināšanu</w:t>
      </w:r>
    </w:p>
    <w:p w14:paraId="61ACEE4B" w14:textId="77777777" w:rsidR="00B75432" w:rsidRPr="00B75432" w:rsidRDefault="00B75432" w:rsidP="000E2C39">
      <w:pPr>
        <w:spacing w:after="0" w:line="240" w:lineRule="auto"/>
        <w:rPr>
          <w:bCs/>
        </w:rPr>
      </w:pPr>
    </w:p>
    <w:p w14:paraId="423EB027" w14:textId="425995C0" w:rsidR="00B75432" w:rsidRDefault="00B75432" w:rsidP="000E2C39">
      <w:pPr>
        <w:spacing w:after="0" w:line="240" w:lineRule="auto"/>
        <w:ind w:firstLine="720"/>
        <w:jc w:val="both"/>
        <w:rPr>
          <w:bCs/>
        </w:rPr>
      </w:pPr>
      <w:r>
        <w:rPr>
          <w:bCs/>
        </w:rPr>
        <w:t>Pamatojoties uz Pašvaldību likuma 10.</w:t>
      </w:r>
      <w:r w:rsidR="000E2C39">
        <w:rPr>
          <w:bCs/>
        </w:rPr>
        <w:t> </w:t>
      </w:r>
      <w:r>
        <w:rPr>
          <w:bCs/>
        </w:rPr>
        <w:t>panta pirmās daļas 8.</w:t>
      </w:r>
      <w:r w:rsidR="000E2C39">
        <w:rPr>
          <w:bCs/>
        </w:rPr>
        <w:t> </w:t>
      </w:r>
      <w:r>
        <w:rPr>
          <w:bCs/>
        </w:rPr>
        <w:t xml:space="preserve">punktu, Valsts pārvaldes iekārtas likuma </w:t>
      </w:r>
      <w:r w:rsidR="00384F2A">
        <w:rPr>
          <w:bCs/>
        </w:rPr>
        <w:t>28. pantu,</w:t>
      </w:r>
      <w:r>
        <w:rPr>
          <w:bCs/>
        </w:rPr>
        <w:t>73.</w:t>
      </w:r>
      <w:r w:rsidR="000E2C39">
        <w:rPr>
          <w:bCs/>
        </w:rPr>
        <w:t> </w:t>
      </w:r>
      <w:r>
        <w:rPr>
          <w:bCs/>
        </w:rPr>
        <w:t>panta pirmās daļas 1.</w:t>
      </w:r>
      <w:r w:rsidR="000E2C39">
        <w:rPr>
          <w:bCs/>
        </w:rPr>
        <w:t> </w:t>
      </w:r>
      <w:r>
        <w:rPr>
          <w:bCs/>
        </w:rPr>
        <w:t>punktu,</w:t>
      </w:r>
    </w:p>
    <w:p w14:paraId="627812F9" w14:textId="77777777" w:rsidR="000E2C39" w:rsidRPr="00B75432" w:rsidRDefault="000E2C39" w:rsidP="000E2C39">
      <w:pPr>
        <w:spacing w:after="0" w:line="240" w:lineRule="auto"/>
        <w:ind w:firstLine="720"/>
        <w:jc w:val="both"/>
        <w:rPr>
          <w:bCs/>
        </w:rPr>
      </w:pPr>
    </w:p>
    <w:p w14:paraId="79F89A23" w14:textId="625C0A31" w:rsidR="00B75432" w:rsidRPr="000E2C39" w:rsidRDefault="00B75432" w:rsidP="000E2C39">
      <w:pPr>
        <w:pStyle w:val="Sarakstarindkopa"/>
        <w:numPr>
          <w:ilvl w:val="0"/>
          <w:numId w:val="1"/>
        </w:numPr>
        <w:spacing w:after="0" w:line="240" w:lineRule="auto"/>
        <w:rPr>
          <w:bCs/>
        </w:rPr>
      </w:pPr>
      <w:r w:rsidRPr="000E2C39">
        <w:rPr>
          <w:bCs/>
        </w:rPr>
        <w:t>Apstiprināt Alūksnes novada pašvaldības iestādes “Būvvalde” nolikumu (pielikumā uz 4 l</w:t>
      </w:r>
      <w:r w:rsidR="000E2C39">
        <w:rPr>
          <w:bCs/>
        </w:rPr>
        <w:t>apām</w:t>
      </w:r>
      <w:r w:rsidRPr="000E2C39">
        <w:rPr>
          <w:bCs/>
        </w:rPr>
        <w:t>).</w:t>
      </w:r>
    </w:p>
    <w:p w14:paraId="513E25FA" w14:textId="4AAA7D4B" w:rsidR="00B75432" w:rsidRPr="000E2C39" w:rsidRDefault="000401B5" w:rsidP="000E2C39">
      <w:pPr>
        <w:pStyle w:val="Sarakstarindkopa"/>
        <w:numPr>
          <w:ilvl w:val="0"/>
          <w:numId w:val="1"/>
        </w:numPr>
        <w:spacing w:after="0" w:line="240" w:lineRule="auto"/>
        <w:rPr>
          <w:bCs/>
        </w:rPr>
      </w:pPr>
      <w:r w:rsidRPr="000E2C39">
        <w:rPr>
          <w:bCs/>
        </w:rPr>
        <w:t>Lēmums stājas spēkā 2024.</w:t>
      </w:r>
      <w:r w:rsidR="000E2C39">
        <w:rPr>
          <w:bCs/>
        </w:rPr>
        <w:t> </w:t>
      </w:r>
      <w:r w:rsidRPr="000E2C39">
        <w:rPr>
          <w:bCs/>
        </w:rPr>
        <w:t>gada 1.</w:t>
      </w:r>
      <w:r w:rsidR="000E2C39">
        <w:rPr>
          <w:bCs/>
        </w:rPr>
        <w:t> </w:t>
      </w:r>
      <w:r w:rsidR="009B5DF7">
        <w:rPr>
          <w:bCs/>
        </w:rPr>
        <w:t>aprīlī</w:t>
      </w:r>
      <w:r w:rsidR="008406E7">
        <w:rPr>
          <w:bCs/>
        </w:rPr>
        <w:t>.</w:t>
      </w:r>
    </w:p>
    <w:p w14:paraId="71D46A96" w14:textId="77777777" w:rsidR="000E2C39" w:rsidRDefault="000E2C39">
      <w:pPr>
        <w:rPr>
          <w:bCs/>
          <w:i/>
        </w:rPr>
      </w:pPr>
      <w:r>
        <w:rPr>
          <w:bCs/>
          <w:i/>
        </w:rPr>
        <w:br w:type="page"/>
      </w:r>
    </w:p>
    <w:p w14:paraId="34F960B8" w14:textId="34A7FE7E" w:rsidR="00B81106" w:rsidRPr="00B81106" w:rsidRDefault="00B81106" w:rsidP="00B81106">
      <w:pPr>
        <w:spacing w:after="0"/>
        <w:jc w:val="right"/>
        <w:rPr>
          <w:rFonts w:eastAsia="Calibri" w:cs="Times New Roman"/>
          <w:bCs/>
          <w:i/>
          <w:iCs/>
          <w:szCs w:val="24"/>
        </w:rPr>
      </w:pPr>
      <w:r w:rsidRPr="00B81106">
        <w:rPr>
          <w:rFonts w:eastAsia="Calibri" w:cs="Times New Roman"/>
          <w:bCs/>
          <w:i/>
          <w:iCs/>
          <w:szCs w:val="24"/>
        </w:rPr>
        <w:lastRenderedPageBreak/>
        <w:t>Projekts</w:t>
      </w:r>
    </w:p>
    <w:p w14:paraId="1706CA51" w14:textId="6AD97F66" w:rsidR="000E2C39" w:rsidRPr="000E2C39" w:rsidRDefault="000E2C39" w:rsidP="000E2C39">
      <w:pPr>
        <w:spacing w:after="0"/>
        <w:jc w:val="center"/>
        <w:rPr>
          <w:rFonts w:eastAsia="Calibri" w:cs="Times New Roman"/>
          <w:b/>
          <w:szCs w:val="24"/>
        </w:rPr>
      </w:pPr>
      <w:r w:rsidRPr="000E2C39">
        <w:rPr>
          <w:rFonts w:eastAsia="Calibri" w:cs="Times New Roman"/>
          <w:b/>
          <w:szCs w:val="24"/>
        </w:rPr>
        <w:t>Alūksnes novada pašvaldības iestādes “Būvvalde”</w:t>
      </w:r>
    </w:p>
    <w:p w14:paraId="7A8C33CE" w14:textId="77777777" w:rsidR="000E2C39" w:rsidRPr="000E2C39" w:rsidRDefault="000E2C39" w:rsidP="000E2C39">
      <w:pPr>
        <w:spacing w:after="0"/>
        <w:jc w:val="center"/>
        <w:rPr>
          <w:rFonts w:eastAsia="Calibri" w:cs="Times New Roman"/>
          <w:b/>
          <w:szCs w:val="24"/>
        </w:rPr>
      </w:pPr>
      <w:r w:rsidRPr="000E2C39">
        <w:rPr>
          <w:rFonts w:eastAsia="Calibri" w:cs="Times New Roman"/>
          <w:b/>
          <w:szCs w:val="24"/>
        </w:rPr>
        <w:t>NOLIKUMS</w:t>
      </w:r>
    </w:p>
    <w:p w14:paraId="6FAC5062" w14:textId="77777777" w:rsidR="000E2C39" w:rsidRPr="000E2C39" w:rsidRDefault="000E2C39" w:rsidP="000E2C39">
      <w:pPr>
        <w:spacing w:after="0" w:line="240" w:lineRule="auto"/>
        <w:jc w:val="right"/>
        <w:rPr>
          <w:rFonts w:eastAsia="Calibri" w:cs="Times New Roman"/>
        </w:rPr>
      </w:pPr>
    </w:p>
    <w:p w14:paraId="4094A4D4" w14:textId="26EB6124" w:rsidR="000E2C39" w:rsidRPr="000E2C39" w:rsidRDefault="000E2C39" w:rsidP="000E2C39">
      <w:pPr>
        <w:spacing w:after="0" w:line="240" w:lineRule="auto"/>
        <w:jc w:val="right"/>
        <w:rPr>
          <w:rFonts w:eastAsia="Calibri" w:cs="Times New Roman"/>
          <w:i/>
          <w:iCs/>
        </w:rPr>
      </w:pPr>
      <w:r w:rsidRPr="000E2C39">
        <w:rPr>
          <w:rFonts w:eastAsia="Calibri" w:cs="Times New Roman"/>
          <w:i/>
          <w:iCs/>
        </w:rPr>
        <w:t>Izdots saskaņā ar Pašvaldību likuma 10.</w:t>
      </w:r>
      <w:r>
        <w:rPr>
          <w:rFonts w:eastAsia="Calibri" w:cs="Times New Roman"/>
          <w:i/>
          <w:iCs/>
        </w:rPr>
        <w:t> </w:t>
      </w:r>
      <w:r w:rsidRPr="000E2C39">
        <w:rPr>
          <w:rFonts w:eastAsia="Calibri" w:cs="Times New Roman"/>
          <w:i/>
          <w:iCs/>
        </w:rPr>
        <w:t>panta pirmās daļas 8.</w:t>
      </w:r>
      <w:r>
        <w:rPr>
          <w:rFonts w:eastAsia="Calibri" w:cs="Times New Roman"/>
          <w:i/>
          <w:iCs/>
        </w:rPr>
        <w:t> </w:t>
      </w:r>
      <w:r w:rsidRPr="000E2C39">
        <w:rPr>
          <w:rFonts w:eastAsia="Calibri" w:cs="Times New Roman"/>
          <w:i/>
          <w:iCs/>
        </w:rPr>
        <w:t>punktu,</w:t>
      </w:r>
    </w:p>
    <w:p w14:paraId="69EA32D9" w14:textId="5D82462C" w:rsidR="000E2C39" w:rsidRPr="000E2C39" w:rsidRDefault="000E2C39" w:rsidP="007F2538">
      <w:pPr>
        <w:spacing w:after="0" w:line="240" w:lineRule="auto"/>
        <w:jc w:val="right"/>
        <w:rPr>
          <w:rFonts w:eastAsia="Calibri" w:cs="Times New Roman"/>
          <w:i/>
          <w:iCs/>
        </w:rPr>
      </w:pPr>
      <w:r w:rsidRPr="000E2C39">
        <w:rPr>
          <w:rFonts w:eastAsia="Calibri" w:cs="Times New Roman"/>
          <w:i/>
          <w:iCs/>
        </w:rPr>
        <w:t xml:space="preserve">Valsts pārvaldes iekārtas likuma </w:t>
      </w:r>
      <w:r w:rsidR="00384F2A">
        <w:rPr>
          <w:rFonts w:eastAsia="Calibri" w:cs="Times New Roman"/>
          <w:i/>
          <w:iCs/>
        </w:rPr>
        <w:t xml:space="preserve">28. pantu, </w:t>
      </w:r>
      <w:r w:rsidRPr="000E2C39">
        <w:rPr>
          <w:rFonts w:eastAsia="Calibri" w:cs="Times New Roman"/>
          <w:i/>
          <w:iCs/>
        </w:rPr>
        <w:t>73.</w:t>
      </w:r>
      <w:r>
        <w:rPr>
          <w:rFonts w:eastAsia="Calibri" w:cs="Times New Roman"/>
          <w:i/>
          <w:iCs/>
        </w:rPr>
        <w:t> </w:t>
      </w:r>
      <w:r w:rsidRPr="000E2C39">
        <w:rPr>
          <w:rFonts w:eastAsia="Calibri" w:cs="Times New Roman"/>
          <w:i/>
          <w:iCs/>
        </w:rPr>
        <w:t>panta pirmās daļas 1.</w:t>
      </w:r>
      <w:r>
        <w:rPr>
          <w:rFonts w:eastAsia="Calibri" w:cs="Times New Roman"/>
          <w:i/>
          <w:iCs/>
        </w:rPr>
        <w:t> </w:t>
      </w:r>
      <w:r w:rsidRPr="000E2C39">
        <w:rPr>
          <w:rFonts w:eastAsia="Calibri" w:cs="Times New Roman"/>
          <w:i/>
          <w:iCs/>
        </w:rPr>
        <w:t xml:space="preserve">punktu </w:t>
      </w:r>
    </w:p>
    <w:p w14:paraId="14CE3B3F" w14:textId="643FEB0D" w:rsidR="000E2C39" w:rsidRPr="000E2C39" w:rsidRDefault="000E2C39" w:rsidP="000E2C39">
      <w:pPr>
        <w:keepNext/>
        <w:keepLines/>
        <w:spacing w:before="240" w:after="120" w:line="240" w:lineRule="auto"/>
        <w:ind w:left="284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0E2C39">
        <w:rPr>
          <w:rFonts w:eastAsia="Times New Roman" w:cs="Times New Roman"/>
          <w:b/>
          <w:bCs/>
          <w:szCs w:val="24"/>
        </w:rPr>
        <w:t>I Vispārīgie jautājumi</w:t>
      </w:r>
    </w:p>
    <w:p w14:paraId="46C38FC4" w14:textId="0D36FF4A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 xml:space="preserve">Būvvalde ir Alūksnes novada pašvaldības, turpmāk – Pašvaldība, domes padotībā esoša pastarpinātā pārvaldes iestāde. Tai ir zīmogs ar Alūksnes novada ģerboņa attēlu un tekstu </w:t>
      </w:r>
      <w:r w:rsidR="00C4684A" w:rsidRPr="00807D7B">
        <w:rPr>
          <w:rFonts w:eastAsia="Calibri" w:cs="Times New Roman"/>
        </w:rPr>
        <w:t>“</w:t>
      </w:r>
      <w:r w:rsidR="00A50A41" w:rsidRPr="00807D7B">
        <w:rPr>
          <w:rFonts w:eastAsia="Calibri" w:cs="Times New Roman"/>
        </w:rPr>
        <w:t>Latvijas republika</w:t>
      </w:r>
      <w:r w:rsidRPr="00807D7B">
        <w:rPr>
          <w:rFonts w:eastAsia="Calibri" w:cs="Times New Roman"/>
        </w:rPr>
        <w:t xml:space="preserve">”, </w:t>
      </w:r>
      <w:r w:rsidR="00C4684A" w:rsidRPr="00807D7B">
        <w:rPr>
          <w:rFonts w:eastAsia="Calibri" w:cs="Times New Roman"/>
        </w:rPr>
        <w:t>“</w:t>
      </w:r>
      <w:r w:rsidR="00A50A41" w:rsidRPr="00807D7B">
        <w:rPr>
          <w:rFonts w:eastAsia="Calibri" w:cs="Times New Roman"/>
        </w:rPr>
        <w:t>Alūksnes novada pašvaldība</w:t>
      </w:r>
      <w:r w:rsidRPr="00807D7B">
        <w:rPr>
          <w:rFonts w:eastAsia="Calibri" w:cs="Times New Roman"/>
        </w:rPr>
        <w:t xml:space="preserve">”, </w:t>
      </w:r>
      <w:r w:rsidR="00C4684A" w:rsidRPr="00807D7B">
        <w:rPr>
          <w:rFonts w:eastAsia="Calibri" w:cs="Times New Roman"/>
        </w:rPr>
        <w:t>“</w:t>
      </w:r>
      <w:r w:rsidR="00A50A41" w:rsidRPr="00807D7B">
        <w:rPr>
          <w:rFonts w:eastAsia="Calibri" w:cs="Times New Roman"/>
        </w:rPr>
        <w:t>Būvvalde</w:t>
      </w:r>
      <w:r w:rsidRPr="00807D7B">
        <w:rPr>
          <w:rFonts w:eastAsia="Calibri" w:cs="Times New Roman"/>
        </w:rPr>
        <w:t>”, kā arī</w:t>
      </w:r>
      <w:r w:rsidR="00CA077F" w:rsidRPr="00807D7B">
        <w:rPr>
          <w:rFonts w:eastAsia="Calibri" w:cs="Times New Roman"/>
        </w:rPr>
        <w:t xml:space="preserve"> P</w:t>
      </w:r>
      <w:r w:rsidRPr="00807D7B">
        <w:rPr>
          <w:rFonts w:eastAsia="Calibri" w:cs="Times New Roman"/>
        </w:rPr>
        <w:t>ašvaldības iekšējos normatīvos aktos noteikta parauga veidlapa.</w:t>
      </w:r>
    </w:p>
    <w:p w14:paraId="576F2EAA" w14:textId="3B4976CD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Būvvalde Pašvaldības domes noteikto pilnvaru ietvaros veic Pašvaldības kompetencē esošās funkcijas būvniecības jomā.</w:t>
      </w:r>
    </w:p>
    <w:p w14:paraId="5F5E0F24" w14:textId="3216A021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 xml:space="preserve">Būvvaldes darbības mērķis ir nodrošināt būvniecības procesa tiesiskumu, vides arhitektonisko kvalitāti, veidojot līdzsvarotu, vizuāli pievilcīgu novada identitāti </w:t>
      </w:r>
      <w:r w:rsidR="00CA077F" w:rsidRPr="00807D7B">
        <w:rPr>
          <w:rFonts w:eastAsia="Calibri" w:cs="Times New Roman"/>
        </w:rPr>
        <w:t>P</w:t>
      </w:r>
      <w:r w:rsidRPr="00807D7B">
        <w:rPr>
          <w:rFonts w:eastAsia="Calibri" w:cs="Times New Roman"/>
        </w:rPr>
        <w:t>ašvaldības administratīvajā teritorijā, atbilstoši tās attīstības plānam, teritorijas plānojumam, spēkā esošajiem normatīvajiem aktiem un apbūves noteikumiem, saglabājot dabas un kultūrvēsturiskās vērtības.</w:t>
      </w:r>
    </w:p>
    <w:p w14:paraId="3677BAAF" w14:textId="6C2C932F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 xml:space="preserve">Būvvaldes mērķu realizācijai nepieciešamo lēmumu pieņemšanā Būvvalde ir neatkarīga institūcija, bet </w:t>
      </w:r>
      <w:r w:rsidR="00CA077F" w:rsidRPr="00807D7B">
        <w:rPr>
          <w:rFonts w:eastAsia="Calibri" w:cs="Times New Roman"/>
        </w:rPr>
        <w:t>P</w:t>
      </w:r>
      <w:r w:rsidRPr="00807D7B">
        <w:rPr>
          <w:rFonts w:eastAsia="Calibri" w:cs="Times New Roman"/>
        </w:rPr>
        <w:t>ašvaldības iestādes darba organizācijā un finansēs Būvvaldes darbību pārrauga Pašvaldības domes pilnvarotā amatpersona – izpilddirektors.</w:t>
      </w:r>
    </w:p>
    <w:p w14:paraId="2A41A6EA" w14:textId="5DE3FBE3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Būvvalde atrodas Dārza ielā 11, Alūksnē, Alūksnes novadā. Būvvaldes darba laiku un apmeklētāju pieņemšanas laiku, saskaņojot ar Pašvaldības izpilddirektoru, nosaka Būvvaldes vadītājs.</w:t>
      </w:r>
    </w:p>
    <w:p w14:paraId="33AD2298" w14:textId="77777777" w:rsidR="000E2C39" w:rsidRPr="000E2C39" w:rsidRDefault="000E2C39" w:rsidP="000E2C39">
      <w:pPr>
        <w:spacing w:after="120" w:line="240" w:lineRule="auto"/>
        <w:ind w:left="426"/>
        <w:jc w:val="center"/>
        <w:rPr>
          <w:rFonts w:eastAsia="Calibri" w:cs="Times New Roman"/>
          <w:b/>
        </w:rPr>
      </w:pPr>
      <w:r w:rsidRPr="000E2C39">
        <w:rPr>
          <w:rFonts w:eastAsia="Calibri" w:cs="Times New Roman"/>
          <w:b/>
        </w:rPr>
        <w:t>II Būvvaldes funkcijas, uzdevumi un kompetence</w:t>
      </w:r>
    </w:p>
    <w:p w14:paraId="1414F4EB" w14:textId="16DFD8D4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Būvvaldes funkcija ir nodrošināt būvniecības administratīvā procesa kontroli un tiesiskumu Alūksnes novada administratīvajā teritorijā.</w:t>
      </w:r>
    </w:p>
    <w:p w14:paraId="03048ABB" w14:textId="78BB6209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Būvvaldes uzdevumi:</w:t>
      </w:r>
    </w:p>
    <w:p w14:paraId="604AD39D" w14:textId="1318984E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izskatīt iesniegumus un pieņemt lēmumus par būvniecības ieceri, kā arī pārbaudīt lēmumos ietverto nosacījumu izpildi un iesniegto dokumentu saturu normatīvajos aktos noteiktajā apjomā;</w:t>
      </w:r>
    </w:p>
    <w:p w14:paraId="31A52A45" w14:textId="586DBF9F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rPr>
          <w:rFonts w:eastAsia="Calibri" w:cs="Times New Roman"/>
        </w:rPr>
      </w:pPr>
      <w:r w:rsidRPr="00807D7B">
        <w:rPr>
          <w:rFonts w:eastAsia="Calibri" w:cs="Times New Roman"/>
        </w:rPr>
        <w:t>izsniegt izziņas par jaunbūvju vai nepabeigtās būvniecības objektu faktisko stāvokli;</w:t>
      </w:r>
    </w:p>
    <w:p w14:paraId="285369B1" w14:textId="50EF5FB7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pēc nekustamā īpašuma īpašnieka, vai, ja tāda nav, tiesiskā valdītāja pieprasījuma saņemšanas, izdot dokumentu, kas apliecina būves neesamību dabā;</w:t>
      </w:r>
    </w:p>
    <w:p w14:paraId="230A6FDD" w14:textId="4DB43C12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konsultēt Pašvaldības vadību, administrāciju un Pašvaldības iestādes ar būvniecības procesu (sagatavošanu un izpildi) un būvju ekspluatēšanu saistītos jautājumos;</w:t>
      </w:r>
    </w:p>
    <w:p w14:paraId="62722C7A" w14:textId="7808A4F9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pieņemt apmeklētājus un izskatīt iesniegumus, veikt saraksti ar fiziskām un juridiskām personām atbilstoši normatīvo aktu prasībām;</w:t>
      </w:r>
    </w:p>
    <w:p w14:paraId="51213131" w14:textId="692173FA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pieprasīt būvuzraudzības un autoruzraudzības veikšanu saskaņā ar Vispārīgo būvnoteikumu un citu būvniecību reglamentējošo tiesību aktu prasībām;</w:t>
      </w:r>
    </w:p>
    <w:p w14:paraId="0168FBB9" w14:textId="0A54D9C2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kontrolēt, kā būvniecības dalībnieki ievēro Būvniecības likuma un citu būvniecību reglamentējošo normatīvo aktu prasības;</w:t>
      </w:r>
    </w:p>
    <w:p w14:paraId="338D904B" w14:textId="7E8A2E37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pieņemt būves ekspluatācijā;</w:t>
      </w:r>
    </w:p>
    <w:p w14:paraId="58E56DE7" w14:textId="4F49207C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134" w:hanging="425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kontrolēt publiskās vietās un vietās, kas vērstas pret publisku vietu, izvietojamo un izvietoto reklāmas materiālu, izkārtņu, sludinājumu un citu informatīvo materiālu atbilstību normatīvajiem aktiem;</w:t>
      </w:r>
    </w:p>
    <w:p w14:paraId="74B62865" w14:textId="01F3CE67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veikt būvju ekspluatācijas kontroli, kontrolēt esošās apbūves atbilstību normatīvajiem aktiem;</w:t>
      </w:r>
    </w:p>
    <w:p w14:paraId="0B389B63" w14:textId="19C4C581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ierosināt Pašvaldības domei pieņemt lēmumus par cilvēku drošību apdraudošu objektu sakārtošanu tādā apmērā, lai novērstu bīstamību un apdraudējumu cilvēku drošībai, ja būves īpašnieks neizpilda Būvvaldes lēmumu par pilnīgi</w:t>
      </w:r>
      <w:r w:rsidR="00C829FB" w:rsidRPr="00807D7B">
        <w:rPr>
          <w:rFonts w:eastAsia="Calibri" w:cs="Times New Roman"/>
        </w:rPr>
        <w:t>,</w:t>
      </w:r>
      <w:r w:rsidRPr="00807D7B">
        <w:rPr>
          <w:rFonts w:eastAsia="Calibri" w:cs="Times New Roman"/>
        </w:rPr>
        <w:t xml:space="preserve"> vai daļēji sagruvušas būves sakārtošanu, lai tā neradītu bīstamību;</w:t>
      </w:r>
    </w:p>
    <w:p w14:paraId="15ADDFA3" w14:textId="77581EFE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lastRenderedPageBreak/>
        <w:t>pieņemt lēmumus par sagruvušu, cilvēku drošību apdraudošu vai vidi degradējošu būvju sakārtošanu, konservāciju vai nojaukšanu;</w:t>
      </w:r>
    </w:p>
    <w:p w14:paraId="4A692C4F" w14:textId="2FBC8DDB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ierosināt un organizēt kvalitatīvas vides veidošanas un būvniecības ieceru publisku apspriešanu saskaņā ar tiesību aktu prasībām;</w:t>
      </w:r>
    </w:p>
    <w:p w14:paraId="3FD5A01A" w14:textId="134879AE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 xml:space="preserve">apkopot un analizēt informāciju par situāciju Pašvaldības teritorijā būvniecības jautājumos, reizi gadā sniedzot </w:t>
      </w:r>
      <w:r w:rsidR="00CA077F" w:rsidRPr="00807D7B">
        <w:rPr>
          <w:rFonts w:eastAsia="Calibri" w:cs="Times New Roman"/>
        </w:rPr>
        <w:t>P</w:t>
      </w:r>
      <w:r w:rsidRPr="00807D7B">
        <w:rPr>
          <w:rFonts w:eastAsia="Calibri" w:cs="Times New Roman"/>
        </w:rPr>
        <w:t>ašvaldība</w:t>
      </w:r>
      <w:r w:rsidR="008D2B84" w:rsidRPr="00807D7B">
        <w:rPr>
          <w:rFonts w:eastAsia="Calibri" w:cs="Times New Roman"/>
        </w:rPr>
        <w:t>s izpilddirektoram</w:t>
      </w:r>
      <w:r w:rsidRPr="00807D7B">
        <w:rPr>
          <w:rFonts w:eastAsia="Calibri" w:cs="Times New Roman"/>
        </w:rPr>
        <w:t xml:space="preserve"> pārskatu par </w:t>
      </w:r>
      <w:r w:rsidR="00AC47F4" w:rsidRPr="00807D7B">
        <w:rPr>
          <w:rFonts w:eastAsia="Calibri" w:cs="Times New Roman"/>
        </w:rPr>
        <w:t>B</w:t>
      </w:r>
      <w:r w:rsidRPr="00807D7B">
        <w:rPr>
          <w:rFonts w:eastAsia="Calibri" w:cs="Times New Roman"/>
        </w:rPr>
        <w:t>ūvvaldes funkciju izpildi</w:t>
      </w:r>
      <w:r w:rsidR="009C6790" w:rsidRPr="00807D7B">
        <w:rPr>
          <w:rFonts w:eastAsia="Calibri" w:cs="Times New Roman"/>
        </w:rPr>
        <w:t xml:space="preserve"> </w:t>
      </w:r>
      <w:r w:rsidR="009C6790" w:rsidRPr="00A250B5">
        <w:t>un tās rīcībā esošo līdzekļu izlietojumu</w:t>
      </w:r>
      <w:r w:rsidRPr="00807D7B">
        <w:rPr>
          <w:rFonts w:eastAsia="Calibri" w:cs="Times New Roman"/>
        </w:rPr>
        <w:t>;</w:t>
      </w:r>
    </w:p>
    <w:p w14:paraId="016BD147" w14:textId="4231EA62" w:rsidR="000E2C39" w:rsidRPr="00807D7B" w:rsidRDefault="000E2C39" w:rsidP="00807D7B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izstrādāt normatīvo aktu projektus Būvvaldes kompetencē esošajos jautājumos;</w:t>
      </w:r>
    </w:p>
    <w:p w14:paraId="7C34E10B" w14:textId="43D0F83D" w:rsidR="002C2452" w:rsidRPr="00807D7B" w:rsidRDefault="002C2452" w:rsidP="00807D7B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 xml:space="preserve">organizēt un veikt teritorijas plānošanas dokumentu izstrādi un ievietošanu teritorijas attīstības plānošanas informācijas sistēmā (TAPIS), </w:t>
      </w:r>
    </w:p>
    <w:p w14:paraId="40E31C1F" w14:textId="69819129" w:rsidR="007B2B14" w:rsidRDefault="005B10C2" w:rsidP="007B2B1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koordinē</w:t>
      </w:r>
      <w:r w:rsidR="00F846D5">
        <w:rPr>
          <w:rFonts w:eastAsia="Calibri" w:cs="Times New Roman"/>
        </w:rPr>
        <w:t>t</w:t>
      </w:r>
      <w:r w:rsidRPr="00807D7B">
        <w:rPr>
          <w:rFonts w:eastAsia="Calibri" w:cs="Times New Roman"/>
        </w:rPr>
        <w:t xml:space="preserve"> pašvaldības teritorijas plānojuma, lokālpl</w:t>
      </w:r>
      <w:r w:rsidR="00020348" w:rsidRPr="00807D7B">
        <w:rPr>
          <w:rFonts w:eastAsia="Calibri" w:cs="Times New Roman"/>
        </w:rPr>
        <w:t>ānojuma, detālplānojuma</w:t>
      </w:r>
      <w:r w:rsidRPr="00807D7B">
        <w:rPr>
          <w:rFonts w:eastAsia="Calibri" w:cs="Times New Roman"/>
        </w:rPr>
        <w:t xml:space="preserve"> izstrādi </w:t>
      </w:r>
      <w:r w:rsidR="002C2452" w:rsidRPr="00807D7B">
        <w:rPr>
          <w:rFonts w:eastAsia="Times New Roman"/>
        </w:rPr>
        <w:t>organizēt to ieviešanas un uzraudzības procesus</w:t>
      </w:r>
      <w:r w:rsidRPr="00807D7B">
        <w:rPr>
          <w:rFonts w:eastAsia="Calibri" w:cs="Times New Roman"/>
        </w:rPr>
        <w:t>;</w:t>
      </w:r>
    </w:p>
    <w:p w14:paraId="05DB4662" w14:textId="099578E5" w:rsidR="007B2B14" w:rsidRDefault="005B10C2" w:rsidP="007B2B1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7B2B14">
        <w:rPr>
          <w:rFonts w:eastAsia="Calibri" w:cs="Times New Roman"/>
        </w:rPr>
        <w:t>vei</w:t>
      </w:r>
      <w:r w:rsidR="00621197">
        <w:rPr>
          <w:rFonts w:eastAsia="Calibri" w:cs="Times New Roman"/>
        </w:rPr>
        <w:t>kt</w:t>
      </w:r>
      <w:r w:rsidRPr="007B2B14">
        <w:rPr>
          <w:rFonts w:eastAsia="Calibri" w:cs="Times New Roman"/>
        </w:rPr>
        <w:t xml:space="preserve"> vietējās nozīmes kultūras pieminekļu </w:t>
      </w:r>
      <w:r w:rsidR="00020348" w:rsidRPr="007B2B14">
        <w:rPr>
          <w:rFonts w:eastAsia="Calibri" w:cs="Times New Roman"/>
        </w:rPr>
        <w:t xml:space="preserve">saglabāšanas </w:t>
      </w:r>
      <w:r w:rsidRPr="007B2B14">
        <w:rPr>
          <w:rFonts w:eastAsia="Calibri" w:cs="Times New Roman"/>
        </w:rPr>
        <w:t>uzraudzību</w:t>
      </w:r>
      <w:r w:rsidR="00020348" w:rsidRPr="007B2B14">
        <w:rPr>
          <w:rFonts w:eastAsia="Calibri" w:cs="Times New Roman"/>
        </w:rPr>
        <w:t xml:space="preserve"> atbilstoši normatīvos</w:t>
      </w:r>
      <w:r w:rsidR="002C2452" w:rsidRPr="007B2B14">
        <w:rPr>
          <w:rFonts w:eastAsia="Calibri" w:cs="Times New Roman"/>
        </w:rPr>
        <w:t xml:space="preserve"> par</w:t>
      </w:r>
      <w:r w:rsidR="00020348" w:rsidRPr="007B2B14">
        <w:rPr>
          <w:rFonts w:eastAsia="Calibri" w:cs="Times New Roman"/>
        </w:rPr>
        <w:t xml:space="preserve"> kultūras pieminekļu aizsardzību noteiktajai pašvaldības funkcijai</w:t>
      </w:r>
      <w:r w:rsidR="002C2452" w:rsidRPr="007B2B14">
        <w:rPr>
          <w:rFonts w:eastAsia="Calibri" w:cs="Times New Roman"/>
        </w:rPr>
        <w:t xml:space="preserve"> sadarbojoties ar valsts institūcijām un pašvaldības iestādēm</w:t>
      </w:r>
      <w:r w:rsidR="00020348" w:rsidRPr="007B2B14">
        <w:rPr>
          <w:rFonts w:eastAsia="Calibri" w:cs="Times New Roman"/>
        </w:rPr>
        <w:t>;</w:t>
      </w:r>
    </w:p>
    <w:p w14:paraId="20483D61" w14:textId="076697D4" w:rsidR="000E2C39" w:rsidRPr="007B2B14" w:rsidRDefault="000E2C39" w:rsidP="007B2B1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7B2B14">
        <w:rPr>
          <w:rFonts w:eastAsia="Calibri" w:cs="Times New Roman"/>
        </w:rPr>
        <w:t>pildīt citus uzdevumus atbilstoši normatīvajiem aktiem, Pašvaldības domes lēmumiem, Pašvaldības nolikumam un Pašvaldības vadības rīkojumiem.</w:t>
      </w:r>
    </w:p>
    <w:p w14:paraId="18C0E3E3" w14:textId="77777777" w:rsidR="001060B7" w:rsidRPr="000E2C39" w:rsidRDefault="001060B7" w:rsidP="000E2C39">
      <w:pPr>
        <w:spacing w:after="120" w:line="240" w:lineRule="auto"/>
        <w:rPr>
          <w:rFonts w:eastAsia="Calibri" w:cs="Times New Roman"/>
        </w:rPr>
      </w:pPr>
    </w:p>
    <w:p w14:paraId="0E6768A4" w14:textId="77777777" w:rsidR="000E2C39" w:rsidRPr="000E2C39" w:rsidRDefault="000E2C39" w:rsidP="000E2C39">
      <w:pPr>
        <w:spacing w:after="120" w:line="240" w:lineRule="auto"/>
        <w:jc w:val="center"/>
        <w:rPr>
          <w:rFonts w:eastAsia="Calibri" w:cs="Times New Roman"/>
          <w:b/>
        </w:rPr>
      </w:pPr>
      <w:r w:rsidRPr="000E2C39">
        <w:rPr>
          <w:rFonts w:eastAsia="Calibri" w:cs="Times New Roman"/>
          <w:b/>
        </w:rPr>
        <w:t>III Būvvaldes darba organizācija</w:t>
      </w:r>
    </w:p>
    <w:p w14:paraId="3026159D" w14:textId="5490E324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Būvvaldes darbu organizē un vada Būvvaldes vadītājs – arhitekts, kuru ieceļ amatā un atbrīvo no amata Pašvaldības dome.</w:t>
      </w:r>
    </w:p>
    <w:p w14:paraId="4017E271" w14:textId="6C78B705" w:rsidR="000E2C39" w:rsidRPr="00807D7B" w:rsidRDefault="000E2C39" w:rsidP="00807D7B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Būvvaldes vadītājs – arhitekts:</w:t>
      </w:r>
    </w:p>
    <w:p w14:paraId="536754E7" w14:textId="3E30FC22" w:rsidR="00807D7B" w:rsidRP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plāno un organizē Būvvaldes darbu un kontrolē noteikto uzdevumu izpildi;</w:t>
      </w:r>
    </w:p>
    <w:p w14:paraId="5840A7BD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ir iestādes paraksta tiesīgā persona, paraksta Būvvaldes lēmumus, kā arī citus Būvvaldes izdotus dokumentus;</w:t>
      </w:r>
    </w:p>
    <w:p w14:paraId="55366A53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līdz brīdim, kamēr Pašvaldības dome nav noteikusi vienotu darba samaksas kārtību Pašvaldībā, saskaņojot ar Pašvaldības izpilddirektoru un atbilstoši darba algas fondam, nosaka darbinieku amatu sarakstu un darba samaksu;</w:t>
      </w:r>
    </w:p>
    <w:p w14:paraId="27EA0BB1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pieņem darbā un atbrīvo no darba Būvvaldes darbiniekus, nosaka viņu pienākumus, slēdz darba līgumus un kontrolē to izpildi;</w:t>
      </w:r>
    </w:p>
    <w:p w14:paraId="4841A858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atbilstoši savai kompetencei izdod iekšējos normatīvos aktus un kontrolē to izpildi, dod norādījumus Būvvaldes darbiniekiem;</w:t>
      </w:r>
    </w:p>
    <w:p w14:paraId="46FB61B0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atbilstoši savai kompetencei izsniedz pilnvaras, rīkojas ar Būvvaldes valdījumā nodoto Pašvaldības mantu un naudas līdzekļiem, slēdz privāttiesiskos līgumus Būvvaldes saimnieciskās darbības nodrošināšanai;</w:t>
      </w:r>
    </w:p>
    <w:p w14:paraId="78CFF25D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nodrošina Būvvaldes materiālo vērtību saglabāšanu;</w:t>
      </w:r>
    </w:p>
    <w:p w14:paraId="40B83719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bez atsevišķa pilnvarojuma pārstāv Būvvaldi attiecībās ar trešajām personām;</w:t>
      </w:r>
    </w:p>
    <w:p w14:paraId="458944AC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amata kompetences ietvaros pārstāv Pašvaldību tiesā;</w:t>
      </w:r>
    </w:p>
    <w:p w14:paraId="3513B08B" w14:textId="77777777" w:rsid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276" w:hanging="567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organizē dokumentu pārvaldību, personāla un statistikas uzskaiti atbilstoši spēkā esošajiem tiesību aktiem;</w:t>
      </w:r>
    </w:p>
    <w:p w14:paraId="7FFD4E41" w14:textId="12A09227" w:rsidR="000E2C39" w:rsidRPr="00807D7B" w:rsidRDefault="000E2C39" w:rsidP="00F933E4">
      <w:pPr>
        <w:pStyle w:val="Sarakstarindkopa"/>
        <w:numPr>
          <w:ilvl w:val="1"/>
          <w:numId w:val="8"/>
        </w:numPr>
        <w:spacing w:after="120" w:line="240" w:lineRule="auto"/>
        <w:ind w:left="1418" w:hanging="709"/>
        <w:jc w:val="both"/>
        <w:rPr>
          <w:rFonts w:eastAsia="Calibri" w:cs="Times New Roman"/>
        </w:rPr>
      </w:pPr>
      <w:r w:rsidRPr="00807D7B">
        <w:rPr>
          <w:rFonts w:eastAsia="Calibri" w:cs="Times New Roman"/>
        </w:rPr>
        <w:t>nodrošina darba aizsardzības pasākumus Būvvaldē.</w:t>
      </w:r>
    </w:p>
    <w:p w14:paraId="33B00C66" w14:textId="7FEC460D" w:rsidR="000E2C39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Būvvaldes vadītāju tā prombūtnes laikā aizvieto būvinspektors.</w:t>
      </w:r>
    </w:p>
    <w:p w14:paraId="73F92209" w14:textId="7DA4B088" w:rsidR="004335D8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Būvvaldes darbinieku tiesības un pienākumi ir noteikti amatu aprakstos un citos iekšējos normatīvajos rakstos.</w:t>
      </w:r>
    </w:p>
    <w:p w14:paraId="6E517DFB" w14:textId="121A2A67" w:rsidR="004335D8" w:rsidRPr="00F933E4" w:rsidRDefault="004335D8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>
        <w:t>Būvvaldes darbības finansiālais pamats ir Pašvaldības budžetā apstiprinātie līdzekļi.</w:t>
      </w:r>
    </w:p>
    <w:p w14:paraId="226975CC" w14:textId="484F4A3F" w:rsidR="000E2C39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 xml:space="preserve">Iestādes finanšu līdzekļu grāmatvedības uzskaiti nodrošina </w:t>
      </w:r>
      <w:r w:rsidR="00CA077F" w:rsidRPr="00F933E4">
        <w:rPr>
          <w:rFonts w:eastAsia="Calibri" w:cs="Times New Roman"/>
        </w:rPr>
        <w:t>P</w:t>
      </w:r>
      <w:r w:rsidRPr="00F933E4">
        <w:rPr>
          <w:rFonts w:eastAsia="Calibri" w:cs="Times New Roman"/>
        </w:rPr>
        <w:t xml:space="preserve">ašvaldības iestādes “Centrālā administrācija” Grāmatvedība, norēķiniem izmantojot </w:t>
      </w:r>
      <w:r w:rsidR="00CA077F" w:rsidRPr="00F933E4">
        <w:rPr>
          <w:rFonts w:eastAsia="Calibri" w:cs="Times New Roman"/>
        </w:rPr>
        <w:t>P</w:t>
      </w:r>
      <w:r w:rsidRPr="00F933E4">
        <w:rPr>
          <w:rFonts w:eastAsia="Calibri" w:cs="Times New Roman"/>
        </w:rPr>
        <w:t>ašvaldības norēķinu kontus.</w:t>
      </w:r>
    </w:p>
    <w:p w14:paraId="118DDE81" w14:textId="51275B16" w:rsidR="004335D8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Būvvaldei ir atsevišķa lietu nomenklatūra, pastāvīgi un ilgstoši glabājamo lietu saraksts.</w:t>
      </w:r>
    </w:p>
    <w:p w14:paraId="1294E6AD" w14:textId="77777777" w:rsidR="007B2B14" w:rsidRDefault="00C514DD" w:rsidP="007B2B14">
      <w:pPr>
        <w:pStyle w:val="Sarakstarindkopa"/>
        <w:numPr>
          <w:ilvl w:val="0"/>
          <w:numId w:val="8"/>
        </w:numPr>
        <w:spacing w:line="240" w:lineRule="auto"/>
        <w:jc w:val="both"/>
      </w:pPr>
      <w:r>
        <w:t xml:space="preserve">Būvvaldes </w:t>
      </w:r>
      <w:r w:rsidR="000D6D4A">
        <w:t xml:space="preserve">padotību pārraudzības formā realizē Pašvaldības dome, veicot normatīvajos aktos noteiktās pārraudzības darbības – apstiprina </w:t>
      </w:r>
      <w:r>
        <w:t>Būvvaldes</w:t>
      </w:r>
      <w:r w:rsidR="000D6D4A">
        <w:t xml:space="preserve"> budžetu, lemj par papildu finansējuma piešķiršanu, uzdod </w:t>
      </w:r>
      <w:r w:rsidR="005A1763">
        <w:t>Būvvaldei</w:t>
      </w:r>
      <w:r w:rsidR="000D6D4A">
        <w:t xml:space="preserve"> pieņemt lēmumu prettiesiskas bezdarbības gadījumā, atceļ </w:t>
      </w:r>
      <w:r w:rsidR="005A1763">
        <w:t>Būvvaldes</w:t>
      </w:r>
      <w:r w:rsidR="000D6D4A">
        <w:t xml:space="preserve"> vadītāja prettiesiskus lēmumus, lemj par </w:t>
      </w:r>
      <w:r w:rsidR="0059326E">
        <w:t>i</w:t>
      </w:r>
      <w:r w:rsidR="000D6D4A">
        <w:t>estādes reorganizāciju vai likvidāciju u.c.</w:t>
      </w:r>
    </w:p>
    <w:p w14:paraId="4C090A85" w14:textId="3C97473E" w:rsidR="000D6D4A" w:rsidRDefault="000D6D4A" w:rsidP="007B2B14">
      <w:pPr>
        <w:pStyle w:val="Sarakstarindkopa"/>
        <w:numPr>
          <w:ilvl w:val="0"/>
          <w:numId w:val="8"/>
        </w:numPr>
        <w:spacing w:line="240" w:lineRule="auto"/>
        <w:jc w:val="both"/>
      </w:pPr>
      <w:r>
        <w:lastRenderedPageBreak/>
        <w:t>Iestādes padotību pakļautības formā realizē pašvaldības izpilddirektors, kurš</w:t>
      </w:r>
      <w:r w:rsidR="00681EC6">
        <w:t xml:space="preserve"> </w:t>
      </w:r>
      <w:r>
        <w:t xml:space="preserve">dod rīkojumus </w:t>
      </w:r>
      <w:r w:rsidR="0059326E">
        <w:t>Būvvaldes</w:t>
      </w:r>
      <w:r>
        <w:t xml:space="preserve"> vadītājam</w:t>
      </w:r>
      <w:r w:rsidR="00F933E4">
        <w:t>:</w:t>
      </w:r>
    </w:p>
    <w:p w14:paraId="28E35248" w14:textId="77777777" w:rsidR="00F933E4" w:rsidRDefault="00920AD7" w:rsidP="00F933E4">
      <w:pPr>
        <w:pStyle w:val="Sarakstarindkopa"/>
        <w:numPr>
          <w:ilvl w:val="1"/>
          <w:numId w:val="8"/>
        </w:numPr>
        <w:tabs>
          <w:tab w:val="left" w:pos="993"/>
        </w:tabs>
        <w:spacing w:line="276" w:lineRule="auto"/>
        <w:ind w:left="1276" w:hanging="567"/>
        <w:jc w:val="both"/>
      </w:pPr>
      <w:r>
        <w:t>izvērtē Būvvaldes rīcību un lēmumu tiesiskumu;</w:t>
      </w:r>
    </w:p>
    <w:p w14:paraId="598951F6" w14:textId="77777777" w:rsidR="00F933E4" w:rsidRDefault="00920AD7" w:rsidP="00F933E4">
      <w:pPr>
        <w:pStyle w:val="Sarakstarindkopa"/>
        <w:numPr>
          <w:ilvl w:val="1"/>
          <w:numId w:val="8"/>
        </w:numPr>
        <w:tabs>
          <w:tab w:val="left" w:pos="993"/>
        </w:tabs>
        <w:spacing w:line="276" w:lineRule="auto"/>
        <w:ind w:left="1276" w:hanging="567"/>
        <w:jc w:val="both"/>
      </w:pPr>
      <w:r>
        <w:t>sagatavo priekšlikumus Pašvaldības domei par Būvvaldes nelikumīgu vai nelietderīgu lēmumu atcelšanu;</w:t>
      </w:r>
    </w:p>
    <w:p w14:paraId="0D050D43" w14:textId="77777777" w:rsidR="00F933E4" w:rsidRDefault="00920AD7" w:rsidP="00F933E4">
      <w:pPr>
        <w:pStyle w:val="Sarakstarindkopa"/>
        <w:numPr>
          <w:ilvl w:val="1"/>
          <w:numId w:val="8"/>
        </w:numPr>
        <w:tabs>
          <w:tab w:val="left" w:pos="993"/>
        </w:tabs>
        <w:spacing w:after="0" w:line="240" w:lineRule="auto"/>
        <w:ind w:left="1276" w:hanging="567"/>
        <w:jc w:val="both"/>
      </w:pPr>
      <w:r>
        <w:t>ierosina Pašvaldības domei iecelt amatā vai atbrīvot no amata Būvvaldes vadītāju, realizē darba devēja funkcijas attiecībā uz Būvvaldes vadītāju;</w:t>
      </w:r>
    </w:p>
    <w:p w14:paraId="27703E11" w14:textId="14BB1440" w:rsidR="00920AD7" w:rsidRDefault="00920AD7" w:rsidP="00F933E4">
      <w:pPr>
        <w:pStyle w:val="Sarakstarindkopa"/>
        <w:numPr>
          <w:ilvl w:val="1"/>
          <w:numId w:val="8"/>
        </w:numPr>
        <w:tabs>
          <w:tab w:val="left" w:pos="993"/>
        </w:tabs>
        <w:spacing w:after="0" w:line="240" w:lineRule="auto"/>
        <w:ind w:left="1276" w:hanging="567"/>
        <w:jc w:val="both"/>
      </w:pPr>
      <w:r>
        <w:t>piedalās Būvvaldes darba strīdu izskatīšanā.</w:t>
      </w:r>
    </w:p>
    <w:p w14:paraId="68049DEF" w14:textId="77777777" w:rsidR="00F933E4" w:rsidRDefault="00F933E4" w:rsidP="00F933E4">
      <w:pPr>
        <w:pStyle w:val="Sarakstarindkopa"/>
        <w:tabs>
          <w:tab w:val="left" w:pos="993"/>
        </w:tabs>
        <w:spacing w:after="0" w:line="240" w:lineRule="auto"/>
        <w:ind w:left="1276"/>
        <w:jc w:val="both"/>
      </w:pPr>
    </w:p>
    <w:p w14:paraId="0F6DE9C2" w14:textId="142BCCFE" w:rsidR="000E2C39" w:rsidRDefault="000E2C39" w:rsidP="00F933E4">
      <w:pPr>
        <w:spacing w:after="0" w:line="240" w:lineRule="auto"/>
        <w:jc w:val="center"/>
        <w:rPr>
          <w:rFonts w:eastAsia="Calibri" w:cs="Times New Roman"/>
          <w:b/>
        </w:rPr>
      </w:pPr>
      <w:r w:rsidRPr="000E2C39">
        <w:rPr>
          <w:rFonts w:eastAsia="Calibri" w:cs="Times New Roman"/>
          <w:b/>
        </w:rPr>
        <w:t>IV Būvvaldes tiesības un tiesiskuma nodrošināšana</w:t>
      </w:r>
    </w:p>
    <w:p w14:paraId="6F63E6B7" w14:textId="77777777" w:rsidR="00F933E4" w:rsidRPr="000E2C39" w:rsidRDefault="00F933E4" w:rsidP="00F933E4">
      <w:pPr>
        <w:spacing w:after="0" w:line="240" w:lineRule="auto"/>
        <w:jc w:val="center"/>
        <w:rPr>
          <w:rFonts w:eastAsia="Calibri" w:cs="Times New Roman"/>
          <w:b/>
        </w:rPr>
      </w:pPr>
    </w:p>
    <w:p w14:paraId="06AD785E" w14:textId="31B79404" w:rsidR="000E2C39" w:rsidRPr="00F933E4" w:rsidRDefault="000E2C39" w:rsidP="00F933E4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Būvvaldei savas kompetences ietvaros ir tiesības:</w:t>
      </w:r>
    </w:p>
    <w:p w14:paraId="619B6243" w14:textId="21159928" w:rsidR="00F933E4" w:rsidRP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pieprasīt un saņemt attiecīgo informāciju no administratīvajā teritorijā esošajām fiziskajām un juridiskajām personām;</w:t>
      </w:r>
    </w:p>
    <w:p w14:paraId="4668CE75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atkarībā no būvniecības ieceres nozīmīguma</w:t>
      </w:r>
      <w:r w:rsidR="005217B0" w:rsidRPr="00F933E4">
        <w:rPr>
          <w:rFonts w:eastAsia="Calibri" w:cs="Times New Roman"/>
        </w:rPr>
        <w:t>,</w:t>
      </w:r>
      <w:r w:rsidRPr="00F933E4">
        <w:rPr>
          <w:rFonts w:eastAsia="Calibri" w:cs="Times New Roman"/>
        </w:rPr>
        <w:t xml:space="preserve"> noteikt būvprojektēšanai nepieciešamo dokumentu sarakstu, kā arī, pamatojoties uz normatīvajos aktos noteiktajiem kritērijiem, ierosināt Pašvaldībai pieņemt lēmumu nodrošināt būvniecības ieceres publisko apspriešanu; pirms būvatļaujas izsniegšanas pieprasīt papildus dokumentus vai darbu veikšanas projekta saskaņošanu specializētās būvniecības gadījumā;</w:t>
      </w:r>
    </w:p>
    <w:p w14:paraId="6BDD6BCE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motivēti noraidīt būvniecības ieceres un būvprojektus, kā arī pieprasīt to ekspertīzi atbilstoši normatīvo aktu prasībām;</w:t>
      </w:r>
    </w:p>
    <w:p w14:paraId="59D347FC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anulēt būvatļaujas, pārtraukt būvdarbus vai teritorijas izpētes darbus, lemt par būves konservāciju vai nojaukšanu saskaņā ar Būvniecības likuma un Vispārīgo būvnoteikumu prasībām;</w:t>
      </w:r>
    </w:p>
    <w:p w14:paraId="6A9C7912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normatīvajos aktos noteiktajā kārtībā kontrolēt administratīvajā teritorijā jebkuru būvi vai zemes lietojumu neatkarīgi no piederības un īpašuma formas;</w:t>
      </w:r>
    </w:p>
    <w:p w14:paraId="08934E75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uzsākt administratīvā pārkāpuma procesu par fizisko un juridisko personu tiesību aktu pārkāpumiem un nodot Pašvaldības Administratīvajai komisijai attiecīgās personas saukt pie administratīvās atbildības;</w:t>
      </w:r>
    </w:p>
    <w:p w14:paraId="0B7F1441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piedalīties kvalifikācijas paaugstināšanas kursos un semināros;</w:t>
      </w:r>
    </w:p>
    <w:p w14:paraId="1267EBFF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saņemt konsultācijas no Pašvaldības administrācijas un Pašvaldības iestāžu speciālistiem;</w:t>
      </w:r>
    </w:p>
    <w:p w14:paraId="2C4754FE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piedalīties sarunās, kurās tiek apspriesti ar Būvvaldes darba organizāciju un uzdevumiem saistītie jautājumi;</w:t>
      </w:r>
    </w:p>
    <w:p w14:paraId="13CB6930" w14:textId="77777777" w:rsid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Būvvaldes amatpersonām ir normatīvajos aktos noteiktās tiesības izdot administratīvos aktus, pieņemt lēmumus, veikt kontroles, uzraudzības un sodīšanas funkcijas;</w:t>
      </w:r>
    </w:p>
    <w:p w14:paraId="5FED9430" w14:textId="76CF8FC5" w:rsidR="000E2C39" w:rsidRPr="00F933E4" w:rsidRDefault="000E2C39" w:rsidP="00F933E4">
      <w:pPr>
        <w:pStyle w:val="Sarakstarindkopa"/>
        <w:numPr>
          <w:ilvl w:val="1"/>
          <w:numId w:val="8"/>
        </w:numPr>
        <w:spacing w:after="0" w:line="240" w:lineRule="auto"/>
        <w:ind w:left="1418" w:hanging="709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būvinspektoram apmeklēt fiziskajām un juridiskajām personām piederošās vai to lietošanā esošās būves un atsevišķas telpas, lai kontrolētu ekspluatācijas atbilstību normatīvajiem aktiem, tai skaitā patvaļīgas būvniecības esamību un būves drošumu.</w:t>
      </w:r>
    </w:p>
    <w:p w14:paraId="385ADABE" w14:textId="3E2B6D07" w:rsidR="000E2C39" w:rsidRPr="00F933E4" w:rsidRDefault="00F933E4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  <w:strike/>
        </w:rPr>
      </w:pPr>
      <w:r>
        <w:rPr>
          <w:rFonts w:eastAsia="Calibri" w:cs="Times New Roman"/>
        </w:rPr>
        <w:t xml:space="preserve"> </w:t>
      </w:r>
      <w:r w:rsidR="000E2C39" w:rsidRPr="00F933E4">
        <w:rPr>
          <w:rFonts w:eastAsia="Calibri" w:cs="Times New Roman"/>
        </w:rPr>
        <w:t xml:space="preserve">Būvvaldes darbības tiesiskumu nodrošina Būvvaldes vadītājs - arhitekts. </w:t>
      </w:r>
    </w:p>
    <w:p w14:paraId="108674AE" w14:textId="0464EB21" w:rsidR="000E2C39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Būvvaldes amatpersonas ir atbildīgas par administratīvā procesa un profesionālo darbību reglamentējošo normatīvo aktu prasību pārzināšanu un konsekventu to ievērošanu, konfidencialitātes ievērošanu un personu datu apstrādi atbilstoši normatīvajam regulējumam.</w:t>
      </w:r>
    </w:p>
    <w:p w14:paraId="1136FFE5" w14:textId="315D09F2" w:rsidR="000E2C39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>Būvvaldes darbinieki ir atbildīgi par amata pienākumu un darba uzdevumu savlaicīgu, precīzu un godprātīgu izpildi, kā arī par uzticēto darba priekšmetu un līdzekļu saglabāšanu un ekspluatēšanu atbilstoši to lietošanas noteikumiem.</w:t>
      </w:r>
    </w:p>
    <w:p w14:paraId="0603AF04" w14:textId="06739152" w:rsidR="000E2C39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 xml:space="preserve">Būvvaldes izdoto administratīvo aktu vai faktisko rīcību var apstrīdēt Alūksnes novada </w:t>
      </w:r>
      <w:r w:rsidR="00AB4648">
        <w:rPr>
          <w:rFonts w:eastAsia="Calibri" w:cs="Times New Roman"/>
        </w:rPr>
        <w:t xml:space="preserve">pašvaldības </w:t>
      </w:r>
      <w:r w:rsidRPr="00F933E4">
        <w:rPr>
          <w:rFonts w:eastAsia="Calibri" w:cs="Times New Roman"/>
        </w:rPr>
        <w:t xml:space="preserve">domē, ja likums neparedz citu apstrīdēšanas vai pārsūdzēšanas kārtību, iesniedzot sūdzību Būvvaldē. Alūksnes novada </w:t>
      </w:r>
      <w:r w:rsidR="00AB4648">
        <w:rPr>
          <w:rFonts w:eastAsia="Calibri" w:cs="Times New Roman"/>
        </w:rPr>
        <w:t xml:space="preserve">pašvaldības </w:t>
      </w:r>
      <w:r w:rsidRPr="00F933E4">
        <w:rPr>
          <w:rFonts w:eastAsia="Calibri" w:cs="Times New Roman"/>
        </w:rPr>
        <w:t>domes lēmumu par apstrīdēto administratīvo aktu vai faktisko rīcību var pārsūdzēt Administratīvajā rajona tiesā.</w:t>
      </w:r>
    </w:p>
    <w:p w14:paraId="565DD01E" w14:textId="43A405D1" w:rsidR="000E2C39" w:rsidRPr="00F933E4" w:rsidRDefault="000E2C39" w:rsidP="00F933E4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eastAsia="Calibri" w:cs="Times New Roman"/>
        </w:rPr>
      </w:pPr>
      <w:r w:rsidRPr="00F933E4">
        <w:rPr>
          <w:rFonts w:eastAsia="Calibri" w:cs="Times New Roman"/>
        </w:rPr>
        <w:t xml:space="preserve">Būvinspektora lēmumus, kas pieņemti </w:t>
      </w:r>
      <w:r w:rsidR="005217B0" w:rsidRPr="00F933E4">
        <w:rPr>
          <w:rFonts w:eastAsia="Calibri" w:cs="Times New Roman"/>
        </w:rPr>
        <w:t>B</w:t>
      </w:r>
      <w:r w:rsidRPr="00F933E4">
        <w:rPr>
          <w:rFonts w:eastAsia="Calibri" w:cs="Times New Roman"/>
        </w:rPr>
        <w:t xml:space="preserve">ūvvaldes vārdā, un izdotos atzinumus, ja tie rada tiesiskas sekas, var apstrīdēt </w:t>
      </w:r>
      <w:r w:rsidR="00AC47F4" w:rsidRPr="00F933E4">
        <w:rPr>
          <w:rFonts w:eastAsia="Calibri" w:cs="Times New Roman"/>
        </w:rPr>
        <w:t>B</w:t>
      </w:r>
      <w:r w:rsidRPr="00F933E4">
        <w:rPr>
          <w:rFonts w:eastAsia="Calibri" w:cs="Times New Roman"/>
        </w:rPr>
        <w:t xml:space="preserve">ūvvaldes vadītājam. </w:t>
      </w:r>
    </w:p>
    <w:p w14:paraId="6805FA6B" w14:textId="77777777" w:rsidR="000E2C39" w:rsidRPr="000E2C39" w:rsidRDefault="000E2C39" w:rsidP="000E2C39">
      <w:pPr>
        <w:spacing w:after="120" w:line="240" w:lineRule="auto"/>
        <w:jc w:val="center"/>
        <w:rPr>
          <w:rFonts w:eastAsia="Calibri" w:cs="Times New Roman"/>
          <w:b/>
        </w:rPr>
      </w:pPr>
      <w:r w:rsidRPr="000E2C39">
        <w:rPr>
          <w:rFonts w:eastAsia="Calibri" w:cs="Times New Roman"/>
          <w:b/>
        </w:rPr>
        <w:lastRenderedPageBreak/>
        <w:t>V Noslēguma jautājums</w:t>
      </w:r>
    </w:p>
    <w:p w14:paraId="4864CDD0" w14:textId="2F82CB07" w:rsidR="000E2C39" w:rsidRPr="000E2C39" w:rsidRDefault="008406E7" w:rsidP="00807D7B">
      <w:pPr>
        <w:spacing w:after="120" w:line="240" w:lineRule="auto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Ar spēkā stāšanās brīdi a</w:t>
      </w:r>
      <w:r w:rsidR="000E2C39" w:rsidRPr="000E2C39">
        <w:rPr>
          <w:rFonts w:eastAsia="Calibri" w:cs="Times New Roman"/>
        </w:rPr>
        <w:t>tzīt par spēku zaudējušu</w:t>
      </w:r>
      <w:r w:rsidR="00F01FAF">
        <w:rPr>
          <w:rFonts w:eastAsia="Calibri" w:cs="Times New Roman"/>
        </w:rPr>
        <w:t>,</w:t>
      </w:r>
      <w:r w:rsidR="000E2C39" w:rsidRPr="000E2C39">
        <w:rPr>
          <w:rFonts w:eastAsia="Calibri" w:cs="Times New Roman"/>
        </w:rPr>
        <w:t xml:space="preserve"> Alūksnes novada pašvaldības 24.10.2013. nolikumu Nr.11/2013 “Alūksnes novada pašvaldības iestādes “Būvvalde” nolikums”.</w:t>
      </w:r>
    </w:p>
    <w:p w14:paraId="5E387077" w14:textId="77777777" w:rsidR="000E2C39" w:rsidRPr="000E2C39" w:rsidRDefault="000E2C39" w:rsidP="000E2C39">
      <w:pPr>
        <w:spacing w:after="120" w:line="240" w:lineRule="auto"/>
        <w:ind w:left="426"/>
        <w:jc w:val="both"/>
        <w:rPr>
          <w:rFonts w:eastAsia="Calibri" w:cs="Times New Roman"/>
        </w:rPr>
      </w:pPr>
    </w:p>
    <w:sectPr w:rsidR="000E2C39" w:rsidRPr="000E2C39" w:rsidSect="000E2C3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49E"/>
    <w:multiLevelType w:val="multilevel"/>
    <w:tmpl w:val="B14A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97053B"/>
    <w:multiLevelType w:val="hybridMultilevel"/>
    <w:tmpl w:val="3404ED60"/>
    <w:lvl w:ilvl="0" w:tplc="0426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F2BA5"/>
    <w:multiLevelType w:val="hybridMultilevel"/>
    <w:tmpl w:val="347622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2808"/>
    <w:multiLevelType w:val="hybridMultilevel"/>
    <w:tmpl w:val="2B00EA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E2C1F"/>
    <w:multiLevelType w:val="hybridMultilevel"/>
    <w:tmpl w:val="B3CE59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110D"/>
    <w:multiLevelType w:val="hybridMultilevel"/>
    <w:tmpl w:val="6A105B2C"/>
    <w:lvl w:ilvl="0" w:tplc="0426000F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FF2967"/>
    <w:multiLevelType w:val="hybridMultilevel"/>
    <w:tmpl w:val="8402CB42"/>
    <w:lvl w:ilvl="0" w:tplc="042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21CCB"/>
    <w:multiLevelType w:val="multilevel"/>
    <w:tmpl w:val="AA147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71B3563"/>
    <w:multiLevelType w:val="multilevel"/>
    <w:tmpl w:val="B14A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B60C21"/>
    <w:multiLevelType w:val="multilevel"/>
    <w:tmpl w:val="50729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D060FC"/>
    <w:multiLevelType w:val="multilevel"/>
    <w:tmpl w:val="C5945A8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08679562">
    <w:abstractNumId w:val="3"/>
  </w:num>
  <w:num w:numId="2" w16cid:durableId="1135879282">
    <w:abstractNumId w:val="7"/>
  </w:num>
  <w:num w:numId="3" w16cid:durableId="372927779">
    <w:abstractNumId w:val="6"/>
  </w:num>
  <w:num w:numId="4" w16cid:durableId="1261061285">
    <w:abstractNumId w:val="10"/>
  </w:num>
  <w:num w:numId="5" w16cid:durableId="1451045897">
    <w:abstractNumId w:val="1"/>
  </w:num>
  <w:num w:numId="6" w16cid:durableId="665986004">
    <w:abstractNumId w:val="5"/>
  </w:num>
  <w:num w:numId="7" w16cid:durableId="860777110">
    <w:abstractNumId w:val="4"/>
  </w:num>
  <w:num w:numId="8" w16cid:durableId="1724064922">
    <w:abstractNumId w:val="9"/>
  </w:num>
  <w:num w:numId="9" w16cid:durableId="1490058392">
    <w:abstractNumId w:val="2"/>
  </w:num>
  <w:num w:numId="10" w16cid:durableId="1972513554">
    <w:abstractNumId w:val="0"/>
  </w:num>
  <w:num w:numId="11" w16cid:durableId="629364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6C"/>
    <w:rsid w:val="00006F09"/>
    <w:rsid w:val="00020348"/>
    <w:rsid w:val="000401B5"/>
    <w:rsid w:val="00067418"/>
    <w:rsid w:val="000912FE"/>
    <w:rsid w:val="00096113"/>
    <w:rsid w:val="000D6D4A"/>
    <w:rsid w:val="000E2C39"/>
    <w:rsid w:val="001060B7"/>
    <w:rsid w:val="001211F1"/>
    <w:rsid w:val="00196A41"/>
    <w:rsid w:val="00262D08"/>
    <w:rsid w:val="002C2452"/>
    <w:rsid w:val="002D79D0"/>
    <w:rsid w:val="003450D8"/>
    <w:rsid w:val="00384F2A"/>
    <w:rsid w:val="004335D8"/>
    <w:rsid w:val="005217B0"/>
    <w:rsid w:val="00583A3F"/>
    <w:rsid w:val="0059326E"/>
    <w:rsid w:val="005A1763"/>
    <w:rsid w:val="005B10C2"/>
    <w:rsid w:val="005B4F48"/>
    <w:rsid w:val="005E109C"/>
    <w:rsid w:val="00621197"/>
    <w:rsid w:val="00681EC6"/>
    <w:rsid w:val="006E76A3"/>
    <w:rsid w:val="00727F9B"/>
    <w:rsid w:val="007B2B14"/>
    <w:rsid w:val="007F2538"/>
    <w:rsid w:val="00807D7B"/>
    <w:rsid w:val="00820D04"/>
    <w:rsid w:val="008240C6"/>
    <w:rsid w:val="008406E7"/>
    <w:rsid w:val="00850EBB"/>
    <w:rsid w:val="00862E6C"/>
    <w:rsid w:val="008D2B84"/>
    <w:rsid w:val="00920AD7"/>
    <w:rsid w:val="00937179"/>
    <w:rsid w:val="009B5DF7"/>
    <w:rsid w:val="009C6790"/>
    <w:rsid w:val="00A23E41"/>
    <w:rsid w:val="00A50A41"/>
    <w:rsid w:val="00AB4648"/>
    <w:rsid w:val="00AC47F4"/>
    <w:rsid w:val="00B75432"/>
    <w:rsid w:val="00B81106"/>
    <w:rsid w:val="00C4684A"/>
    <w:rsid w:val="00C514DD"/>
    <w:rsid w:val="00C829FB"/>
    <w:rsid w:val="00CA077F"/>
    <w:rsid w:val="00D97A8D"/>
    <w:rsid w:val="00DA314A"/>
    <w:rsid w:val="00DC6142"/>
    <w:rsid w:val="00E11994"/>
    <w:rsid w:val="00E76F7A"/>
    <w:rsid w:val="00F01FAF"/>
    <w:rsid w:val="00F40CE7"/>
    <w:rsid w:val="00F42811"/>
    <w:rsid w:val="00F846D5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EFC5D"/>
  <w15:docId w15:val="{5BF47BAF-8B09-4221-B157-9DC9E055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6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2E6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0E2C39"/>
    <w:pPr>
      <w:ind w:left="720"/>
      <w:contextualSpacing/>
    </w:pPr>
  </w:style>
  <w:style w:type="paragraph" w:styleId="Prskatjums">
    <w:name w:val="Revision"/>
    <w:hidden/>
    <w:uiPriority w:val="99"/>
    <w:semiHidden/>
    <w:rsid w:val="00820D04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C4684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684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684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68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6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2F85-9E18-4C9F-AE9B-E6BEA91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6843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PODZIŅA</dc:creator>
  <cp:lastModifiedBy>Everita BALANDE</cp:lastModifiedBy>
  <cp:revision>2</cp:revision>
  <cp:lastPrinted>2024-03-06T09:43:00Z</cp:lastPrinted>
  <dcterms:created xsi:type="dcterms:W3CDTF">2024-03-08T07:17:00Z</dcterms:created>
  <dcterms:modified xsi:type="dcterms:W3CDTF">2024-03-08T07:17:00Z</dcterms:modified>
</cp:coreProperties>
</file>