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4804B" w14:textId="77777777" w:rsidR="00D544A4" w:rsidRDefault="00D544A4" w:rsidP="00D544A4">
      <w:pPr>
        <w:spacing w:after="0" w:line="240" w:lineRule="auto"/>
        <w:jc w:val="right"/>
        <w:rPr>
          <w:rFonts w:eastAsia="Calibri" w:cs="DokChampa"/>
          <w:bCs/>
          <w:i/>
          <w:iCs/>
          <w:color w:val="000000"/>
        </w:rPr>
      </w:pPr>
      <w:r>
        <w:rPr>
          <w:rFonts w:eastAsia="Calibri" w:cs="DokChampa"/>
          <w:bCs/>
          <w:i/>
          <w:iCs/>
          <w:color w:val="000000"/>
        </w:rPr>
        <w:t>LĒMUMA PROJEKTS</w:t>
      </w:r>
    </w:p>
    <w:p w14:paraId="530A9E21" w14:textId="77777777" w:rsidR="00D544A4" w:rsidRPr="00E87B5B" w:rsidRDefault="00D544A4" w:rsidP="00D544A4">
      <w:pPr>
        <w:spacing w:after="0" w:line="240" w:lineRule="auto"/>
        <w:rPr>
          <w:rFonts w:eastAsia="Calibri" w:cs="DokChampa"/>
          <w:bCs/>
          <w:i/>
          <w:iCs/>
          <w:color w:val="000000"/>
        </w:rPr>
      </w:pPr>
      <w:bookmarkStart w:id="0" w:name="_Hlk160781334"/>
    </w:p>
    <w:p w14:paraId="59612C82" w14:textId="77777777" w:rsidR="00D544A4" w:rsidRPr="00000692" w:rsidRDefault="00D544A4" w:rsidP="00D544A4">
      <w:pPr>
        <w:spacing w:after="0" w:line="240" w:lineRule="auto"/>
        <w:contextualSpacing/>
        <w:jc w:val="center"/>
        <w:rPr>
          <w:b/>
        </w:rPr>
      </w:pPr>
      <w:r w:rsidRPr="00000692">
        <w:rPr>
          <w:b/>
        </w:rPr>
        <w:t xml:space="preserve">Par ēdināšanas pakalpojuma maksu </w:t>
      </w:r>
      <w:r>
        <w:rPr>
          <w:b/>
        </w:rPr>
        <w:t>Malienas</w:t>
      </w:r>
      <w:r w:rsidRPr="00000692">
        <w:rPr>
          <w:b/>
        </w:rPr>
        <w:t xml:space="preserve"> pirmsskolas izglītības iestādē “</w:t>
      </w:r>
      <w:r>
        <w:rPr>
          <w:b/>
        </w:rPr>
        <w:t>Mazputniņš</w:t>
      </w:r>
      <w:r w:rsidRPr="00000692">
        <w:rPr>
          <w:b/>
        </w:rPr>
        <w:t>”</w:t>
      </w:r>
    </w:p>
    <w:p w14:paraId="7FF54CDE" w14:textId="77777777" w:rsidR="00D544A4" w:rsidRDefault="00D544A4" w:rsidP="00D544A4">
      <w:pPr>
        <w:spacing w:after="0" w:line="240" w:lineRule="auto"/>
      </w:pPr>
    </w:p>
    <w:p w14:paraId="0092D218" w14:textId="77777777" w:rsidR="00D544A4" w:rsidRDefault="00D544A4" w:rsidP="00D544A4">
      <w:pPr>
        <w:spacing w:after="0" w:line="240" w:lineRule="auto"/>
        <w:ind w:firstLine="426"/>
        <w:jc w:val="both"/>
      </w:pPr>
      <w:r>
        <w:t xml:space="preserve">Ņemot vērā </w:t>
      </w:r>
      <w:r w:rsidRPr="00D22799">
        <w:t>Maksas pakalpojumu izcenojumu noteikšanas metodik</w:t>
      </w:r>
      <w:r>
        <w:t>u</w:t>
      </w:r>
      <w:r w:rsidRPr="00D22799">
        <w:t xml:space="preserve"> un izcenojumu apstiprināšanas kārtīb</w:t>
      </w:r>
      <w:r>
        <w:t xml:space="preserve">u, kas apstiprināta ar </w:t>
      </w:r>
      <w:r w:rsidRPr="00D22799">
        <w:t>Alūksnes novada pašvaldības izpilddirektora 22.05.2017. rīkojumu Nr.</w:t>
      </w:r>
      <w:r>
        <w:t> </w:t>
      </w:r>
      <w:r w:rsidRPr="00D22799">
        <w:t>ANP/1-6/17/167</w:t>
      </w:r>
      <w:r>
        <w:t>,</w:t>
      </w:r>
    </w:p>
    <w:p w14:paraId="1B92967F" w14:textId="77777777" w:rsidR="00D544A4" w:rsidRDefault="00D544A4" w:rsidP="00D544A4">
      <w:pPr>
        <w:spacing w:after="0" w:line="240" w:lineRule="auto"/>
        <w:ind w:firstLine="426"/>
        <w:jc w:val="both"/>
      </w:pPr>
      <w:r>
        <w:t>pamatojoties uz Pašvaldību likuma 10. panta pirmās daļas ievaddaļu, Izglītības likuma 17. panta trešās daļas 13. punktu, Pievienotās vērtības nodokļa likuma 52. panta pirmās daļas 12. punktu, Ministru kabineta 2013. gada 3. janvāra noteikumu Nr. 17 “</w:t>
      </w:r>
      <w:r w:rsidRPr="002B09C5">
        <w:t>Pievienotās vērtības nodokļa likuma normu piemērošanas kārtība un atsevišķas prasības pievienotās vērtības nodokļa maksāšanai un administrēšanai</w:t>
      </w:r>
      <w:r>
        <w:t>” 30. punktu,</w:t>
      </w:r>
    </w:p>
    <w:p w14:paraId="61A44D51" w14:textId="77777777" w:rsidR="00D544A4" w:rsidRDefault="00D544A4" w:rsidP="00D544A4">
      <w:pPr>
        <w:pStyle w:val="Sarakstarindkopa"/>
        <w:numPr>
          <w:ilvl w:val="0"/>
          <w:numId w:val="3"/>
        </w:numPr>
        <w:spacing w:after="0" w:line="240" w:lineRule="auto"/>
        <w:jc w:val="both"/>
      </w:pPr>
      <w:r>
        <w:t>Apstiprināt ēdināšanas pakalpojuma maksu</w:t>
      </w:r>
      <w:r w:rsidRPr="001C2EB5">
        <w:t xml:space="preserve"> </w:t>
      </w:r>
      <w:r>
        <w:t>Malienas pirmsskolas izglītības iestādē “Mazputniņš” (turpmāk – Iestāde):</w:t>
      </w:r>
    </w:p>
    <w:tbl>
      <w:tblPr>
        <w:tblStyle w:val="Reatabula"/>
        <w:tblW w:w="9497" w:type="dxa"/>
        <w:tblInd w:w="137" w:type="dxa"/>
        <w:tblLook w:val="04A0" w:firstRow="1" w:lastRow="0" w:firstColumn="1" w:lastColumn="0" w:noHBand="0" w:noVBand="1"/>
      </w:tblPr>
      <w:tblGrid>
        <w:gridCol w:w="1232"/>
        <w:gridCol w:w="2312"/>
        <w:gridCol w:w="1701"/>
        <w:gridCol w:w="1417"/>
        <w:gridCol w:w="1134"/>
        <w:gridCol w:w="1701"/>
      </w:tblGrid>
      <w:tr w:rsidR="00D544A4" w:rsidRPr="00BA51C6" w14:paraId="7E909EFC" w14:textId="77777777" w:rsidTr="002371F0">
        <w:tc>
          <w:tcPr>
            <w:tcW w:w="1232" w:type="dxa"/>
            <w:vMerge w:val="restart"/>
          </w:tcPr>
          <w:p w14:paraId="77371731" w14:textId="77777777" w:rsidR="00D544A4" w:rsidRPr="00BA51C6" w:rsidRDefault="00D544A4" w:rsidP="002371F0">
            <w:pPr>
              <w:pStyle w:val="Sarakstarindkopa"/>
              <w:ind w:left="0"/>
              <w:jc w:val="center"/>
              <w:rPr>
                <w:rFonts w:cs="Times New Roman"/>
                <w:b/>
                <w:szCs w:val="24"/>
              </w:rPr>
            </w:pPr>
            <w:proofErr w:type="spellStart"/>
            <w:r w:rsidRPr="00BA51C6">
              <w:rPr>
                <w:rFonts w:cs="Times New Roman"/>
                <w:b/>
                <w:szCs w:val="24"/>
              </w:rPr>
              <w:t>Nr.p.k</w:t>
            </w:r>
            <w:proofErr w:type="spellEnd"/>
            <w:r w:rsidRPr="00BA51C6">
              <w:rPr>
                <w:rFonts w:cs="Times New Roman"/>
                <w:b/>
                <w:szCs w:val="24"/>
              </w:rPr>
              <w:t>.</w:t>
            </w:r>
          </w:p>
        </w:tc>
        <w:tc>
          <w:tcPr>
            <w:tcW w:w="2312" w:type="dxa"/>
            <w:vMerge w:val="restart"/>
          </w:tcPr>
          <w:p w14:paraId="1781B794"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Ēdienreize</w:t>
            </w:r>
          </w:p>
        </w:tc>
        <w:tc>
          <w:tcPr>
            <w:tcW w:w="4252" w:type="dxa"/>
            <w:gridSpan w:val="3"/>
          </w:tcPr>
          <w:p w14:paraId="666C5725"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Ēdināšanas pakalpojuma maksa</w:t>
            </w:r>
          </w:p>
        </w:tc>
        <w:tc>
          <w:tcPr>
            <w:tcW w:w="1701" w:type="dxa"/>
            <w:vMerge w:val="restart"/>
          </w:tcPr>
          <w:p w14:paraId="655810FD"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PVN</w:t>
            </w:r>
          </w:p>
        </w:tc>
      </w:tr>
      <w:tr w:rsidR="00D544A4" w:rsidRPr="00BA51C6" w14:paraId="62DA4883" w14:textId="77777777" w:rsidTr="002371F0">
        <w:tc>
          <w:tcPr>
            <w:tcW w:w="1232" w:type="dxa"/>
            <w:vMerge/>
          </w:tcPr>
          <w:p w14:paraId="0D302B07" w14:textId="77777777" w:rsidR="00D544A4" w:rsidRPr="00BA51C6" w:rsidRDefault="00D544A4" w:rsidP="002371F0">
            <w:pPr>
              <w:pStyle w:val="Sarakstarindkopa"/>
              <w:ind w:left="0"/>
              <w:jc w:val="center"/>
              <w:rPr>
                <w:rFonts w:cs="Times New Roman"/>
                <w:b/>
                <w:szCs w:val="24"/>
              </w:rPr>
            </w:pPr>
          </w:p>
        </w:tc>
        <w:tc>
          <w:tcPr>
            <w:tcW w:w="2312" w:type="dxa"/>
            <w:vMerge/>
          </w:tcPr>
          <w:p w14:paraId="0BEF5A3A" w14:textId="77777777" w:rsidR="00D544A4" w:rsidRPr="00BA51C6" w:rsidRDefault="00D544A4" w:rsidP="002371F0">
            <w:pPr>
              <w:pStyle w:val="Sarakstarindkopa"/>
              <w:ind w:left="0"/>
              <w:jc w:val="center"/>
              <w:rPr>
                <w:rFonts w:cs="Times New Roman"/>
                <w:b/>
                <w:szCs w:val="24"/>
              </w:rPr>
            </w:pPr>
          </w:p>
        </w:tc>
        <w:tc>
          <w:tcPr>
            <w:tcW w:w="1701" w:type="dxa"/>
          </w:tcPr>
          <w:p w14:paraId="78651CC3"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Pastāvīgā daļa (ēdiena sagatavošanas izmaksas)</w:t>
            </w:r>
          </w:p>
        </w:tc>
        <w:tc>
          <w:tcPr>
            <w:tcW w:w="1417" w:type="dxa"/>
          </w:tcPr>
          <w:p w14:paraId="5A0D5FCC"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Mainīgā daļa (produktu izmaksas)</w:t>
            </w:r>
          </w:p>
        </w:tc>
        <w:tc>
          <w:tcPr>
            <w:tcW w:w="1134" w:type="dxa"/>
          </w:tcPr>
          <w:p w14:paraId="4E20F1CC"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Kopā</w:t>
            </w:r>
          </w:p>
        </w:tc>
        <w:tc>
          <w:tcPr>
            <w:tcW w:w="1701" w:type="dxa"/>
            <w:vMerge/>
          </w:tcPr>
          <w:p w14:paraId="60E8ED08" w14:textId="77777777" w:rsidR="00D544A4" w:rsidRPr="00BA51C6" w:rsidRDefault="00D544A4" w:rsidP="002371F0">
            <w:pPr>
              <w:pStyle w:val="Sarakstarindkopa"/>
              <w:ind w:left="0"/>
              <w:jc w:val="center"/>
              <w:rPr>
                <w:rFonts w:cs="Times New Roman"/>
                <w:szCs w:val="24"/>
              </w:rPr>
            </w:pPr>
          </w:p>
        </w:tc>
      </w:tr>
      <w:tr w:rsidR="00D544A4" w:rsidRPr="00BA51C6" w14:paraId="451B201B" w14:textId="77777777" w:rsidTr="002371F0">
        <w:tc>
          <w:tcPr>
            <w:tcW w:w="9497" w:type="dxa"/>
            <w:gridSpan w:val="6"/>
          </w:tcPr>
          <w:p w14:paraId="6B1CA60D" w14:textId="77777777" w:rsidR="00D544A4" w:rsidRPr="00BA51C6" w:rsidRDefault="00D544A4" w:rsidP="00D544A4">
            <w:pPr>
              <w:pStyle w:val="Sarakstarindkopa"/>
              <w:numPr>
                <w:ilvl w:val="1"/>
                <w:numId w:val="1"/>
              </w:numPr>
              <w:jc w:val="both"/>
              <w:rPr>
                <w:rFonts w:cs="Times New Roman"/>
                <w:szCs w:val="24"/>
              </w:rPr>
            </w:pPr>
            <w:r w:rsidRPr="00BA51C6">
              <w:rPr>
                <w:rFonts w:cs="Times New Roman"/>
                <w:szCs w:val="24"/>
              </w:rPr>
              <w:t xml:space="preserve"> izglītojamajiem vecumā no viena līdz diviem gadiem, tajā skaitā pa ēdienreizēm</w:t>
            </w:r>
          </w:p>
        </w:tc>
      </w:tr>
      <w:tr w:rsidR="00D544A4" w:rsidRPr="00BA51C6" w14:paraId="67FB678D" w14:textId="77777777" w:rsidTr="002371F0">
        <w:tc>
          <w:tcPr>
            <w:tcW w:w="1232" w:type="dxa"/>
          </w:tcPr>
          <w:p w14:paraId="3CAB8E7D" w14:textId="77777777" w:rsidR="00D544A4" w:rsidRPr="00BA51C6" w:rsidRDefault="00D544A4" w:rsidP="002371F0">
            <w:pPr>
              <w:pStyle w:val="Sarakstarindkopa"/>
              <w:ind w:left="0"/>
              <w:jc w:val="both"/>
              <w:rPr>
                <w:rFonts w:cs="Times New Roman"/>
                <w:szCs w:val="24"/>
              </w:rPr>
            </w:pPr>
            <w:r w:rsidRPr="00BA51C6">
              <w:rPr>
                <w:rFonts w:cs="Times New Roman"/>
                <w:szCs w:val="24"/>
              </w:rPr>
              <w:t>1.1.1.</w:t>
            </w:r>
          </w:p>
        </w:tc>
        <w:tc>
          <w:tcPr>
            <w:tcW w:w="2312" w:type="dxa"/>
          </w:tcPr>
          <w:p w14:paraId="1C8633B8" w14:textId="77777777" w:rsidR="00D544A4" w:rsidRPr="00BA51C6" w:rsidRDefault="00D544A4" w:rsidP="002371F0">
            <w:pPr>
              <w:pStyle w:val="Sarakstarindkopa"/>
              <w:ind w:left="0"/>
              <w:jc w:val="both"/>
              <w:rPr>
                <w:rFonts w:cs="Times New Roman"/>
                <w:szCs w:val="24"/>
              </w:rPr>
            </w:pPr>
            <w:r w:rsidRPr="00BA51C6">
              <w:rPr>
                <w:rFonts w:cs="Times New Roman"/>
                <w:szCs w:val="24"/>
              </w:rPr>
              <w:t>Brokastis</w:t>
            </w:r>
          </w:p>
        </w:tc>
        <w:tc>
          <w:tcPr>
            <w:tcW w:w="1701" w:type="dxa"/>
          </w:tcPr>
          <w:p w14:paraId="637AD94E" w14:textId="77777777" w:rsidR="00D544A4" w:rsidRPr="00BA51C6" w:rsidRDefault="00D544A4" w:rsidP="002371F0">
            <w:pPr>
              <w:pStyle w:val="Sarakstarindkopa"/>
              <w:ind w:left="0"/>
              <w:jc w:val="center"/>
              <w:rPr>
                <w:rFonts w:cs="Times New Roman"/>
                <w:szCs w:val="24"/>
              </w:rPr>
            </w:pPr>
            <w:r w:rsidRPr="00BA51C6">
              <w:rPr>
                <w:rFonts w:cs="Times New Roman"/>
                <w:szCs w:val="24"/>
              </w:rPr>
              <w:t>1,54</w:t>
            </w:r>
          </w:p>
        </w:tc>
        <w:tc>
          <w:tcPr>
            <w:tcW w:w="1417" w:type="dxa"/>
          </w:tcPr>
          <w:p w14:paraId="7AEF7FC4" w14:textId="77777777" w:rsidR="00D544A4" w:rsidRPr="00BA51C6" w:rsidRDefault="00D544A4" w:rsidP="002371F0">
            <w:pPr>
              <w:pStyle w:val="Sarakstarindkopa"/>
              <w:ind w:left="0"/>
              <w:jc w:val="center"/>
              <w:rPr>
                <w:rFonts w:cs="Times New Roman"/>
                <w:szCs w:val="24"/>
              </w:rPr>
            </w:pPr>
            <w:r w:rsidRPr="00BA51C6">
              <w:rPr>
                <w:rFonts w:cs="Times New Roman"/>
                <w:szCs w:val="24"/>
              </w:rPr>
              <w:t>0,37</w:t>
            </w:r>
          </w:p>
        </w:tc>
        <w:tc>
          <w:tcPr>
            <w:tcW w:w="1134" w:type="dxa"/>
          </w:tcPr>
          <w:p w14:paraId="51057AC3" w14:textId="77777777" w:rsidR="00D544A4" w:rsidRPr="00BA51C6" w:rsidRDefault="00D544A4" w:rsidP="002371F0">
            <w:pPr>
              <w:pStyle w:val="Sarakstarindkopa"/>
              <w:ind w:left="0"/>
              <w:jc w:val="center"/>
              <w:rPr>
                <w:rFonts w:cs="Times New Roman"/>
                <w:szCs w:val="24"/>
              </w:rPr>
            </w:pPr>
            <w:r w:rsidRPr="00BA51C6">
              <w:rPr>
                <w:rFonts w:cs="Times New Roman"/>
                <w:szCs w:val="24"/>
              </w:rPr>
              <w:t>1,91</w:t>
            </w:r>
          </w:p>
        </w:tc>
        <w:tc>
          <w:tcPr>
            <w:tcW w:w="1701" w:type="dxa"/>
          </w:tcPr>
          <w:p w14:paraId="5A436EB8" w14:textId="77777777" w:rsidR="00D544A4" w:rsidRPr="00BA51C6" w:rsidRDefault="00D544A4" w:rsidP="002371F0">
            <w:pPr>
              <w:pStyle w:val="Sarakstarindkopa"/>
              <w:ind w:left="0"/>
              <w:jc w:val="both"/>
              <w:rPr>
                <w:rFonts w:cs="Times New Roman"/>
                <w:szCs w:val="24"/>
              </w:rPr>
            </w:pPr>
            <w:r w:rsidRPr="00BA51C6">
              <w:rPr>
                <w:rFonts w:cs="Times New Roman"/>
                <w:szCs w:val="24"/>
              </w:rPr>
              <w:t>Nepiemēro</w:t>
            </w:r>
          </w:p>
        </w:tc>
      </w:tr>
      <w:tr w:rsidR="00D544A4" w:rsidRPr="00BA51C6" w14:paraId="62810EA2" w14:textId="77777777" w:rsidTr="002371F0">
        <w:tc>
          <w:tcPr>
            <w:tcW w:w="1232" w:type="dxa"/>
          </w:tcPr>
          <w:p w14:paraId="32C07CD7" w14:textId="77777777" w:rsidR="00D544A4" w:rsidRPr="00BA51C6" w:rsidRDefault="00D544A4" w:rsidP="002371F0">
            <w:pPr>
              <w:pStyle w:val="Sarakstarindkopa"/>
              <w:ind w:left="0"/>
              <w:jc w:val="both"/>
              <w:rPr>
                <w:rFonts w:cs="Times New Roman"/>
                <w:szCs w:val="24"/>
              </w:rPr>
            </w:pPr>
            <w:r w:rsidRPr="00BA51C6">
              <w:rPr>
                <w:rFonts w:cs="Times New Roman"/>
                <w:szCs w:val="24"/>
              </w:rPr>
              <w:t>1.1.2.</w:t>
            </w:r>
          </w:p>
        </w:tc>
        <w:tc>
          <w:tcPr>
            <w:tcW w:w="2312" w:type="dxa"/>
          </w:tcPr>
          <w:p w14:paraId="1D821E2C" w14:textId="77777777" w:rsidR="00D544A4" w:rsidRPr="00BA51C6" w:rsidRDefault="00D544A4" w:rsidP="002371F0">
            <w:pPr>
              <w:pStyle w:val="Sarakstarindkopa"/>
              <w:ind w:left="0"/>
              <w:jc w:val="both"/>
              <w:rPr>
                <w:rFonts w:cs="Times New Roman"/>
                <w:szCs w:val="24"/>
              </w:rPr>
            </w:pPr>
            <w:r w:rsidRPr="00BA51C6">
              <w:rPr>
                <w:rFonts w:cs="Times New Roman"/>
                <w:szCs w:val="24"/>
              </w:rPr>
              <w:t>Pusdienas</w:t>
            </w:r>
          </w:p>
        </w:tc>
        <w:tc>
          <w:tcPr>
            <w:tcW w:w="1701" w:type="dxa"/>
          </w:tcPr>
          <w:p w14:paraId="23CC3E33" w14:textId="77777777" w:rsidR="00D544A4" w:rsidRPr="00BA51C6" w:rsidRDefault="00D544A4" w:rsidP="002371F0">
            <w:pPr>
              <w:jc w:val="center"/>
              <w:rPr>
                <w:rFonts w:cs="Times New Roman"/>
                <w:szCs w:val="24"/>
              </w:rPr>
            </w:pPr>
            <w:r w:rsidRPr="00BA51C6">
              <w:rPr>
                <w:rFonts w:cs="Times New Roman"/>
                <w:szCs w:val="24"/>
              </w:rPr>
              <w:t>1,54</w:t>
            </w:r>
          </w:p>
        </w:tc>
        <w:tc>
          <w:tcPr>
            <w:tcW w:w="1417" w:type="dxa"/>
          </w:tcPr>
          <w:p w14:paraId="6D7AF78D" w14:textId="77777777" w:rsidR="00D544A4" w:rsidRPr="00BA51C6" w:rsidRDefault="00D544A4" w:rsidP="002371F0">
            <w:pPr>
              <w:pStyle w:val="Sarakstarindkopa"/>
              <w:ind w:left="0"/>
              <w:jc w:val="center"/>
              <w:rPr>
                <w:rFonts w:cs="Times New Roman"/>
                <w:szCs w:val="24"/>
              </w:rPr>
            </w:pPr>
            <w:r w:rsidRPr="00BA51C6">
              <w:rPr>
                <w:rFonts w:cs="Times New Roman"/>
                <w:szCs w:val="24"/>
              </w:rPr>
              <w:t>0,78</w:t>
            </w:r>
          </w:p>
        </w:tc>
        <w:tc>
          <w:tcPr>
            <w:tcW w:w="1134" w:type="dxa"/>
          </w:tcPr>
          <w:p w14:paraId="2177D1F0" w14:textId="77777777" w:rsidR="00D544A4" w:rsidRPr="00BA51C6" w:rsidRDefault="00D544A4" w:rsidP="002371F0">
            <w:pPr>
              <w:pStyle w:val="Sarakstarindkopa"/>
              <w:ind w:left="0"/>
              <w:jc w:val="center"/>
              <w:rPr>
                <w:rFonts w:cs="Times New Roman"/>
                <w:szCs w:val="24"/>
              </w:rPr>
            </w:pPr>
            <w:r w:rsidRPr="00BA51C6">
              <w:rPr>
                <w:rFonts w:cs="Times New Roman"/>
                <w:szCs w:val="24"/>
              </w:rPr>
              <w:t>2,32</w:t>
            </w:r>
          </w:p>
        </w:tc>
        <w:tc>
          <w:tcPr>
            <w:tcW w:w="1701" w:type="dxa"/>
          </w:tcPr>
          <w:p w14:paraId="0CBDA574" w14:textId="77777777" w:rsidR="00D544A4" w:rsidRPr="00BA51C6" w:rsidRDefault="00D544A4" w:rsidP="002371F0">
            <w:pPr>
              <w:pStyle w:val="Sarakstarindkopa"/>
              <w:ind w:left="0"/>
              <w:jc w:val="both"/>
              <w:rPr>
                <w:rFonts w:cs="Times New Roman"/>
                <w:szCs w:val="24"/>
              </w:rPr>
            </w:pPr>
            <w:r w:rsidRPr="00BA51C6">
              <w:rPr>
                <w:rFonts w:cs="Times New Roman"/>
                <w:szCs w:val="24"/>
              </w:rPr>
              <w:t>Nepiemēro</w:t>
            </w:r>
          </w:p>
        </w:tc>
      </w:tr>
      <w:tr w:rsidR="00D544A4" w:rsidRPr="00BA51C6" w14:paraId="3C1DC124" w14:textId="77777777" w:rsidTr="002371F0">
        <w:tc>
          <w:tcPr>
            <w:tcW w:w="1232" w:type="dxa"/>
          </w:tcPr>
          <w:p w14:paraId="0C1B3F3C" w14:textId="77777777" w:rsidR="00D544A4" w:rsidRPr="00BA51C6" w:rsidRDefault="00D544A4" w:rsidP="002371F0">
            <w:pPr>
              <w:pStyle w:val="Sarakstarindkopa"/>
              <w:ind w:left="0"/>
              <w:jc w:val="both"/>
              <w:rPr>
                <w:rFonts w:cs="Times New Roman"/>
                <w:szCs w:val="24"/>
              </w:rPr>
            </w:pPr>
            <w:r w:rsidRPr="00BA51C6">
              <w:rPr>
                <w:rFonts w:cs="Times New Roman"/>
                <w:szCs w:val="24"/>
              </w:rPr>
              <w:t>1.1.3.</w:t>
            </w:r>
          </w:p>
        </w:tc>
        <w:tc>
          <w:tcPr>
            <w:tcW w:w="2312" w:type="dxa"/>
          </w:tcPr>
          <w:p w14:paraId="0C55A73C" w14:textId="77777777" w:rsidR="00D544A4" w:rsidRPr="00BA51C6" w:rsidRDefault="00D544A4" w:rsidP="002371F0">
            <w:pPr>
              <w:pStyle w:val="Sarakstarindkopa"/>
              <w:ind w:left="0"/>
              <w:jc w:val="both"/>
              <w:rPr>
                <w:rFonts w:cs="Times New Roman"/>
                <w:szCs w:val="24"/>
              </w:rPr>
            </w:pPr>
            <w:r w:rsidRPr="00BA51C6">
              <w:rPr>
                <w:rFonts w:cs="Times New Roman"/>
                <w:szCs w:val="24"/>
              </w:rPr>
              <w:t>Launags</w:t>
            </w:r>
          </w:p>
        </w:tc>
        <w:tc>
          <w:tcPr>
            <w:tcW w:w="1701" w:type="dxa"/>
          </w:tcPr>
          <w:p w14:paraId="4CFD5262" w14:textId="77777777" w:rsidR="00D544A4" w:rsidRPr="00BA51C6" w:rsidRDefault="00D544A4" w:rsidP="002371F0">
            <w:pPr>
              <w:jc w:val="center"/>
              <w:rPr>
                <w:rFonts w:cs="Times New Roman"/>
                <w:szCs w:val="24"/>
              </w:rPr>
            </w:pPr>
            <w:r w:rsidRPr="00BA51C6">
              <w:rPr>
                <w:rFonts w:cs="Times New Roman"/>
                <w:szCs w:val="24"/>
              </w:rPr>
              <w:t>1,54</w:t>
            </w:r>
          </w:p>
        </w:tc>
        <w:tc>
          <w:tcPr>
            <w:tcW w:w="1417" w:type="dxa"/>
          </w:tcPr>
          <w:p w14:paraId="2D4E4C2D" w14:textId="77777777" w:rsidR="00D544A4" w:rsidRPr="00BA51C6" w:rsidRDefault="00D544A4" w:rsidP="002371F0">
            <w:pPr>
              <w:pStyle w:val="Sarakstarindkopa"/>
              <w:ind w:left="0"/>
              <w:jc w:val="center"/>
              <w:rPr>
                <w:rFonts w:cs="Times New Roman"/>
                <w:szCs w:val="24"/>
              </w:rPr>
            </w:pPr>
            <w:r w:rsidRPr="00BA51C6">
              <w:rPr>
                <w:rFonts w:cs="Times New Roman"/>
                <w:szCs w:val="24"/>
              </w:rPr>
              <w:t>0,45</w:t>
            </w:r>
          </w:p>
        </w:tc>
        <w:tc>
          <w:tcPr>
            <w:tcW w:w="1134" w:type="dxa"/>
          </w:tcPr>
          <w:p w14:paraId="2FCD1445" w14:textId="77777777" w:rsidR="00D544A4" w:rsidRPr="00BA51C6" w:rsidRDefault="00D544A4" w:rsidP="002371F0">
            <w:pPr>
              <w:pStyle w:val="Sarakstarindkopa"/>
              <w:ind w:left="0"/>
              <w:jc w:val="center"/>
              <w:rPr>
                <w:rFonts w:cs="Times New Roman"/>
                <w:szCs w:val="24"/>
              </w:rPr>
            </w:pPr>
            <w:r w:rsidRPr="00BA51C6">
              <w:rPr>
                <w:rFonts w:cs="Times New Roman"/>
                <w:szCs w:val="24"/>
              </w:rPr>
              <w:t>1,99</w:t>
            </w:r>
          </w:p>
        </w:tc>
        <w:tc>
          <w:tcPr>
            <w:tcW w:w="1701" w:type="dxa"/>
          </w:tcPr>
          <w:p w14:paraId="698F5E33" w14:textId="77777777" w:rsidR="00D544A4" w:rsidRPr="00BA51C6" w:rsidRDefault="00D544A4" w:rsidP="002371F0">
            <w:pPr>
              <w:pStyle w:val="Sarakstarindkopa"/>
              <w:ind w:left="0"/>
              <w:jc w:val="both"/>
              <w:rPr>
                <w:rFonts w:cs="Times New Roman"/>
                <w:szCs w:val="24"/>
              </w:rPr>
            </w:pPr>
            <w:r w:rsidRPr="00BA51C6">
              <w:rPr>
                <w:rFonts w:cs="Times New Roman"/>
                <w:szCs w:val="24"/>
              </w:rPr>
              <w:t>Nepiemēro</w:t>
            </w:r>
          </w:p>
        </w:tc>
      </w:tr>
      <w:tr w:rsidR="00D544A4" w:rsidRPr="00BA51C6" w14:paraId="30E177A1" w14:textId="77777777" w:rsidTr="002371F0">
        <w:tc>
          <w:tcPr>
            <w:tcW w:w="1232" w:type="dxa"/>
          </w:tcPr>
          <w:p w14:paraId="5C874A28" w14:textId="77777777" w:rsidR="00D544A4" w:rsidRPr="00BA51C6" w:rsidRDefault="00D544A4" w:rsidP="002371F0">
            <w:pPr>
              <w:pStyle w:val="Sarakstarindkopa"/>
              <w:ind w:left="0"/>
              <w:jc w:val="both"/>
              <w:rPr>
                <w:rFonts w:cs="Times New Roman"/>
                <w:szCs w:val="24"/>
              </w:rPr>
            </w:pPr>
            <w:r w:rsidRPr="00BA51C6">
              <w:rPr>
                <w:rFonts w:cs="Times New Roman"/>
                <w:szCs w:val="24"/>
              </w:rPr>
              <w:t>1.1.4.</w:t>
            </w:r>
          </w:p>
        </w:tc>
        <w:tc>
          <w:tcPr>
            <w:tcW w:w="2312" w:type="dxa"/>
          </w:tcPr>
          <w:p w14:paraId="4D34D6B1" w14:textId="77777777" w:rsidR="00D544A4" w:rsidRPr="00BA51C6" w:rsidRDefault="00D544A4" w:rsidP="002371F0">
            <w:pPr>
              <w:pStyle w:val="Sarakstarindkopa"/>
              <w:ind w:left="0"/>
              <w:jc w:val="both"/>
              <w:rPr>
                <w:rFonts w:cs="Times New Roman"/>
                <w:szCs w:val="24"/>
              </w:rPr>
            </w:pPr>
            <w:r w:rsidRPr="00BA51C6">
              <w:rPr>
                <w:rFonts w:cs="Times New Roman"/>
                <w:szCs w:val="24"/>
              </w:rPr>
              <w:t>Vakariņas</w:t>
            </w:r>
          </w:p>
        </w:tc>
        <w:tc>
          <w:tcPr>
            <w:tcW w:w="1701" w:type="dxa"/>
          </w:tcPr>
          <w:p w14:paraId="7F1D2F4B" w14:textId="77777777" w:rsidR="00D544A4" w:rsidRPr="00BA51C6" w:rsidRDefault="00D544A4" w:rsidP="002371F0">
            <w:pPr>
              <w:jc w:val="center"/>
              <w:rPr>
                <w:rFonts w:cs="Times New Roman"/>
                <w:szCs w:val="24"/>
              </w:rPr>
            </w:pPr>
            <w:r w:rsidRPr="00BA51C6">
              <w:rPr>
                <w:rFonts w:cs="Times New Roman"/>
                <w:szCs w:val="24"/>
              </w:rPr>
              <w:t>1,54</w:t>
            </w:r>
          </w:p>
        </w:tc>
        <w:tc>
          <w:tcPr>
            <w:tcW w:w="1417" w:type="dxa"/>
          </w:tcPr>
          <w:p w14:paraId="1DAC5F23" w14:textId="77777777" w:rsidR="00D544A4" w:rsidRPr="00BA51C6" w:rsidRDefault="00D544A4" w:rsidP="002371F0">
            <w:pPr>
              <w:pStyle w:val="Sarakstarindkopa"/>
              <w:ind w:left="0"/>
              <w:jc w:val="center"/>
              <w:rPr>
                <w:rFonts w:cs="Times New Roman"/>
                <w:szCs w:val="24"/>
              </w:rPr>
            </w:pPr>
            <w:r w:rsidRPr="00BA51C6">
              <w:rPr>
                <w:rFonts w:cs="Times New Roman"/>
                <w:szCs w:val="24"/>
              </w:rPr>
              <w:t>0,40</w:t>
            </w:r>
          </w:p>
        </w:tc>
        <w:tc>
          <w:tcPr>
            <w:tcW w:w="1134" w:type="dxa"/>
          </w:tcPr>
          <w:p w14:paraId="78CA842C" w14:textId="77777777" w:rsidR="00D544A4" w:rsidRPr="00BA51C6" w:rsidRDefault="00D544A4" w:rsidP="002371F0">
            <w:pPr>
              <w:pStyle w:val="Sarakstarindkopa"/>
              <w:ind w:left="0"/>
              <w:jc w:val="center"/>
              <w:rPr>
                <w:rFonts w:cs="Times New Roman"/>
                <w:szCs w:val="24"/>
              </w:rPr>
            </w:pPr>
            <w:r w:rsidRPr="00BA51C6">
              <w:rPr>
                <w:rFonts w:cs="Times New Roman"/>
                <w:szCs w:val="24"/>
              </w:rPr>
              <w:t>1,94</w:t>
            </w:r>
          </w:p>
        </w:tc>
        <w:tc>
          <w:tcPr>
            <w:tcW w:w="1701" w:type="dxa"/>
          </w:tcPr>
          <w:p w14:paraId="0C3D909C" w14:textId="77777777" w:rsidR="00D544A4" w:rsidRPr="00BA51C6" w:rsidRDefault="00D544A4" w:rsidP="002371F0">
            <w:pPr>
              <w:pStyle w:val="Sarakstarindkopa"/>
              <w:ind w:left="0"/>
              <w:jc w:val="both"/>
              <w:rPr>
                <w:rFonts w:cs="Times New Roman"/>
                <w:szCs w:val="24"/>
              </w:rPr>
            </w:pPr>
            <w:r w:rsidRPr="00BA51C6">
              <w:rPr>
                <w:rFonts w:cs="Times New Roman"/>
                <w:szCs w:val="24"/>
              </w:rPr>
              <w:t>Nepiemēro</w:t>
            </w:r>
          </w:p>
        </w:tc>
      </w:tr>
      <w:tr w:rsidR="00D544A4" w:rsidRPr="00BA51C6" w14:paraId="4F40BE87" w14:textId="77777777" w:rsidTr="002371F0">
        <w:tc>
          <w:tcPr>
            <w:tcW w:w="1232" w:type="dxa"/>
          </w:tcPr>
          <w:p w14:paraId="54B735DA" w14:textId="77777777" w:rsidR="00D544A4" w:rsidRPr="00BA51C6" w:rsidRDefault="00D544A4" w:rsidP="002371F0">
            <w:pPr>
              <w:pStyle w:val="Sarakstarindkopa"/>
              <w:ind w:left="0"/>
              <w:jc w:val="both"/>
              <w:rPr>
                <w:rFonts w:cs="Times New Roman"/>
                <w:szCs w:val="24"/>
              </w:rPr>
            </w:pPr>
          </w:p>
        </w:tc>
        <w:tc>
          <w:tcPr>
            <w:tcW w:w="2312" w:type="dxa"/>
          </w:tcPr>
          <w:p w14:paraId="1399C849" w14:textId="77777777" w:rsidR="00D544A4" w:rsidRPr="00BA51C6" w:rsidRDefault="00D544A4" w:rsidP="002371F0">
            <w:pPr>
              <w:pStyle w:val="Sarakstarindkopa"/>
              <w:ind w:left="0"/>
              <w:jc w:val="both"/>
              <w:rPr>
                <w:rFonts w:cs="Times New Roman"/>
                <w:b/>
                <w:szCs w:val="24"/>
              </w:rPr>
            </w:pPr>
            <w:r w:rsidRPr="00BA51C6">
              <w:rPr>
                <w:rFonts w:cs="Times New Roman"/>
                <w:b/>
                <w:szCs w:val="24"/>
              </w:rPr>
              <w:t>Kopā</w:t>
            </w:r>
          </w:p>
        </w:tc>
        <w:tc>
          <w:tcPr>
            <w:tcW w:w="1701" w:type="dxa"/>
          </w:tcPr>
          <w:p w14:paraId="0DA55511"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6,16</w:t>
            </w:r>
          </w:p>
        </w:tc>
        <w:tc>
          <w:tcPr>
            <w:tcW w:w="1417" w:type="dxa"/>
          </w:tcPr>
          <w:p w14:paraId="1ABD17AA"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2,00</w:t>
            </w:r>
          </w:p>
        </w:tc>
        <w:tc>
          <w:tcPr>
            <w:tcW w:w="1134" w:type="dxa"/>
          </w:tcPr>
          <w:p w14:paraId="634187DB"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8,16</w:t>
            </w:r>
          </w:p>
        </w:tc>
        <w:tc>
          <w:tcPr>
            <w:tcW w:w="1701" w:type="dxa"/>
          </w:tcPr>
          <w:p w14:paraId="6405D81D" w14:textId="77777777" w:rsidR="00D544A4" w:rsidRPr="00BA51C6" w:rsidRDefault="00D544A4" w:rsidP="002371F0">
            <w:pPr>
              <w:pStyle w:val="Sarakstarindkopa"/>
              <w:ind w:left="0"/>
              <w:jc w:val="both"/>
              <w:rPr>
                <w:rFonts w:cs="Times New Roman"/>
                <w:szCs w:val="24"/>
              </w:rPr>
            </w:pPr>
          </w:p>
        </w:tc>
      </w:tr>
      <w:tr w:rsidR="00D544A4" w:rsidRPr="00BA51C6" w14:paraId="2B0076D7" w14:textId="77777777" w:rsidTr="002371F0">
        <w:trPr>
          <w:trHeight w:val="247"/>
        </w:trPr>
        <w:tc>
          <w:tcPr>
            <w:tcW w:w="9497" w:type="dxa"/>
            <w:gridSpan w:val="6"/>
          </w:tcPr>
          <w:p w14:paraId="01DA33C3" w14:textId="77777777" w:rsidR="00D544A4" w:rsidRPr="00BA51C6" w:rsidRDefault="00D544A4" w:rsidP="002371F0">
            <w:pPr>
              <w:jc w:val="both"/>
              <w:rPr>
                <w:rFonts w:cs="Times New Roman"/>
                <w:szCs w:val="24"/>
              </w:rPr>
            </w:pPr>
            <w:r w:rsidRPr="00BA51C6">
              <w:rPr>
                <w:rFonts w:cs="Times New Roman"/>
                <w:szCs w:val="24"/>
              </w:rPr>
              <w:t>1.2. izglītojamajiem vecumā no trīs līdz sešiem gadiem, tajā skaitā pa ēdienreizēm:</w:t>
            </w:r>
          </w:p>
        </w:tc>
      </w:tr>
      <w:tr w:rsidR="00D544A4" w:rsidRPr="00BA51C6" w14:paraId="2ED9079B" w14:textId="77777777" w:rsidTr="002371F0">
        <w:tc>
          <w:tcPr>
            <w:tcW w:w="1232" w:type="dxa"/>
          </w:tcPr>
          <w:p w14:paraId="4BDBD605" w14:textId="77777777" w:rsidR="00D544A4" w:rsidRPr="00BA51C6" w:rsidRDefault="00D544A4" w:rsidP="002371F0">
            <w:pPr>
              <w:pStyle w:val="Sarakstarindkopa"/>
              <w:ind w:left="0"/>
              <w:jc w:val="both"/>
              <w:rPr>
                <w:rFonts w:cs="Times New Roman"/>
                <w:szCs w:val="24"/>
              </w:rPr>
            </w:pPr>
            <w:r w:rsidRPr="00BA51C6">
              <w:rPr>
                <w:rFonts w:cs="Times New Roman"/>
                <w:szCs w:val="24"/>
              </w:rPr>
              <w:t>1.2.1.</w:t>
            </w:r>
          </w:p>
        </w:tc>
        <w:tc>
          <w:tcPr>
            <w:tcW w:w="2312" w:type="dxa"/>
          </w:tcPr>
          <w:p w14:paraId="4BAE6C56" w14:textId="77777777" w:rsidR="00D544A4" w:rsidRPr="00BA51C6" w:rsidRDefault="00D544A4" w:rsidP="002371F0">
            <w:pPr>
              <w:pStyle w:val="Sarakstarindkopa"/>
              <w:ind w:left="0"/>
              <w:jc w:val="both"/>
              <w:rPr>
                <w:rFonts w:cs="Times New Roman"/>
                <w:szCs w:val="24"/>
              </w:rPr>
            </w:pPr>
            <w:r w:rsidRPr="00BA51C6">
              <w:rPr>
                <w:rFonts w:cs="Times New Roman"/>
                <w:szCs w:val="24"/>
              </w:rPr>
              <w:t>Brokastis</w:t>
            </w:r>
          </w:p>
        </w:tc>
        <w:tc>
          <w:tcPr>
            <w:tcW w:w="1701" w:type="dxa"/>
          </w:tcPr>
          <w:p w14:paraId="7D7EF601" w14:textId="77777777" w:rsidR="00D544A4" w:rsidRPr="00BA51C6" w:rsidRDefault="00D544A4" w:rsidP="002371F0">
            <w:pPr>
              <w:pStyle w:val="Sarakstarindkopa"/>
              <w:ind w:left="0"/>
              <w:jc w:val="center"/>
              <w:rPr>
                <w:rFonts w:cs="Times New Roman"/>
                <w:szCs w:val="24"/>
              </w:rPr>
            </w:pPr>
            <w:r w:rsidRPr="00BA51C6">
              <w:rPr>
                <w:rFonts w:cs="Times New Roman"/>
                <w:szCs w:val="24"/>
              </w:rPr>
              <w:t>1,54</w:t>
            </w:r>
          </w:p>
        </w:tc>
        <w:tc>
          <w:tcPr>
            <w:tcW w:w="1417" w:type="dxa"/>
          </w:tcPr>
          <w:p w14:paraId="0AB0919B" w14:textId="77777777" w:rsidR="00D544A4" w:rsidRPr="00BA51C6" w:rsidRDefault="00D544A4" w:rsidP="002371F0">
            <w:pPr>
              <w:pStyle w:val="Sarakstarindkopa"/>
              <w:ind w:left="0"/>
              <w:jc w:val="center"/>
              <w:rPr>
                <w:rFonts w:cs="Times New Roman"/>
                <w:szCs w:val="24"/>
              </w:rPr>
            </w:pPr>
            <w:r w:rsidRPr="00BA51C6">
              <w:rPr>
                <w:rFonts w:cs="Times New Roman"/>
                <w:szCs w:val="24"/>
              </w:rPr>
              <w:t>0,52</w:t>
            </w:r>
          </w:p>
        </w:tc>
        <w:tc>
          <w:tcPr>
            <w:tcW w:w="1134" w:type="dxa"/>
          </w:tcPr>
          <w:p w14:paraId="32CEA9EC" w14:textId="77777777" w:rsidR="00D544A4" w:rsidRPr="00BA51C6" w:rsidRDefault="00D544A4" w:rsidP="002371F0">
            <w:pPr>
              <w:pStyle w:val="Sarakstarindkopa"/>
              <w:ind w:left="0"/>
              <w:jc w:val="center"/>
              <w:rPr>
                <w:rFonts w:cs="Times New Roman"/>
                <w:szCs w:val="24"/>
              </w:rPr>
            </w:pPr>
            <w:r w:rsidRPr="00BA51C6">
              <w:rPr>
                <w:rFonts w:cs="Times New Roman"/>
                <w:szCs w:val="24"/>
              </w:rPr>
              <w:t>2,06</w:t>
            </w:r>
          </w:p>
        </w:tc>
        <w:tc>
          <w:tcPr>
            <w:tcW w:w="1701" w:type="dxa"/>
          </w:tcPr>
          <w:p w14:paraId="3D598891" w14:textId="77777777" w:rsidR="00D544A4" w:rsidRPr="00BA51C6" w:rsidRDefault="00D544A4" w:rsidP="002371F0">
            <w:pPr>
              <w:pStyle w:val="Sarakstarindkopa"/>
              <w:ind w:left="0"/>
              <w:jc w:val="both"/>
              <w:rPr>
                <w:rFonts w:cs="Times New Roman"/>
                <w:szCs w:val="24"/>
              </w:rPr>
            </w:pPr>
            <w:r w:rsidRPr="00BA51C6">
              <w:rPr>
                <w:rFonts w:cs="Times New Roman"/>
                <w:szCs w:val="24"/>
              </w:rPr>
              <w:t>Nepiemēro</w:t>
            </w:r>
          </w:p>
        </w:tc>
      </w:tr>
      <w:tr w:rsidR="00D544A4" w:rsidRPr="00BA51C6" w14:paraId="610002BE" w14:textId="77777777" w:rsidTr="002371F0">
        <w:tc>
          <w:tcPr>
            <w:tcW w:w="1232" w:type="dxa"/>
          </w:tcPr>
          <w:p w14:paraId="5705927C" w14:textId="77777777" w:rsidR="00D544A4" w:rsidRPr="00BA51C6" w:rsidRDefault="00D544A4" w:rsidP="002371F0">
            <w:pPr>
              <w:pStyle w:val="Sarakstarindkopa"/>
              <w:ind w:left="0"/>
              <w:jc w:val="both"/>
              <w:rPr>
                <w:rFonts w:cs="Times New Roman"/>
                <w:szCs w:val="24"/>
              </w:rPr>
            </w:pPr>
            <w:r w:rsidRPr="00BA51C6">
              <w:rPr>
                <w:rFonts w:cs="Times New Roman"/>
                <w:szCs w:val="24"/>
              </w:rPr>
              <w:t>1.2.2.</w:t>
            </w:r>
          </w:p>
        </w:tc>
        <w:tc>
          <w:tcPr>
            <w:tcW w:w="2312" w:type="dxa"/>
          </w:tcPr>
          <w:p w14:paraId="0BD17C56" w14:textId="77777777" w:rsidR="00D544A4" w:rsidRPr="00BA51C6" w:rsidRDefault="00D544A4" w:rsidP="002371F0">
            <w:pPr>
              <w:pStyle w:val="Sarakstarindkopa"/>
              <w:ind w:left="0"/>
              <w:jc w:val="both"/>
              <w:rPr>
                <w:rFonts w:cs="Times New Roman"/>
                <w:szCs w:val="24"/>
              </w:rPr>
            </w:pPr>
            <w:r w:rsidRPr="00BA51C6">
              <w:rPr>
                <w:rFonts w:cs="Times New Roman"/>
                <w:szCs w:val="24"/>
              </w:rPr>
              <w:t>Pusdienas</w:t>
            </w:r>
          </w:p>
        </w:tc>
        <w:tc>
          <w:tcPr>
            <w:tcW w:w="1701" w:type="dxa"/>
          </w:tcPr>
          <w:p w14:paraId="7E9BA82F" w14:textId="77777777" w:rsidR="00D544A4" w:rsidRPr="00BA51C6" w:rsidRDefault="00D544A4" w:rsidP="002371F0">
            <w:pPr>
              <w:jc w:val="center"/>
              <w:rPr>
                <w:rFonts w:cs="Times New Roman"/>
                <w:szCs w:val="24"/>
              </w:rPr>
            </w:pPr>
            <w:r w:rsidRPr="00BA51C6">
              <w:rPr>
                <w:rFonts w:cs="Times New Roman"/>
                <w:szCs w:val="24"/>
              </w:rPr>
              <w:t>1,54</w:t>
            </w:r>
          </w:p>
        </w:tc>
        <w:tc>
          <w:tcPr>
            <w:tcW w:w="1417" w:type="dxa"/>
          </w:tcPr>
          <w:p w14:paraId="34901513" w14:textId="77777777" w:rsidR="00D544A4" w:rsidRPr="00BA51C6" w:rsidRDefault="00D544A4" w:rsidP="002371F0">
            <w:pPr>
              <w:pStyle w:val="Sarakstarindkopa"/>
              <w:ind w:left="0"/>
              <w:jc w:val="center"/>
              <w:rPr>
                <w:rFonts w:cs="Times New Roman"/>
                <w:szCs w:val="24"/>
              </w:rPr>
            </w:pPr>
            <w:r w:rsidRPr="00BA51C6">
              <w:rPr>
                <w:rFonts w:cs="Times New Roman"/>
                <w:szCs w:val="24"/>
              </w:rPr>
              <w:t>1,09</w:t>
            </w:r>
          </w:p>
        </w:tc>
        <w:tc>
          <w:tcPr>
            <w:tcW w:w="1134" w:type="dxa"/>
          </w:tcPr>
          <w:p w14:paraId="16855970" w14:textId="77777777" w:rsidR="00D544A4" w:rsidRPr="00BA51C6" w:rsidRDefault="00D544A4" w:rsidP="002371F0">
            <w:pPr>
              <w:pStyle w:val="Sarakstarindkopa"/>
              <w:ind w:left="0"/>
              <w:jc w:val="center"/>
              <w:rPr>
                <w:rFonts w:cs="Times New Roman"/>
                <w:szCs w:val="24"/>
              </w:rPr>
            </w:pPr>
            <w:r w:rsidRPr="00BA51C6">
              <w:rPr>
                <w:rFonts w:cs="Times New Roman"/>
                <w:szCs w:val="24"/>
              </w:rPr>
              <w:t>2,63</w:t>
            </w:r>
          </w:p>
        </w:tc>
        <w:tc>
          <w:tcPr>
            <w:tcW w:w="1701" w:type="dxa"/>
          </w:tcPr>
          <w:p w14:paraId="14C4E7DF" w14:textId="77777777" w:rsidR="00D544A4" w:rsidRPr="00BA51C6" w:rsidRDefault="00D544A4" w:rsidP="002371F0">
            <w:pPr>
              <w:pStyle w:val="Sarakstarindkopa"/>
              <w:ind w:left="0"/>
              <w:jc w:val="both"/>
              <w:rPr>
                <w:rFonts w:cs="Times New Roman"/>
                <w:szCs w:val="24"/>
              </w:rPr>
            </w:pPr>
            <w:r w:rsidRPr="00BA51C6">
              <w:rPr>
                <w:rFonts w:cs="Times New Roman"/>
                <w:szCs w:val="24"/>
              </w:rPr>
              <w:t>Nepiemēro</w:t>
            </w:r>
          </w:p>
        </w:tc>
      </w:tr>
      <w:tr w:rsidR="00D544A4" w:rsidRPr="00BA51C6" w14:paraId="31DBBCA8" w14:textId="77777777" w:rsidTr="002371F0">
        <w:tc>
          <w:tcPr>
            <w:tcW w:w="1232" w:type="dxa"/>
          </w:tcPr>
          <w:p w14:paraId="58761DB8" w14:textId="77777777" w:rsidR="00D544A4" w:rsidRPr="00BA51C6" w:rsidRDefault="00D544A4" w:rsidP="002371F0">
            <w:pPr>
              <w:pStyle w:val="Sarakstarindkopa"/>
              <w:ind w:left="0"/>
              <w:jc w:val="both"/>
              <w:rPr>
                <w:rFonts w:cs="Times New Roman"/>
                <w:szCs w:val="24"/>
              </w:rPr>
            </w:pPr>
            <w:r w:rsidRPr="00BA51C6">
              <w:rPr>
                <w:rFonts w:cs="Times New Roman"/>
                <w:szCs w:val="24"/>
              </w:rPr>
              <w:t>1.2.3.</w:t>
            </w:r>
          </w:p>
        </w:tc>
        <w:tc>
          <w:tcPr>
            <w:tcW w:w="2312" w:type="dxa"/>
          </w:tcPr>
          <w:p w14:paraId="465F0EDC" w14:textId="77777777" w:rsidR="00D544A4" w:rsidRPr="00BA51C6" w:rsidRDefault="00D544A4" w:rsidP="002371F0">
            <w:pPr>
              <w:pStyle w:val="Sarakstarindkopa"/>
              <w:ind w:left="0"/>
              <w:jc w:val="both"/>
              <w:rPr>
                <w:rFonts w:cs="Times New Roman"/>
                <w:szCs w:val="24"/>
              </w:rPr>
            </w:pPr>
            <w:r w:rsidRPr="00BA51C6">
              <w:rPr>
                <w:rFonts w:cs="Times New Roman"/>
                <w:szCs w:val="24"/>
              </w:rPr>
              <w:t>Launags</w:t>
            </w:r>
          </w:p>
        </w:tc>
        <w:tc>
          <w:tcPr>
            <w:tcW w:w="1701" w:type="dxa"/>
          </w:tcPr>
          <w:p w14:paraId="47C9E0CB" w14:textId="77777777" w:rsidR="00D544A4" w:rsidRPr="00BA51C6" w:rsidRDefault="00D544A4" w:rsidP="002371F0">
            <w:pPr>
              <w:jc w:val="center"/>
              <w:rPr>
                <w:rFonts w:cs="Times New Roman"/>
                <w:szCs w:val="24"/>
              </w:rPr>
            </w:pPr>
            <w:r w:rsidRPr="00BA51C6">
              <w:rPr>
                <w:rFonts w:cs="Times New Roman"/>
                <w:szCs w:val="24"/>
              </w:rPr>
              <w:t>1,54</w:t>
            </w:r>
          </w:p>
        </w:tc>
        <w:tc>
          <w:tcPr>
            <w:tcW w:w="1417" w:type="dxa"/>
          </w:tcPr>
          <w:p w14:paraId="26C1A18A" w14:textId="77777777" w:rsidR="00D544A4" w:rsidRPr="00BA51C6" w:rsidRDefault="00D544A4" w:rsidP="002371F0">
            <w:pPr>
              <w:pStyle w:val="Sarakstarindkopa"/>
              <w:ind w:left="0"/>
              <w:jc w:val="center"/>
              <w:rPr>
                <w:rFonts w:cs="Times New Roman"/>
                <w:szCs w:val="24"/>
              </w:rPr>
            </w:pPr>
            <w:r w:rsidRPr="00BA51C6">
              <w:rPr>
                <w:rFonts w:cs="Times New Roman"/>
                <w:szCs w:val="24"/>
              </w:rPr>
              <w:t>0,57</w:t>
            </w:r>
          </w:p>
        </w:tc>
        <w:tc>
          <w:tcPr>
            <w:tcW w:w="1134" w:type="dxa"/>
          </w:tcPr>
          <w:p w14:paraId="6D5F0425" w14:textId="77777777" w:rsidR="00D544A4" w:rsidRPr="00BA51C6" w:rsidRDefault="00D544A4" w:rsidP="002371F0">
            <w:pPr>
              <w:pStyle w:val="Sarakstarindkopa"/>
              <w:ind w:left="0"/>
              <w:jc w:val="center"/>
              <w:rPr>
                <w:rFonts w:cs="Times New Roman"/>
                <w:szCs w:val="24"/>
              </w:rPr>
            </w:pPr>
            <w:r w:rsidRPr="00BA51C6">
              <w:rPr>
                <w:rFonts w:cs="Times New Roman"/>
                <w:szCs w:val="24"/>
              </w:rPr>
              <w:t>2,11</w:t>
            </w:r>
          </w:p>
        </w:tc>
        <w:tc>
          <w:tcPr>
            <w:tcW w:w="1701" w:type="dxa"/>
          </w:tcPr>
          <w:p w14:paraId="712EF78C" w14:textId="77777777" w:rsidR="00D544A4" w:rsidRPr="00BA51C6" w:rsidRDefault="00D544A4" w:rsidP="002371F0">
            <w:pPr>
              <w:pStyle w:val="Sarakstarindkopa"/>
              <w:ind w:left="0"/>
              <w:jc w:val="both"/>
              <w:rPr>
                <w:rFonts w:cs="Times New Roman"/>
                <w:szCs w:val="24"/>
              </w:rPr>
            </w:pPr>
            <w:r w:rsidRPr="00BA51C6">
              <w:rPr>
                <w:rFonts w:cs="Times New Roman"/>
                <w:szCs w:val="24"/>
              </w:rPr>
              <w:t>Nepiemēro</w:t>
            </w:r>
          </w:p>
        </w:tc>
      </w:tr>
      <w:tr w:rsidR="00D544A4" w:rsidRPr="00BA51C6" w14:paraId="1E9D3E1C" w14:textId="77777777" w:rsidTr="002371F0">
        <w:tc>
          <w:tcPr>
            <w:tcW w:w="1232" w:type="dxa"/>
          </w:tcPr>
          <w:p w14:paraId="55E14A2D" w14:textId="77777777" w:rsidR="00D544A4" w:rsidRPr="00BA51C6" w:rsidRDefault="00D544A4" w:rsidP="002371F0">
            <w:pPr>
              <w:pStyle w:val="Sarakstarindkopa"/>
              <w:ind w:left="0"/>
              <w:jc w:val="both"/>
              <w:rPr>
                <w:rFonts w:cs="Times New Roman"/>
                <w:szCs w:val="24"/>
              </w:rPr>
            </w:pPr>
            <w:r w:rsidRPr="00BA51C6">
              <w:rPr>
                <w:rFonts w:cs="Times New Roman"/>
                <w:szCs w:val="24"/>
              </w:rPr>
              <w:t>1.2.4.</w:t>
            </w:r>
          </w:p>
        </w:tc>
        <w:tc>
          <w:tcPr>
            <w:tcW w:w="2312" w:type="dxa"/>
          </w:tcPr>
          <w:p w14:paraId="3EE795B0" w14:textId="77777777" w:rsidR="00D544A4" w:rsidRPr="00BA51C6" w:rsidRDefault="00D544A4" w:rsidP="002371F0">
            <w:pPr>
              <w:pStyle w:val="Sarakstarindkopa"/>
              <w:ind w:left="0"/>
              <w:jc w:val="both"/>
              <w:rPr>
                <w:rFonts w:cs="Times New Roman"/>
                <w:szCs w:val="24"/>
              </w:rPr>
            </w:pPr>
            <w:r w:rsidRPr="00BA51C6">
              <w:rPr>
                <w:rFonts w:cs="Times New Roman"/>
                <w:szCs w:val="24"/>
              </w:rPr>
              <w:t>Vakariņas</w:t>
            </w:r>
          </w:p>
        </w:tc>
        <w:tc>
          <w:tcPr>
            <w:tcW w:w="1701" w:type="dxa"/>
          </w:tcPr>
          <w:p w14:paraId="556645A5" w14:textId="77777777" w:rsidR="00D544A4" w:rsidRPr="00BA51C6" w:rsidRDefault="00D544A4" w:rsidP="002371F0">
            <w:pPr>
              <w:jc w:val="center"/>
              <w:rPr>
                <w:rFonts w:cs="Times New Roman"/>
                <w:szCs w:val="24"/>
              </w:rPr>
            </w:pPr>
            <w:r w:rsidRPr="00BA51C6">
              <w:rPr>
                <w:rFonts w:cs="Times New Roman"/>
                <w:szCs w:val="24"/>
              </w:rPr>
              <w:t>1,54</w:t>
            </w:r>
          </w:p>
        </w:tc>
        <w:tc>
          <w:tcPr>
            <w:tcW w:w="1417" w:type="dxa"/>
          </w:tcPr>
          <w:p w14:paraId="4F8ABA6F" w14:textId="77777777" w:rsidR="00D544A4" w:rsidRPr="00BA51C6" w:rsidRDefault="00D544A4" w:rsidP="002371F0">
            <w:pPr>
              <w:pStyle w:val="Sarakstarindkopa"/>
              <w:ind w:left="0"/>
              <w:jc w:val="center"/>
              <w:rPr>
                <w:rFonts w:cs="Times New Roman"/>
                <w:szCs w:val="24"/>
              </w:rPr>
            </w:pPr>
            <w:r w:rsidRPr="00BA51C6">
              <w:rPr>
                <w:rFonts w:cs="Times New Roman"/>
                <w:szCs w:val="24"/>
              </w:rPr>
              <w:t>0,58</w:t>
            </w:r>
          </w:p>
        </w:tc>
        <w:tc>
          <w:tcPr>
            <w:tcW w:w="1134" w:type="dxa"/>
          </w:tcPr>
          <w:p w14:paraId="181F18F5" w14:textId="77777777" w:rsidR="00D544A4" w:rsidRPr="00BA51C6" w:rsidRDefault="00D544A4" w:rsidP="002371F0">
            <w:pPr>
              <w:pStyle w:val="Sarakstarindkopa"/>
              <w:ind w:left="0"/>
              <w:jc w:val="center"/>
              <w:rPr>
                <w:rFonts w:cs="Times New Roman"/>
                <w:szCs w:val="24"/>
              </w:rPr>
            </w:pPr>
            <w:r w:rsidRPr="00BA51C6">
              <w:rPr>
                <w:rFonts w:cs="Times New Roman"/>
                <w:szCs w:val="24"/>
              </w:rPr>
              <w:t>2,12</w:t>
            </w:r>
          </w:p>
        </w:tc>
        <w:tc>
          <w:tcPr>
            <w:tcW w:w="1701" w:type="dxa"/>
          </w:tcPr>
          <w:p w14:paraId="7C0D204E" w14:textId="77777777" w:rsidR="00D544A4" w:rsidRPr="00BA51C6" w:rsidRDefault="00D544A4" w:rsidP="002371F0">
            <w:pPr>
              <w:pStyle w:val="Sarakstarindkopa"/>
              <w:ind w:left="0"/>
              <w:jc w:val="both"/>
              <w:rPr>
                <w:rFonts w:cs="Times New Roman"/>
                <w:szCs w:val="24"/>
              </w:rPr>
            </w:pPr>
            <w:r w:rsidRPr="00BA51C6">
              <w:rPr>
                <w:rFonts w:cs="Times New Roman"/>
                <w:szCs w:val="24"/>
              </w:rPr>
              <w:t>Nepiemēro</w:t>
            </w:r>
          </w:p>
        </w:tc>
      </w:tr>
      <w:tr w:rsidR="00D544A4" w:rsidRPr="00BA51C6" w14:paraId="7E43C7BA" w14:textId="77777777" w:rsidTr="002371F0">
        <w:tc>
          <w:tcPr>
            <w:tcW w:w="1232" w:type="dxa"/>
          </w:tcPr>
          <w:p w14:paraId="11646FB2" w14:textId="77777777" w:rsidR="00D544A4" w:rsidRPr="00BA51C6" w:rsidRDefault="00D544A4" w:rsidP="002371F0">
            <w:pPr>
              <w:pStyle w:val="Sarakstarindkopa"/>
              <w:ind w:left="0"/>
              <w:jc w:val="both"/>
              <w:rPr>
                <w:rFonts w:cs="Times New Roman"/>
                <w:szCs w:val="24"/>
              </w:rPr>
            </w:pPr>
          </w:p>
        </w:tc>
        <w:tc>
          <w:tcPr>
            <w:tcW w:w="2312" w:type="dxa"/>
          </w:tcPr>
          <w:p w14:paraId="551DC9FE" w14:textId="77777777" w:rsidR="00D544A4" w:rsidRPr="00BA51C6" w:rsidRDefault="00D544A4" w:rsidP="002371F0">
            <w:pPr>
              <w:pStyle w:val="Sarakstarindkopa"/>
              <w:ind w:left="0"/>
              <w:jc w:val="both"/>
              <w:rPr>
                <w:rFonts w:cs="Times New Roman"/>
                <w:b/>
                <w:szCs w:val="24"/>
              </w:rPr>
            </w:pPr>
            <w:r w:rsidRPr="00BA51C6">
              <w:rPr>
                <w:rFonts w:cs="Times New Roman"/>
                <w:b/>
                <w:szCs w:val="24"/>
              </w:rPr>
              <w:t>Kopā</w:t>
            </w:r>
          </w:p>
        </w:tc>
        <w:tc>
          <w:tcPr>
            <w:tcW w:w="1701" w:type="dxa"/>
          </w:tcPr>
          <w:p w14:paraId="72DAF64E"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6,16</w:t>
            </w:r>
          </w:p>
        </w:tc>
        <w:tc>
          <w:tcPr>
            <w:tcW w:w="1417" w:type="dxa"/>
          </w:tcPr>
          <w:p w14:paraId="5527F0CA"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2,76</w:t>
            </w:r>
          </w:p>
        </w:tc>
        <w:tc>
          <w:tcPr>
            <w:tcW w:w="1134" w:type="dxa"/>
          </w:tcPr>
          <w:p w14:paraId="784D694B"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8,92</w:t>
            </w:r>
          </w:p>
        </w:tc>
        <w:tc>
          <w:tcPr>
            <w:tcW w:w="1701" w:type="dxa"/>
          </w:tcPr>
          <w:p w14:paraId="4CCD625F" w14:textId="77777777" w:rsidR="00D544A4" w:rsidRPr="00BA51C6" w:rsidRDefault="00D544A4" w:rsidP="002371F0">
            <w:pPr>
              <w:pStyle w:val="Sarakstarindkopa"/>
              <w:ind w:left="0"/>
              <w:jc w:val="both"/>
              <w:rPr>
                <w:rFonts w:cs="Times New Roman"/>
                <w:szCs w:val="24"/>
              </w:rPr>
            </w:pPr>
          </w:p>
        </w:tc>
      </w:tr>
      <w:tr w:rsidR="00D544A4" w:rsidRPr="00BA51C6" w14:paraId="2D238393" w14:textId="77777777" w:rsidTr="002371F0">
        <w:trPr>
          <w:trHeight w:val="229"/>
        </w:trPr>
        <w:tc>
          <w:tcPr>
            <w:tcW w:w="9497" w:type="dxa"/>
            <w:gridSpan w:val="6"/>
          </w:tcPr>
          <w:p w14:paraId="09521605" w14:textId="77777777" w:rsidR="00D544A4" w:rsidRPr="00BA51C6" w:rsidRDefault="00D544A4" w:rsidP="00D544A4">
            <w:pPr>
              <w:pStyle w:val="Sarakstarindkopa"/>
              <w:numPr>
                <w:ilvl w:val="1"/>
                <w:numId w:val="2"/>
              </w:numPr>
              <w:jc w:val="both"/>
              <w:rPr>
                <w:rFonts w:cs="Times New Roman"/>
                <w:szCs w:val="24"/>
              </w:rPr>
            </w:pPr>
            <w:r w:rsidRPr="00BA51C6">
              <w:rPr>
                <w:rFonts w:cs="Times New Roman"/>
                <w:szCs w:val="24"/>
              </w:rPr>
              <w:t xml:space="preserve"> darbiniekiem, tajā skaitā pa ēdienreizēm:</w:t>
            </w:r>
          </w:p>
        </w:tc>
      </w:tr>
      <w:tr w:rsidR="00D544A4" w:rsidRPr="00BA51C6" w14:paraId="1F85D8B0" w14:textId="77777777" w:rsidTr="002371F0">
        <w:tc>
          <w:tcPr>
            <w:tcW w:w="1232" w:type="dxa"/>
          </w:tcPr>
          <w:p w14:paraId="467B7C5D" w14:textId="77777777" w:rsidR="00D544A4" w:rsidRPr="00BA51C6" w:rsidRDefault="00D544A4" w:rsidP="002371F0">
            <w:pPr>
              <w:pStyle w:val="Sarakstarindkopa"/>
              <w:ind w:left="0"/>
              <w:jc w:val="both"/>
              <w:rPr>
                <w:rFonts w:cs="Times New Roman"/>
                <w:szCs w:val="24"/>
              </w:rPr>
            </w:pPr>
          </w:p>
        </w:tc>
        <w:tc>
          <w:tcPr>
            <w:tcW w:w="2312" w:type="dxa"/>
          </w:tcPr>
          <w:p w14:paraId="0A5ECD16" w14:textId="77777777" w:rsidR="00D544A4" w:rsidRPr="00BA51C6" w:rsidRDefault="00D544A4" w:rsidP="002371F0">
            <w:pPr>
              <w:pStyle w:val="Sarakstarindkopa"/>
              <w:ind w:left="0"/>
              <w:jc w:val="both"/>
              <w:rPr>
                <w:rFonts w:cs="Times New Roman"/>
                <w:szCs w:val="24"/>
              </w:rPr>
            </w:pPr>
            <w:r w:rsidRPr="00BA51C6">
              <w:rPr>
                <w:rFonts w:cs="Times New Roman"/>
                <w:szCs w:val="24"/>
              </w:rPr>
              <w:t>Pusdienas</w:t>
            </w:r>
          </w:p>
        </w:tc>
        <w:tc>
          <w:tcPr>
            <w:tcW w:w="1701" w:type="dxa"/>
          </w:tcPr>
          <w:p w14:paraId="71EE7B8A" w14:textId="77777777" w:rsidR="00D544A4" w:rsidRPr="00BA51C6" w:rsidRDefault="00D544A4" w:rsidP="002371F0">
            <w:pPr>
              <w:jc w:val="center"/>
              <w:rPr>
                <w:rFonts w:cs="Times New Roman"/>
                <w:szCs w:val="24"/>
              </w:rPr>
            </w:pPr>
            <w:r w:rsidRPr="00BA51C6">
              <w:rPr>
                <w:rFonts w:cs="Times New Roman"/>
                <w:szCs w:val="24"/>
              </w:rPr>
              <w:t>1,54</w:t>
            </w:r>
          </w:p>
        </w:tc>
        <w:tc>
          <w:tcPr>
            <w:tcW w:w="1417" w:type="dxa"/>
          </w:tcPr>
          <w:p w14:paraId="65063FF6" w14:textId="77777777" w:rsidR="00D544A4" w:rsidRPr="00BA51C6" w:rsidRDefault="00D544A4" w:rsidP="002371F0">
            <w:pPr>
              <w:pStyle w:val="Sarakstarindkopa"/>
              <w:ind w:left="0"/>
              <w:jc w:val="center"/>
              <w:rPr>
                <w:rFonts w:cs="Times New Roman"/>
                <w:szCs w:val="24"/>
              </w:rPr>
            </w:pPr>
            <w:r w:rsidRPr="00BA51C6">
              <w:rPr>
                <w:rFonts w:cs="Times New Roman"/>
                <w:szCs w:val="24"/>
              </w:rPr>
              <w:t>1,09</w:t>
            </w:r>
          </w:p>
        </w:tc>
        <w:tc>
          <w:tcPr>
            <w:tcW w:w="1134" w:type="dxa"/>
          </w:tcPr>
          <w:p w14:paraId="3BD0B0AF" w14:textId="77777777" w:rsidR="00D544A4" w:rsidRPr="00BA51C6" w:rsidRDefault="00D544A4" w:rsidP="002371F0">
            <w:pPr>
              <w:pStyle w:val="Sarakstarindkopa"/>
              <w:ind w:left="0"/>
              <w:jc w:val="center"/>
              <w:rPr>
                <w:rFonts w:cs="Times New Roman"/>
                <w:szCs w:val="24"/>
              </w:rPr>
            </w:pPr>
            <w:r w:rsidRPr="00BA51C6">
              <w:rPr>
                <w:rFonts w:cs="Times New Roman"/>
                <w:szCs w:val="24"/>
              </w:rPr>
              <w:t>2,63</w:t>
            </w:r>
          </w:p>
        </w:tc>
        <w:tc>
          <w:tcPr>
            <w:tcW w:w="1701" w:type="dxa"/>
          </w:tcPr>
          <w:p w14:paraId="50170E21" w14:textId="77777777" w:rsidR="00D544A4" w:rsidRPr="00BA51C6" w:rsidRDefault="00D544A4" w:rsidP="002371F0">
            <w:pPr>
              <w:rPr>
                <w:rFonts w:cs="Times New Roman"/>
                <w:szCs w:val="24"/>
              </w:rPr>
            </w:pPr>
            <w:r w:rsidRPr="00BA51C6">
              <w:rPr>
                <w:rFonts w:cs="Times New Roman"/>
                <w:szCs w:val="24"/>
              </w:rPr>
              <w:t>Nepiemēro</w:t>
            </w:r>
          </w:p>
        </w:tc>
      </w:tr>
      <w:tr w:rsidR="00D544A4" w:rsidRPr="00BA51C6" w14:paraId="7EFD0CC3" w14:textId="77777777" w:rsidTr="002371F0">
        <w:tc>
          <w:tcPr>
            <w:tcW w:w="1232" w:type="dxa"/>
          </w:tcPr>
          <w:p w14:paraId="6CD6A376" w14:textId="77777777" w:rsidR="00D544A4" w:rsidRPr="00BA51C6" w:rsidRDefault="00D544A4" w:rsidP="002371F0">
            <w:pPr>
              <w:pStyle w:val="Sarakstarindkopa"/>
              <w:ind w:left="0"/>
              <w:jc w:val="both"/>
              <w:rPr>
                <w:rFonts w:cs="Times New Roman"/>
                <w:szCs w:val="24"/>
              </w:rPr>
            </w:pPr>
          </w:p>
        </w:tc>
        <w:tc>
          <w:tcPr>
            <w:tcW w:w="2312" w:type="dxa"/>
          </w:tcPr>
          <w:p w14:paraId="0149E9AC" w14:textId="77777777" w:rsidR="00D544A4" w:rsidRPr="00BA51C6" w:rsidRDefault="00D544A4" w:rsidP="002371F0">
            <w:pPr>
              <w:pStyle w:val="Sarakstarindkopa"/>
              <w:ind w:left="0"/>
              <w:jc w:val="both"/>
              <w:rPr>
                <w:rFonts w:cs="Times New Roman"/>
                <w:b/>
                <w:szCs w:val="24"/>
              </w:rPr>
            </w:pPr>
            <w:r w:rsidRPr="00BA51C6">
              <w:rPr>
                <w:rFonts w:cs="Times New Roman"/>
                <w:b/>
                <w:szCs w:val="24"/>
              </w:rPr>
              <w:t xml:space="preserve">Kopā </w:t>
            </w:r>
          </w:p>
        </w:tc>
        <w:tc>
          <w:tcPr>
            <w:tcW w:w="1701" w:type="dxa"/>
          </w:tcPr>
          <w:p w14:paraId="0B960C15"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1,54</w:t>
            </w:r>
          </w:p>
        </w:tc>
        <w:tc>
          <w:tcPr>
            <w:tcW w:w="1417" w:type="dxa"/>
          </w:tcPr>
          <w:p w14:paraId="165A35A2"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1,09</w:t>
            </w:r>
          </w:p>
        </w:tc>
        <w:tc>
          <w:tcPr>
            <w:tcW w:w="1134" w:type="dxa"/>
          </w:tcPr>
          <w:p w14:paraId="1DC84914" w14:textId="77777777" w:rsidR="00D544A4" w:rsidRPr="00BA51C6" w:rsidRDefault="00D544A4" w:rsidP="002371F0">
            <w:pPr>
              <w:pStyle w:val="Sarakstarindkopa"/>
              <w:ind w:left="0"/>
              <w:jc w:val="center"/>
              <w:rPr>
                <w:rFonts w:cs="Times New Roman"/>
                <w:b/>
                <w:szCs w:val="24"/>
              </w:rPr>
            </w:pPr>
            <w:r w:rsidRPr="00BA51C6">
              <w:rPr>
                <w:rFonts w:cs="Times New Roman"/>
                <w:b/>
                <w:szCs w:val="24"/>
              </w:rPr>
              <w:t>2,63</w:t>
            </w:r>
          </w:p>
        </w:tc>
        <w:tc>
          <w:tcPr>
            <w:tcW w:w="1701" w:type="dxa"/>
          </w:tcPr>
          <w:p w14:paraId="27A84F75" w14:textId="77777777" w:rsidR="00D544A4" w:rsidRPr="00BA51C6" w:rsidRDefault="00D544A4" w:rsidP="002371F0">
            <w:pPr>
              <w:pStyle w:val="Sarakstarindkopa"/>
              <w:ind w:left="0"/>
              <w:jc w:val="both"/>
              <w:rPr>
                <w:rFonts w:cs="Times New Roman"/>
                <w:szCs w:val="24"/>
              </w:rPr>
            </w:pPr>
          </w:p>
        </w:tc>
      </w:tr>
    </w:tbl>
    <w:p w14:paraId="4CDF8173" w14:textId="77777777" w:rsidR="00D544A4" w:rsidRDefault="00D544A4" w:rsidP="00D544A4">
      <w:pPr>
        <w:pStyle w:val="Sarakstarindkopa"/>
        <w:ind w:left="360"/>
        <w:jc w:val="both"/>
      </w:pPr>
    </w:p>
    <w:p w14:paraId="3575EA86" w14:textId="77777777" w:rsidR="00D544A4" w:rsidRPr="003622E2" w:rsidRDefault="00D544A4" w:rsidP="00D544A4">
      <w:pPr>
        <w:pStyle w:val="Sarakstarindkopa"/>
        <w:numPr>
          <w:ilvl w:val="0"/>
          <w:numId w:val="2"/>
        </w:numPr>
        <w:jc w:val="both"/>
        <w:rPr>
          <w:rFonts w:cs="Times New Roman"/>
          <w:szCs w:val="24"/>
        </w:rPr>
      </w:pPr>
      <w:r>
        <w:t>Lēmuma 1.1. un 1.2. punktā noteiktajai ēdināšanas pakalpojuma maksai piemērojami Alūksnes novada domes saistošajos noteikumos par ēdināšanas pakalpojuma maksas atvieglojumiem Alūksnes novada pašvaldības izglītības iestādēs noteiktie atvieglojumi.</w:t>
      </w:r>
    </w:p>
    <w:p w14:paraId="07B2F70B" w14:textId="77777777" w:rsidR="00D544A4" w:rsidRPr="00EA1C35" w:rsidRDefault="00D544A4" w:rsidP="00D544A4">
      <w:pPr>
        <w:pStyle w:val="Sarakstarindkopa"/>
        <w:numPr>
          <w:ilvl w:val="0"/>
          <w:numId w:val="2"/>
        </w:numPr>
        <w:jc w:val="both"/>
        <w:rPr>
          <w:rFonts w:cs="Times New Roman"/>
          <w:szCs w:val="24"/>
        </w:rPr>
      </w:pPr>
      <w:r>
        <w:t>Lēmums stājas spēkā ar 2024. gada 1. aprīli.</w:t>
      </w:r>
    </w:p>
    <w:p w14:paraId="77BC04BC" w14:textId="77777777" w:rsidR="00D544A4" w:rsidRPr="005F55AE" w:rsidRDefault="00D544A4" w:rsidP="00D544A4">
      <w:pPr>
        <w:pStyle w:val="Sarakstarindkopa"/>
        <w:numPr>
          <w:ilvl w:val="0"/>
          <w:numId w:val="2"/>
        </w:numPr>
        <w:jc w:val="both"/>
        <w:rPr>
          <w:rFonts w:cs="Times New Roman"/>
          <w:szCs w:val="24"/>
        </w:rPr>
      </w:pPr>
      <w:r>
        <w:t>Ar šī lēmuma spēkā stāšanās dienu atzīt par spēku zaudējušu, Alūksnes novada domes 29.12.2022. lēmumu Nr. 463 “Par ēdināšanas pakalpojuma maksu Malienas pirmsskolas izglītības iestādē “Mazputniņš”” (sēdes protokols Nr. 27, 17. punkts).</w:t>
      </w:r>
    </w:p>
    <w:bookmarkEnd w:id="0"/>
    <w:p w14:paraId="74FCA842" w14:textId="77777777" w:rsidR="00920428" w:rsidRDefault="00920428"/>
    <w:sectPr w:rsidR="00920428"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543DF"/>
    <w:multiLevelType w:val="multilevel"/>
    <w:tmpl w:val="FC6ECEB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AB7B33"/>
    <w:multiLevelType w:val="multilevel"/>
    <w:tmpl w:val="329E4E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A13B73"/>
    <w:multiLevelType w:val="hybridMultilevel"/>
    <w:tmpl w:val="28DAC088"/>
    <w:lvl w:ilvl="0" w:tplc="96F26848">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num w:numId="1" w16cid:durableId="51274017">
    <w:abstractNumId w:val="1"/>
  </w:num>
  <w:num w:numId="2" w16cid:durableId="1945649356">
    <w:abstractNumId w:val="0"/>
  </w:num>
  <w:num w:numId="3" w16cid:durableId="4079626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4A4"/>
    <w:rsid w:val="004F7DD7"/>
    <w:rsid w:val="00920428"/>
    <w:rsid w:val="00D544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ABF23"/>
  <w15:chartTrackingRefBased/>
  <w15:docId w15:val="{4FD117A9-A8A4-4B9E-AF0C-67E40B659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544A4"/>
    <w:rPr>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D544A4"/>
    <w:pPr>
      <w:ind w:left="720"/>
      <w:contextualSpacing/>
    </w:pPr>
  </w:style>
  <w:style w:type="table" w:styleId="Reatabula">
    <w:name w:val="Table Grid"/>
    <w:basedOn w:val="Parastatabula"/>
    <w:uiPriority w:val="39"/>
    <w:rsid w:val="00D544A4"/>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1377</Words>
  <Characters>785</Characters>
  <Application>Microsoft Office Word</Application>
  <DocSecurity>0</DocSecurity>
  <Lines>6</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2024-03-08T07:09:00Z</dcterms:created>
  <dcterms:modified xsi:type="dcterms:W3CDTF">2024-03-08T07:10:00Z</dcterms:modified>
</cp:coreProperties>
</file>