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E400" w14:textId="77777777" w:rsidR="004B181C" w:rsidRPr="00884B77" w:rsidRDefault="004B181C" w:rsidP="004B181C">
      <w:pPr>
        <w:jc w:val="right"/>
        <w:rPr>
          <w:i/>
          <w:lang w:eastAsia="en-US"/>
        </w:rPr>
      </w:pPr>
      <w:r w:rsidRPr="00884B77">
        <w:rPr>
          <w:i/>
          <w:lang w:eastAsia="en-US"/>
        </w:rPr>
        <w:t xml:space="preserve">Domes lēmuma projekts </w:t>
      </w:r>
    </w:p>
    <w:p w14:paraId="695ABEB2" w14:textId="77777777" w:rsidR="004B181C" w:rsidRPr="00884B77" w:rsidRDefault="004B181C" w:rsidP="004B181C">
      <w:pPr>
        <w:jc w:val="right"/>
        <w:rPr>
          <w:lang w:eastAsia="en-US"/>
        </w:rPr>
      </w:pPr>
    </w:p>
    <w:p w14:paraId="5952A5AE" w14:textId="77777777" w:rsidR="004B181C" w:rsidRDefault="004B181C" w:rsidP="004B181C">
      <w:pPr>
        <w:jc w:val="center"/>
        <w:rPr>
          <w:b/>
          <w:lang w:eastAsia="en-US"/>
        </w:rPr>
      </w:pPr>
      <w:r>
        <w:rPr>
          <w:b/>
          <w:lang w:eastAsia="en-US"/>
        </w:rPr>
        <w:t>Par saistošo noteikumu Nr. _/2024 “Grozījumi Alūksnes novada pašvaldības domes 2022. gada 2. maija saistošajos noteikumos Nr. 11/2022 “Par sociālajiem pakalpojumiem Alūksnes novadā”” izdošanu</w:t>
      </w:r>
    </w:p>
    <w:p w14:paraId="52AAD715" w14:textId="77777777" w:rsidR="004B181C" w:rsidRDefault="004B181C" w:rsidP="004B181C">
      <w:pPr>
        <w:tabs>
          <w:tab w:val="left" w:pos="900"/>
          <w:tab w:val="num" w:pos="1080"/>
        </w:tabs>
        <w:ind w:left="720"/>
        <w:jc w:val="both"/>
        <w:rPr>
          <w:lang w:eastAsia="en-US"/>
        </w:rPr>
      </w:pPr>
    </w:p>
    <w:p w14:paraId="7F0A166B" w14:textId="77777777" w:rsidR="004B181C" w:rsidRPr="00884B77" w:rsidRDefault="004B181C" w:rsidP="004B181C">
      <w:pPr>
        <w:tabs>
          <w:tab w:val="left" w:pos="900"/>
          <w:tab w:val="num" w:pos="1080"/>
        </w:tabs>
        <w:jc w:val="both"/>
        <w:rPr>
          <w:lang w:eastAsia="en-US"/>
        </w:rPr>
      </w:pPr>
      <w:r>
        <w:rPr>
          <w:lang w:eastAsia="en-US"/>
        </w:rPr>
        <w:tab/>
        <w:t>Pamatojoties uz Sociālo pakalpojumu un sociālās palīdzības likuma 3. panta otro un trešo daļu, Ministru kabineta 2003. gada 27. maija noteikumu Nr. 275 “Sociālās aprūpes un sociālās rehabilitācijas pakalpojumu samaksas kārtība un kārtība, kādā pakalpojuma izmaksas tiek segtas no pašvaldības budžeta” 6. punktu,</w:t>
      </w:r>
    </w:p>
    <w:p w14:paraId="410B0640" w14:textId="77777777" w:rsidR="004B181C" w:rsidRDefault="004B181C" w:rsidP="004B181C">
      <w:pPr>
        <w:tabs>
          <w:tab w:val="left" w:pos="900"/>
          <w:tab w:val="num" w:pos="1080"/>
        </w:tabs>
        <w:jc w:val="center"/>
        <w:rPr>
          <w:lang w:eastAsia="en-US"/>
        </w:rPr>
      </w:pPr>
      <w:r>
        <w:rPr>
          <w:color w:val="000000"/>
          <w:lang w:eastAsia="en-US"/>
        </w:rPr>
        <w:tab/>
      </w:r>
    </w:p>
    <w:p w14:paraId="5EFB96FF" w14:textId="77777777" w:rsidR="004B181C" w:rsidRDefault="004B181C" w:rsidP="004B181C">
      <w:pPr>
        <w:ind w:firstLine="720"/>
        <w:jc w:val="both"/>
        <w:rPr>
          <w:color w:val="000000"/>
          <w:lang w:eastAsia="en-US"/>
        </w:rPr>
      </w:pPr>
      <w:r>
        <w:rPr>
          <w:color w:val="000000"/>
          <w:lang w:eastAsia="en-US"/>
        </w:rPr>
        <w:t>izdot saistošos noteikumus Nr. _/2024 “Grozījumi</w:t>
      </w:r>
      <w:r>
        <w:rPr>
          <w:lang w:eastAsia="en-US"/>
        </w:rPr>
        <w:t xml:space="preserve"> Alūksnes novada pašvaldības domes </w:t>
      </w:r>
      <w:r w:rsidRPr="00A20B50">
        <w:rPr>
          <w:bCs/>
          <w:lang w:eastAsia="en-US"/>
        </w:rPr>
        <w:t>202</w:t>
      </w:r>
      <w:r>
        <w:rPr>
          <w:bCs/>
          <w:lang w:eastAsia="en-US"/>
        </w:rPr>
        <w:t>2</w:t>
      </w:r>
      <w:r w:rsidRPr="00A20B50">
        <w:rPr>
          <w:bCs/>
          <w:lang w:eastAsia="en-US"/>
        </w:rPr>
        <w:t>.</w:t>
      </w:r>
      <w:r>
        <w:rPr>
          <w:bCs/>
          <w:lang w:eastAsia="en-US"/>
        </w:rPr>
        <w:t> </w:t>
      </w:r>
      <w:r w:rsidRPr="00A20B50">
        <w:rPr>
          <w:bCs/>
          <w:lang w:eastAsia="en-US"/>
        </w:rPr>
        <w:t>gada 2.</w:t>
      </w:r>
      <w:r>
        <w:rPr>
          <w:bCs/>
          <w:lang w:eastAsia="en-US"/>
        </w:rPr>
        <w:t> maija</w:t>
      </w:r>
      <w:r w:rsidRPr="00A20B50">
        <w:rPr>
          <w:bCs/>
          <w:lang w:eastAsia="en-US"/>
        </w:rPr>
        <w:t xml:space="preserve"> saistošajos noteikumos Nr.11/202</w:t>
      </w:r>
      <w:r>
        <w:rPr>
          <w:bCs/>
          <w:lang w:eastAsia="en-US"/>
        </w:rPr>
        <w:t>2</w:t>
      </w:r>
      <w:r w:rsidRPr="00A20B50">
        <w:rPr>
          <w:bCs/>
          <w:lang w:eastAsia="en-US"/>
        </w:rPr>
        <w:t xml:space="preserve"> “Par sociāl</w:t>
      </w:r>
      <w:r>
        <w:rPr>
          <w:bCs/>
          <w:lang w:eastAsia="en-US"/>
        </w:rPr>
        <w:t>ajiem pakalpojumiem</w:t>
      </w:r>
      <w:r w:rsidRPr="00A20B50">
        <w:rPr>
          <w:bCs/>
          <w:lang w:eastAsia="en-US"/>
        </w:rPr>
        <w:t xml:space="preserve"> Alūksnes novadā</w:t>
      </w:r>
      <w:r>
        <w:rPr>
          <w:lang w:eastAsia="en-US"/>
        </w:rPr>
        <w:t>””</w:t>
      </w:r>
      <w:r>
        <w:rPr>
          <w:color w:val="000000"/>
          <w:lang w:eastAsia="en-US"/>
        </w:rPr>
        <w:t>.</w:t>
      </w:r>
    </w:p>
    <w:p w14:paraId="74DC94FE" w14:textId="77777777" w:rsidR="004B181C" w:rsidRDefault="004B181C" w:rsidP="004B181C">
      <w:pPr>
        <w:tabs>
          <w:tab w:val="left" w:pos="900"/>
          <w:tab w:val="num" w:pos="1080"/>
        </w:tabs>
        <w:jc w:val="both"/>
        <w:rPr>
          <w:lang w:eastAsia="en-US"/>
        </w:rPr>
      </w:pPr>
    </w:p>
    <w:p w14:paraId="280553B0" w14:textId="77777777" w:rsidR="004B181C" w:rsidRDefault="004B181C" w:rsidP="004B181C">
      <w:pPr>
        <w:jc w:val="right"/>
        <w:rPr>
          <w:i/>
          <w:color w:val="000000"/>
          <w:szCs w:val="20"/>
        </w:rPr>
      </w:pPr>
      <w:r>
        <w:rPr>
          <w:i/>
          <w:color w:val="000000"/>
          <w:szCs w:val="20"/>
        </w:rPr>
        <w:t>Saistošo noteikumu grozījumu projekts</w:t>
      </w:r>
    </w:p>
    <w:p w14:paraId="6F684427" w14:textId="77777777" w:rsidR="004B181C" w:rsidRDefault="004B181C" w:rsidP="004B181C">
      <w:pPr>
        <w:jc w:val="right"/>
        <w:rPr>
          <w:color w:val="000000"/>
          <w:szCs w:val="20"/>
        </w:rPr>
      </w:pPr>
    </w:p>
    <w:p w14:paraId="0E0B755F" w14:textId="77777777" w:rsidR="004B181C" w:rsidRDefault="004B181C" w:rsidP="004B181C">
      <w:pPr>
        <w:jc w:val="center"/>
        <w:rPr>
          <w:b/>
          <w:color w:val="000000"/>
          <w:szCs w:val="20"/>
        </w:rPr>
      </w:pPr>
      <w:r>
        <w:rPr>
          <w:b/>
          <w:color w:val="000000"/>
          <w:szCs w:val="20"/>
        </w:rPr>
        <w:t xml:space="preserve">Grozījumi Alūksnes novada pašvaldības domes </w:t>
      </w:r>
      <w:r>
        <w:rPr>
          <w:b/>
          <w:lang w:eastAsia="en-US"/>
        </w:rPr>
        <w:t>2022. gada 2. maija saistošajos noteikumos Nr. 11/2022 “Par sociālajiem pakalpojumiem Alūksnes novadā</w:t>
      </w:r>
      <w:r>
        <w:rPr>
          <w:b/>
          <w:color w:val="000000"/>
          <w:szCs w:val="20"/>
        </w:rPr>
        <w:t>”</w:t>
      </w:r>
    </w:p>
    <w:p w14:paraId="68A271E2" w14:textId="77777777" w:rsidR="004B181C" w:rsidRDefault="004B181C" w:rsidP="004B181C">
      <w:pPr>
        <w:rPr>
          <w:b/>
        </w:rPr>
      </w:pPr>
    </w:p>
    <w:p w14:paraId="3AF7EA08" w14:textId="77777777" w:rsidR="004B181C" w:rsidRDefault="004B181C" w:rsidP="004B181C">
      <w:pPr>
        <w:ind w:firstLine="709"/>
        <w:jc w:val="right"/>
        <w:rPr>
          <w:i/>
        </w:rPr>
      </w:pPr>
      <w:r>
        <w:rPr>
          <w:i/>
        </w:rPr>
        <w:t xml:space="preserve">Izdoti saskaņā ar </w:t>
      </w:r>
    </w:p>
    <w:p w14:paraId="53DA0335" w14:textId="77777777" w:rsidR="004B181C" w:rsidRPr="00AD7907" w:rsidRDefault="004B181C" w:rsidP="004B181C">
      <w:pPr>
        <w:jc w:val="right"/>
        <w:rPr>
          <w:i/>
          <w:iCs/>
          <w:lang w:eastAsia="en-US"/>
        </w:rPr>
      </w:pPr>
      <w:r w:rsidRPr="00AD7907">
        <w:rPr>
          <w:i/>
          <w:iCs/>
          <w:lang w:eastAsia="en-US"/>
        </w:rPr>
        <w:t>Sociālo pakalpojumu un sociālās palīdzības</w:t>
      </w:r>
    </w:p>
    <w:p w14:paraId="6DB9DAF9" w14:textId="77777777" w:rsidR="004B181C" w:rsidRDefault="004B181C" w:rsidP="004B181C">
      <w:pPr>
        <w:tabs>
          <w:tab w:val="left" w:pos="900"/>
          <w:tab w:val="num" w:pos="1080"/>
        </w:tabs>
        <w:jc w:val="right"/>
        <w:rPr>
          <w:i/>
          <w:iCs/>
          <w:lang w:eastAsia="en-US"/>
        </w:rPr>
      </w:pPr>
      <w:r w:rsidRPr="00AD7907">
        <w:rPr>
          <w:i/>
          <w:iCs/>
          <w:lang w:eastAsia="en-US"/>
        </w:rPr>
        <w:t xml:space="preserve"> likuma 3.</w:t>
      </w:r>
      <w:r>
        <w:rPr>
          <w:i/>
          <w:iCs/>
          <w:lang w:eastAsia="en-US"/>
        </w:rPr>
        <w:t> </w:t>
      </w:r>
      <w:r w:rsidRPr="00AD7907">
        <w:rPr>
          <w:i/>
          <w:iCs/>
          <w:lang w:eastAsia="en-US"/>
        </w:rPr>
        <w:t xml:space="preserve">panta otro </w:t>
      </w:r>
      <w:r>
        <w:rPr>
          <w:i/>
          <w:iCs/>
          <w:lang w:eastAsia="en-US"/>
        </w:rPr>
        <w:t xml:space="preserve">un trešo </w:t>
      </w:r>
      <w:r w:rsidRPr="00AD7907">
        <w:rPr>
          <w:i/>
          <w:iCs/>
          <w:lang w:eastAsia="en-US"/>
        </w:rPr>
        <w:t>daļu</w:t>
      </w:r>
      <w:r>
        <w:rPr>
          <w:i/>
          <w:iCs/>
          <w:lang w:eastAsia="en-US"/>
        </w:rPr>
        <w:t>, Ministru</w:t>
      </w:r>
    </w:p>
    <w:p w14:paraId="0E1270AE" w14:textId="77777777" w:rsidR="004B181C" w:rsidRDefault="004B181C" w:rsidP="004B181C">
      <w:pPr>
        <w:tabs>
          <w:tab w:val="left" w:pos="900"/>
          <w:tab w:val="num" w:pos="1080"/>
        </w:tabs>
        <w:jc w:val="right"/>
        <w:rPr>
          <w:i/>
          <w:iCs/>
          <w:lang w:eastAsia="en-US"/>
        </w:rPr>
      </w:pPr>
      <w:r>
        <w:rPr>
          <w:i/>
          <w:iCs/>
          <w:lang w:eastAsia="en-US"/>
        </w:rPr>
        <w:t xml:space="preserve"> kabineta 2003. gada 27. maija noteikumu Nr. 275</w:t>
      </w:r>
    </w:p>
    <w:p w14:paraId="74797E2D" w14:textId="77777777" w:rsidR="004B181C" w:rsidRDefault="004B181C" w:rsidP="004B181C">
      <w:pPr>
        <w:tabs>
          <w:tab w:val="left" w:pos="900"/>
          <w:tab w:val="num" w:pos="1080"/>
        </w:tabs>
        <w:jc w:val="right"/>
        <w:rPr>
          <w:i/>
          <w:iCs/>
          <w:lang w:eastAsia="en-US"/>
        </w:rPr>
      </w:pPr>
      <w:r>
        <w:rPr>
          <w:i/>
          <w:iCs/>
          <w:lang w:eastAsia="en-US"/>
        </w:rPr>
        <w:t>“Sociālās aprūpes un sociālās rehabilitācijas</w:t>
      </w:r>
    </w:p>
    <w:p w14:paraId="73EA82AD" w14:textId="77777777" w:rsidR="004B181C" w:rsidRDefault="004B181C" w:rsidP="004B181C">
      <w:pPr>
        <w:tabs>
          <w:tab w:val="left" w:pos="900"/>
          <w:tab w:val="num" w:pos="1080"/>
        </w:tabs>
        <w:jc w:val="right"/>
        <w:rPr>
          <w:i/>
          <w:iCs/>
          <w:lang w:eastAsia="en-US"/>
        </w:rPr>
      </w:pPr>
      <w:r>
        <w:rPr>
          <w:i/>
          <w:iCs/>
          <w:lang w:eastAsia="en-US"/>
        </w:rPr>
        <w:t>pakalpojumu samaksas kārtība un kārtība, kādā</w:t>
      </w:r>
    </w:p>
    <w:p w14:paraId="06A40A48" w14:textId="77777777" w:rsidR="004B181C" w:rsidRDefault="004B181C" w:rsidP="004B181C">
      <w:pPr>
        <w:tabs>
          <w:tab w:val="left" w:pos="900"/>
          <w:tab w:val="num" w:pos="1080"/>
        </w:tabs>
        <w:jc w:val="right"/>
        <w:rPr>
          <w:i/>
          <w:iCs/>
          <w:lang w:eastAsia="en-US"/>
        </w:rPr>
      </w:pPr>
      <w:r>
        <w:rPr>
          <w:i/>
          <w:iCs/>
          <w:lang w:eastAsia="en-US"/>
        </w:rPr>
        <w:t xml:space="preserve">pakalpojuma izmaksas tiek segtas no pašvaldības </w:t>
      </w:r>
    </w:p>
    <w:p w14:paraId="5E2B2121" w14:textId="77777777" w:rsidR="004B181C" w:rsidRDefault="004B181C" w:rsidP="004B181C">
      <w:pPr>
        <w:tabs>
          <w:tab w:val="left" w:pos="900"/>
          <w:tab w:val="num" w:pos="1080"/>
        </w:tabs>
        <w:jc w:val="right"/>
        <w:rPr>
          <w:i/>
          <w:iCs/>
          <w:lang w:eastAsia="en-US"/>
        </w:rPr>
      </w:pPr>
      <w:r>
        <w:rPr>
          <w:i/>
          <w:iCs/>
          <w:lang w:eastAsia="en-US"/>
        </w:rPr>
        <w:t>budžeta” 6. punktu</w:t>
      </w:r>
    </w:p>
    <w:p w14:paraId="37A2D8F0" w14:textId="77777777" w:rsidR="004B181C" w:rsidRPr="00AD7907" w:rsidRDefault="004B181C" w:rsidP="004B181C">
      <w:pPr>
        <w:tabs>
          <w:tab w:val="left" w:pos="900"/>
          <w:tab w:val="num" w:pos="1080"/>
        </w:tabs>
        <w:jc w:val="right"/>
        <w:rPr>
          <w:i/>
          <w:iCs/>
          <w:lang w:eastAsia="en-US"/>
        </w:rPr>
      </w:pPr>
      <w:r w:rsidRPr="00AD7907">
        <w:rPr>
          <w:i/>
          <w:iCs/>
          <w:lang w:eastAsia="en-US"/>
        </w:rPr>
        <w:t xml:space="preserve"> </w:t>
      </w:r>
    </w:p>
    <w:p w14:paraId="7D6942E1" w14:textId="77777777" w:rsidR="004B181C" w:rsidRDefault="004B181C" w:rsidP="004B181C"/>
    <w:p w14:paraId="4A37ADD2" w14:textId="77777777" w:rsidR="004B181C" w:rsidRDefault="004B181C" w:rsidP="004B181C">
      <w:pPr>
        <w:ind w:firstLine="709"/>
        <w:jc w:val="both"/>
      </w:pPr>
      <w:r>
        <w:t>Izdarīt Alūksnes novada pašvaldības domes 2022. gada 2. maija saistošajos noteikumos Nr. </w:t>
      </w:r>
      <w:r w:rsidRPr="00A20B50">
        <w:rPr>
          <w:bCs/>
          <w:lang w:eastAsia="en-US"/>
        </w:rPr>
        <w:t>11/202</w:t>
      </w:r>
      <w:r>
        <w:rPr>
          <w:bCs/>
          <w:lang w:eastAsia="en-US"/>
        </w:rPr>
        <w:t>2</w:t>
      </w:r>
      <w:r w:rsidRPr="00A20B50">
        <w:rPr>
          <w:bCs/>
          <w:lang w:eastAsia="en-US"/>
        </w:rPr>
        <w:t xml:space="preserve"> “Par sociāl</w:t>
      </w:r>
      <w:r>
        <w:rPr>
          <w:bCs/>
          <w:lang w:eastAsia="en-US"/>
        </w:rPr>
        <w:t>ajiem pakalpojumiem</w:t>
      </w:r>
      <w:r w:rsidRPr="00A20B50">
        <w:rPr>
          <w:bCs/>
          <w:lang w:eastAsia="en-US"/>
        </w:rPr>
        <w:t xml:space="preserve"> Alūksnes novadā</w:t>
      </w:r>
      <w:r>
        <w:t xml:space="preserve">” šādus grozījumus: </w:t>
      </w:r>
    </w:p>
    <w:p w14:paraId="55142356" w14:textId="77777777" w:rsidR="004B181C" w:rsidRDefault="004B181C" w:rsidP="004B181C">
      <w:pPr>
        <w:ind w:firstLine="709"/>
        <w:jc w:val="both"/>
      </w:pPr>
    </w:p>
    <w:p w14:paraId="009C701D" w14:textId="77777777" w:rsidR="004B181C" w:rsidRPr="00621ACA" w:rsidRDefault="004B181C" w:rsidP="004B181C">
      <w:pPr>
        <w:pStyle w:val="Sarakstarindkopa"/>
        <w:numPr>
          <w:ilvl w:val="0"/>
          <w:numId w:val="1"/>
        </w:numPr>
        <w:tabs>
          <w:tab w:val="left" w:pos="0"/>
        </w:tabs>
        <w:ind w:left="0"/>
        <w:jc w:val="both"/>
        <w:rPr>
          <w:color w:val="000000" w:themeColor="text1"/>
          <w:lang w:eastAsia="en-US"/>
        </w:rPr>
      </w:pPr>
      <w:r>
        <w:rPr>
          <w:bCs/>
        </w:rPr>
        <w:t>Izteikt 6. punktu šādā redakcijā:</w:t>
      </w:r>
    </w:p>
    <w:p w14:paraId="0C85C229" w14:textId="77777777" w:rsidR="004B181C" w:rsidRPr="00621ACA" w:rsidRDefault="004B181C" w:rsidP="004B181C">
      <w:pPr>
        <w:tabs>
          <w:tab w:val="left" w:pos="0"/>
        </w:tabs>
        <w:jc w:val="both"/>
        <w:rPr>
          <w:color w:val="000000" w:themeColor="text1"/>
          <w:lang w:eastAsia="en-US"/>
        </w:rPr>
      </w:pPr>
      <w:r>
        <w:rPr>
          <w:color w:val="000000" w:themeColor="text1"/>
          <w:lang w:eastAsia="en-US"/>
        </w:rPr>
        <w:t>“6. Maksu par Noteikumu 9.2.1, 9.2.3., 9.2.4., 9.2.7., 9.2.10., 9.3.2. apakšpunktā noteiktajiem sociālajiem pakalpojumiem apstiprina Alūksnes novada pašvaldības dome.”.</w:t>
      </w:r>
    </w:p>
    <w:p w14:paraId="0276462A" w14:textId="77777777" w:rsidR="004B181C" w:rsidRPr="00EE5B33" w:rsidRDefault="004B181C" w:rsidP="004B181C">
      <w:pPr>
        <w:pStyle w:val="Sarakstarindkopa"/>
        <w:numPr>
          <w:ilvl w:val="0"/>
          <w:numId w:val="1"/>
        </w:numPr>
        <w:tabs>
          <w:tab w:val="left" w:pos="0"/>
        </w:tabs>
        <w:ind w:left="0"/>
        <w:jc w:val="both"/>
        <w:rPr>
          <w:color w:val="000000" w:themeColor="text1"/>
          <w:lang w:eastAsia="en-US"/>
        </w:rPr>
      </w:pPr>
      <w:r>
        <w:rPr>
          <w:bCs/>
        </w:rPr>
        <w:t>Izteikt 9.2. apakšpunktu šādā redakcijā:</w:t>
      </w:r>
    </w:p>
    <w:p w14:paraId="0E6E58C5" w14:textId="77777777" w:rsidR="004B181C" w:rsidRDefault="004B181C" w:rsidP="004B181C">
      <w:pPr>
        <w:tabs>
          <w:tab w:val="left" w:pos="0"/>
        </w:tabs>
        <w:jc w:val="both"/>
        <w:rPr>
          <w:color w:val="000000" w:themeColor="text1"/>
          <w:lang w:eastAsia="en-US"/>
        </w:rPr>
      </w:pPr>
      <w:r>
        <w:rPr>
          <w:color w:val="000000" w:themeColor="text1"/>
          <w:lang w:eastAsia="en-US"/>
        </w:rPr>
        <w:t>“9.2. sociālie pakalpojumi dzīvesvietā:</w:t>
      </w:r>
    </w:p>
    <w:p w14:paraId="3A502C70" w14:textId="77777777" w:rsidR="004B181C" w:rsidRDefault="004B181C" w:rsidP="004B181C">
      <w:pPr>
        <w:tabs>
          <w:tab w:val="left" w:pos="0"/>
        </w:tabs>
        <w:jc w:val="both"/>
        <w:rPr>
          <w:color w:val="000000" w:themeColor="text1"/>
          <w:lang w:eastAsia="en-US"/>
        </w:rPr>
      </w:pPr>
      <w:r>
        <w:rPr>
          <w:color w:val="000000" w:themeColor="text1"/>
          <w:lang w:eastAsia="en-US"/>
        </w:rPr>
        <w:tab/>
        <w:t>9.2.1. aprūpes pakalpojums bērnam ar invaliditāti;</w:t>
      </w:r>
    </w:p>
    <w:p w14:paraId="30C593A0" w14:textId="77777777" w:rsidR="004B181C" w:rsidRDefault="004B181C" w:rsidP="004B181C">
      <w:pPr>
        <w:tabs>
          <w:tab w:val="left" w:pos="0"/>
        </w:tabs>
        <w:jc w:val="both"/>
        <w:rPr>
          <w:color w:val="000000" w:themeColor="text1"/>
          <w:lang w:eastAsia="en-US"/>
        </w:rPr>
      </w:pPr>
      <w:r>
        <w:rPr>
          <w:color w:val="000000" w:themeColor="text1"/>
          <w:lang w:eastAsia="en-US"/>
        </w:rPr>
        <w:tab/>
        <w:t>9.2.2. asistenta pakalpojums;</w:t>
      </w:r>
    </w:p>
    <w:p w14:paraId="26BD357F" w14:textId="77777777" w:rsidR="004B181C" w:rsidRDefault="004B181C" w:rsidP="004B181C">
      <w:pPr>
        <w:tabs>
          <w:tab w:val="left" w:pos="0"/>
        </w:tabs>
        <w:jc w:val="both"/>
        <w:rPr>
          <w:color w:val="000000" w:themeColor="text1"/>
          <w:lang w:eastAsia="en-US"/>
        </w:rPr>
      </w:pPr>
      <w:r>
        <w:rPr>
          <w:color w:val="000000" w:themeColor="text1"/>
          <w:lang w:eastAsia="en-US"/>
        </w:rPr>
        <w:tab/>
        <w:t>9.2.3. atbalsta grupas pakalpojums;</w:t>
      </w:r>
    </w:p>
    <w:p w14:paraId="43BA10D8" w14:textId="77777777" w:rsidR="004B181C" w:rsidRDefault="004B181C" w:rsidP="004B181C">
      <w:pPr>
        <w:tabs>
          <w:tab w:val="left" w:pos="0"/>
        </w:tabs>
        <w:jc w:val="both"/>
        <w:rPr>
          <w:color w:val="000000" w:themeColor="text1"/>
          <w:lang w:eastAsia="en-US"/>
        </w:rPr>
      </w:pPr>
      <w:r>
        <w:rPr>
          <w:color w:val="000000" w:themeColor="text1"/>
          <w:lang w:eastAsia="en-US"/>
        </w:rPr>
        <w:tab/>
        <w:t>9.2.4. dienas aprūpes centra pakalpojums;</w:t>
      </w:r>
    </w:p>
    <w:p w14:paraId="542501CA" w14:textId="77777777" w:rsidR="004B181C" w:rsidRDefault="004B181C" w:rsidP="004B181C">
      <w:pPr>
        <w:tabs>
          <w:tab w:val="left" w:pos="0"/>
        </w:tabs>
        <w:jc w:val="both"/>
        <w:rPr>
          <w:color w:val="000000" w:themeColor="text1"/>
          <w:lang w:eastAsia="en-US"/>
        </w:rPr>
      </w:pPr>
      <w:r>
        <w:rPr>
          <w:color w:val="000000" w:themeColor="text1"/>
          <w:lang w:eastAsia="en-US"/>
        </w:rPr>
        <w:tab/>
        <w:t>9.2.5. ģimenes asistenta pakalpojums;</w:t>
      </w:r>
    </w:p>
    <w:p w14:paraId="2AC27BA0" w14:textId="77777777" w:rsidR="004B181C" w:rsidRDefault="004B181C" w:rsidP="004B181C">
      <w:pPr>
        <w:tabs>
          <w:tab w:val="left" w:pos="0"/>
        </w:tabs>
        <w:jc w:val="both"/>
        <w:rPr>
          <w:color w:val="000000" w:themeColor="text1"/>
          <w:lang w:eastAsia="en-US"/>
        </w:rPr>
      </w:pPr>
      <w:r>
        <w:rPr>
          <w:color w:val="000000" w:themeColor="text1"/>
          <w:lang w:eastAsia="en-US"/>
        </w:rPr>
        <w:tab/>
        <w:t>9.2.6. sociālās aprūpes pakalpojums dzīvesvietā;</w:t>
      </w:r>
    </w:p>
    <w:p w14:paraId="020D696B" w14:textId="77777777" w:rsidR="004B181C" w:rsidRDefault="004B181C" w:rsidP="004B181C">
      <w:pPr>
        <w:tabs>
          <w:tab w:val="left" w:pos="0"/>
        </w:tabs>
        <w:jc w:val="both"/>
        <w:rPr>
          <w:color w:val="000000" w:themeColor="text1"/>
          <w:lang w:eastAsia="en-US"/>
        </w:rPr>
      </w:pPr>
      <w:r>
        <w:rPr>
          <w:color w:val="000000" w:themeColor="text1"/>
          <w:lang w:eastAsia="en-US"/>
        </w:rPr>
        <w:tab/>
        <w:t>9.2.7. veļas mazgāšanas un higiēnas pakalpojums;</w:t>
      </w:r>
    </w:p>
    <w:p w14:paraId="5791DB80" w14:textId="77777777" w:rsidR="004B181C" w:rsidRDefault="004B181C" w:rsidP="004B181C">
      <w:pPr>
        <w:tabs>
          <w:tab w:val="left" w:pos="0"/>
        </w:tabs>
        <w:jc w:val="both"/>
        <w:rPr>
          <w:color w:val="000000" w:themeColor="text1"/>
          <w:lang w:eastAsia="en-US"/>
        </w:rPr>
      </w:pPr>
      <w:r>
        <w:rPr>
          <w:color w:val="000000" w:themeColor="text1"/>
          <w:lang w:eastAsia="en-US"/>
        </w:rPr>
        <w:tab/>
        <w:t>9.2.8. krīzes istabas pakalpojums;</w:t>
      </w:r>
    </w:p>
    <w:p w14:paraId="119EAF19" w14:textId="77777777" w:rsidR="004B181C" w:rsidRDefault="004B181C" w:rsidP="004B181C">
      <w:pPr>
        <w:tabs>
          <w:tab w:val="left" w:pos="0"/>
        </w:tabs>
        <w:jc w:val="both"/>
        <w:rPr>
          <w:color w:val="000000" w:themeColor="text1"/>
          <w:lang w:eastAsia="en-US"/>
        </w:rPr>
      </w:pPr>
      <w:r>
        <w:rPr>
          <w:color w:val="000000" w:themeColor="text1"/>
          <w:lang w:eastAsia="en-US"/>
        </w:rPr>
        <w:tab/>
        <w:t>9.2.9. grupu mājas (dzīvokļa) pakalpojums;</w:t>
      </w:r>
    </w:p>
    <w:p w14:paraId="0FB0044A" w14:textId="77777777" w:rsidR="004B181C" w:rsidRPr="00EE5B33" w:rsidRDefault="004B181C" w:rsidP="004B181C">
      <w:pPr>
        <w:tabs>
          <w:tab w:val="left" w:pos="0"/>
        </w:tabs>
        <w:jc w:val="both"/>
        <w:rPr>
          <w:color w:val="000000" w:themeColor="text1"/>
          <w:lang w:eastAsia="en-US"/>
        </w:rPr>
      </w:pPr>
      <w:r>
        <w:rPr>
          <w:color w:val="000000" w:themeColor="text1"/>
          <w:lang w:eastAsia="en-US"/>
        </w:rPr>
        <w:tab/>
        <w:t>9.2.10. Specializēto darbnīcu pakalpojums.”.</w:t>
      </w:r>
    </w:p>
    <w:p w14:paraId="6EA132D1" w14:textId="77777777" w:rsidR="004B181C" w:rsidRDefault="004B181C" w:rsidP="004B181C">
      <w:pPr>
        <w:pStyle w:val="Sarakstarindkopa"/>
        <w:numPr>
          <w:ilvl w:val="0"/>
          <w:numId w:val="1"/>
        </w:numPr>
        <w:tabs>
          <w:tab w:val="left" w:pos="0"/>
        </w:tabs>
        <w:ind w:left="0"/>
        <w:jc w:val="both"/>
        <w:rPr>
          <w:color w:val="000000" w:themeColor="text1"/>
          <w:lang w:eastAsia="en-US"/>
        </w:rPr>
      </w:pPr>
      <w:r>
        <w:rPr>
          <w:color w:val="000000" w:themeColor="text1"/>
          <w:lang w:eastAsia="en-US"/>
        </w:rPr>
        <w:t>Svītrot VI. nodaļas nosaukumā vārdus “pieaugušām personām un bērniem”.</w:t>
      </w:r>
    </w:p>
    <w:p w14:paraId="39277503" w14:textId="77777777" w:rsidR="004B181C" w:rsidRDefault="004B181C" w:rsidP="004B181C">
      <w:pPr>
        <w:pStyle w:val="Sarakstarindkopa"/>
        <w:numPr>
          <w:ilvl w:val="0"/>
          <w:numId w:val="1"/>
        </w:numPr>
        <w:tabs>
          <w:tab w:val="left" w:pos="0"/>
        </w:tabs>
        <w:ind w:left="0"/>
        <w:jc w:val="both"/>
        <w:rPr>
          <w:color w:val="000000" w:themeColor="text1"/>
          <w:lang w:eastAsia="en-US"/>
        </w:rPr>
      </w:pPr>
      <w:r>
        <w:rPr>
          <w:color w:val="000000" w:themeColor="text1"/>
          <w:lang w:eastAsia="en-US"/>
        </w:rPr>
        <w:t>Izteikt VII. nodaļu šādā redakcijā:</w:t>
      </w:r>
    </w:p>
    <w:p w14:paraId="39C0BBF2" w14:textId="77777777" w:rsidR="004B181C" w:rsidRDefault="004B181C" w:rsidP="004B181C">
      <w:pPr>
        <w:tabs>
          <w:tab w:val="left" w:pos="0"/>
        </w:tabs>
        <w:jc w:val="both"/>
        <w:rPr>
          <w:color w:val="000000" w:themeColor="text1"/>
          <w:lang w:eastAsia="en-US"/>
        </w:rPr>
      </w:pPr>
      <w:r>
        <w:rPr>
          <w:color w:val="000000" w:themeColor="text1"/>
          <w:lang w:eastAsia="en-US"/>
        </w:rPr>
        <w:lastRenderedPageBreak/>
        <w:t>“30. Dienas aprūpes centra pakalpojuma (turpmāk šajā nodaļā – Pakalpojums) mērķis ir sniegt atbalstu sociālo prasmju veidošanā, nodrošināt sociālo aprūpi, organizēt saturīgu brīvā laika pavadīšanu, nodrošināt sociālo integrāciju sabiedrībā, attīstīt komunikācijas prasmes.</w:t>
      </w:r>
    </w:p>
    <w:p w14:paraId="31F7142C" w14:textId="77777777" w:rsidR="004B181C" w:rsidRDefault="004B181C" w:rsidP="004B181C">
      <w:pPr>
        <w:tabs>
          <w:tab w:val="left" w:pos="0"/>
        </w:tabs>
        <w:jc w:val="both"/>
        <w:rPr>
          <w:color w:val="000000" w:themeColor="text1"/>
          <w:lang w:eastAsia="en-US"/>
        </w:rPr>
      </w:pPr>
      <w:r>
        <w:rPr>
          <w:color w:val="000000" w:themeColor="text1"/>
          <w:lang w:eastAsia="en-US"/>
        </w:rPr>
        <w:t>31. Pakalpojuma ietvaros nodrošināt sociālo aprūpi un/vai sociālo rehabilitāciju, izglītošanu par sociālo integrāciju, vispārpieņemto uzvedības un ētikas normu apguvi, dažādas aktivitātes brīvā laika aizpildīšanai, personas tuvinieku informēšanu par līdzdalību personas sociālo problēmu risināšanā, atbalsta saņemšanas iespējām.</w:t>
      </w:r>
    </w:p>
    <w:p w14:paraId="6ECDACFB" w14:textId="77777777" w:rsidR="004B181C" w:rsidRDefault="004B181C" w:rsidP="004B181C">
      <w:pPr>
        <w:tabs>
          <w:tab w:val="left" w:pos="0"/>
        </w:tabs>
        <w:jc w:val="both"/>
        <w:rPr>
          <w:color w:val="000000" w:themeColor="text1"/>
          <w:lang w:eastAsia="en-US"/>
        </w:rPr>
      </w:pPr>
      <w:r>
        <w:rPr>
          <w:color w:val="000000" w:themeColor="text1"/>
          <w:lang w:eastAsia="en-US"/>
        </w:rPr>
        <w:t>32. Pārvaldes vai cita sociālo pakalpojumu sniedzēja sniegto Pakalpojumu var saņemt:</w:t>
      </w:r>
    </w:p>
    <w:p w14:paraId="63720095" w14:textId="77777777" w:rsidR="004B181C" w:rsidRDefault="004B181C" w:rsidP="004B181C">
      <w:pPr>
        <w:tabs>
          <w:tab w:val="left" w:pos="0"/>
        </w:tabs>
        <w:ind w:left="720"/>
        <w:jc w:val="both"/>
        <w:rPr>
          <w:color w:val="000000" w:themeColor="text1"/>
          <w:lang w:eastAsia="en-US"/>
        </w:rPr>
      </w:pPr>
      <w:r>
        <w:rPr>
          <w:color w:val="000000" w:themeColor="text1"/>
          <w:lang w:eastAsia="en-US"/>
        </w:rPr>
        <w:t>32.1. pilngadīga persona ar funkcionāliem traucējumiem, kurai noteikta invaliditāte un 1. vai 2. aprūpes līmenis;</w:t>
      </w:r>
    </w:p>
    <w:p w14:paraId="278D4772" w14:textId="77777777" w:rsidR="004B181C" w:rsidRDefault="004B181C" w:rsidP="004B181C">
      <w:pPr>
        <w:tabs>
          <w:tab w:val="left" w:pos="0"/>
        </w:tabs>
        <w:jc w:val="both"/>
        <w:rPr>
          <w:color w:val="000000" w:themeColor="text1"/>
          <w:lang w:eastAsia="en-US"/>
        </w:rPr>
      </w:pPr>
      <w:r>
        <w:rPr>
          <w:color w:val="000000" w:themeColor="text1"/>
          <w:lang w:eastAsia="en-US"/>
        </w:rPr>
        <w:tab/>
        <w:t>32.2. nepilngadīga persona ar funkcionāliem traucējumiem, kurai noteikta invaliditāte.</w:t>
      </w:r>
    </w:p>
    <w:p w14:paraId="71FAA8CB" w14:textId="77777777" w:rsidR="004B181C" w:rsidRDefault="004B181C" w:rsidP="004B181C">
      <w:pPr>
        <w:tabs>
          <w:tab w:val="left" w:pos="0"/>
        </w:tabs>
        <w:jc w:val="both"/>
        <w:rPr>
          <w:color w:val="000000" w:themeColor="text1"/>
          <w:lang w:eastAsia="en-US"/>
        </w:rPr>
      </w:pPr>
      <w:r>
        <w:rPr>
          <w:color w:val="000000" w:themeColor="text1"/>
          <w:lang w:eastAsia="en-US"/>
        </w:rPr>
        <w:t>33. Pakalpojumu persona pieprasa, iesniedzot Pārvaldē iesniegumu, ģimenes ārsta izziņu, psihiatra atzinumu. Pārvalde personas atbilstību Pakalpojuma saņemšanai veic Ministru kabineta noteikumos noteiktajā kārtībā.</w:t>
      </w:r>
    </w:p>
    <w:p w14:paraId="382A5F6B" w14:textId="77777777" w:rsidR="004B181C" w:rsidRDefault="004B181C" w:rsidP="004B181C">
      <w:pPr>
        <w:tabs>
          <w:tab w:val="left" w:pos="0"/>
        </w:tabs>
        <w:jc w:val="both"/>
        <w:rPr>
          <w:color w:val="000000" w:themeColor="text1"/>
          <w:lang w:eastAsia="en-US"/>
        </w:rPr>
      </w:pPr>
      <w:r>
        <w:rPr>
          <w:color w:val="000000" w:themeColor="text1"/>
          <w:lang w:eastAsia="en-US"/>
        </w:rPr>
        <w:t>34. Pakalpojumu piešķir uz vienu gadu. Personai, kurai ir piešķirts trūcīgas vai maznodrošinātas mājsaimniecības statuss, Pakalpojumu piešķir uz trūcīgas vai maznodrošinātas mājsaimniecības statusa periodu.</w:t>
      </w:r>
    </w:p>
    <w:p w14:paraId="4C9B6675" w14:textId="77777777" w:rsidR="004B181C" w:rsidRDefault="004B181C" w:rsidP="004B181C">
      <w:pPr>
        <w:tabs>
          <w:tab w:val="left" w:pos="0"/>
        </w:tabs>
        <w:jc w:val="both"/>
        <w:rPr>
          <w:color w:val="000000" w:themeColor="text1"/>
          <w:lang w:eastAsia="en-US"/>
        </w:rPr>
      </w:pPr>
      <w:r>
        <w:rPr>
          <w:color w:val="000000" w:themeColor="text1"/>
          <w:lang w:eastAsia="en-US"/>
        </w:rPr>
        <w:t>35. Pakalpojuma izmaksas tiek segtas no Pašvaldības budžeta līdzekļiem un klienta līdzekļiem.</w:t>
      </w:r>
    </w:p>
    <w:p w14:paraId="00B68780" w14:textId="77777777" w:rsidR="004B181C" w:rsidRPr="00297306" w:rsidRDefault="004B181C" w:rsidP="004B181C">
      <w:pPr>
        <w:tabs>
          <w:tab w:val="left" w:pos="0"/>
        </w:tabs>
        <w:jc w:val="both"/>
        <w:rPr>
          <w:color w:val="000000" w:themeColor="text1"/>
          <w:lang w:eastAsia="en-US"/>
        </w:rPr>
      </w:pPr>
      <w:r>
        <w:rPr>
          <w:color w:val="000000" w:themeColor="text1"/>
          <w:lang w:eastAsia="en-US"/>
        </w:rPr>
        <w:t>36. Pakalpojumu pie cita sociālo pakalpojumu sniedzēja piešķir, ja personai ar Pārvaldes lēmumu piešķirts grupu mājas (dzīvokļa) pakalpojums, un cits sociālo pakalpojumu sniedzējs var nodrošināt Pakalpojumu tuvāk personas grupu mājas (dzīvokļa) atrašanās vietai.”.</w:t>
      </w:r>
    </w:p>
    <w:p w14:paraId="7578E9AD" w14:textId="77777777" w:rsidR="004B181C" w:rsidRDefault="004B181C" w:rsidP="004B181C">
      <w:pPr>
        <w:pStyle w:val="Sarakstarindkopa"/>
        <w:numPr>
          <w:ilvl w:val="0"/>
          <w:numId w:val="1"/>
        </w:numPr>
        <w:tabs>
          <w:tab w:val="left" w:pos="0"/>
        </w:tabs>
        <w:ind w:left="0"/>
        <w:jc w:val="both"/>
        <w:rPr>
          <w:color w:val="000000" w:themeColor="text1"/>
          <w:lang w:eastAsia="en-US"/>
        </w:rPr>
      </w:pPr>
      <w:r>
        <w:rPr>
          <w:color w:val="000000" w:themeColor="text1"/>
          <w:lang w:eastAsia="en-US"/>
        </w:rPr>
        <w:t>Svītrot XI. nodaļu.</w:t>
      </w:r>
    </w:p>
    <w:p w14:paraId="3AA98A2F" w14:textId="77777777" w:rsidR="004B181C" w:rsidRDefault="004B181C" w:rsidP="004B181C">
      <w:pPr>
        <w:pStyle w:val="Sarakstarindkopa"/>
        <w:numPr>
          <w:ilvl w:val="0"/>
          <w:numId w:val="1"/>
        </w:numPr>
        <w:tabs>
          <w:tab w:val="left" w:pos="0"/>
        </w:tabs>
        <w:ind w:left="0"/>
        <w:jc w:val="both"/>
        <w:rPr>
          <w:color w:val="000000" w:themeColor="text1"/>
          <w:lang w:eastAsia="en-US"/>
        </w:rPr>
      </w:pPr>
      <w:r>
        <w:rPr>
          <w:color w:val="000000" w:themeColor="text1"/>
          <w:lang w:eastAsia="en-US"/>
        </w:rPr>
        <w:t>Izteikt XIII.</w:t>
      </w:r>
      <w:r>
        <w:rPr>
          <w:color w:val="000000" w:themeColor="text1"/>
          <w:vertAlign w:val="superscript"/>
          <w:lang w:eastAsia="en-US"/>
        </w:rPr>
        <w:t xml:space="preserve">1 </w:t>
      </w:r>
      <w:r>
        <w:rPr>
          <w:color w:val="000000" w:themeColor="text1"/>
          <w:lang w:eastAsia="en-US"/>
        </w:rPr>
        <w:t>nodaļu šādā redakcijā:</w:t>
      </w:r>
    </w:p>
    <w:p w14:paraId="15270784" w14:textId="77777777" w:rsidR="004B181C" w:rsidRDefault="004B181C" w:rsidP="004B181C">
      <w:pPr>
        <w:tabs>
          <w:tab w:val="left" w:pos="0"/>
        </w:tabs>
        <w:jc w:val="both"/>
        <w:rPr>
          <w:color w:val="000000" w:themeColor="text1"/>
          <w:lang w:eastAsia="en-US"/>
        </w:rPr>
      </w:pPr>
      <w:r>
        <w:rPr>
          <w:color w:val="000000" w:themeColor="text1"/>
          <w:lang w:eastAsia="en-US"/>
        </w:rPr>
        <w:t>“74.</w:t>
      </w:r>
      <w:r>
        <w:rPr>
          <w:color w:val="000000" w:themeColor="text1"/>
          <w:vertAlign w:val="superscript"/>
          <w:lang w:eastAsia="en-US"/>
        </w:rPr>
        <w:t>1</w:t>
      </w:r>
      <w:r>
        <w:rPr>
          <w:color w:val="000000" w:themeColor="text1"/>
          <w:lang w:eastAsia="en-US"/>
        </w:rPr>
        <w:t>1. Grupu mājas (dzīvokļa) pakalpojumu var pieprasīt pilngadīga persona ar 1. vai 2. grupas invaliditāti, vidējiem vai smagiem garīga rakstura traucējumiem, ja persona neatbilst citam sociālās aprūpes un/vai sociālās rehabilitācijas pakalpojumam un, ja persona:</w:t>
      </w:r>
    </w:p>
    <w:p w14:paraId="15580FA6" w14:textId="77777777" w:rsidR="004B181C" w:rsidRDefault="004B181C" w:rsidP="004B181C">
      <w:pPr>
        <w:tabs>
          <w:tab w:val="left" w:pos="0"/>
        </w:tabs>
        <w:jc w:val="both"/>
        <w:rPr>
          <w:color w:val="000000" w:themeColor="text1"/>
          <w:lang w:eastAsia="en-US"/>
        </w:rPr>
      </w:pPr>
      <w:r>
        <w:rPr>
          <w:color w:val="000000" w:themeColor="text1"/>
          <w:lang w:eastAsia="en-US"/>
        </w:rPr>
        <w:t>74.</w:t>
      </w:r>
      <w:r>
        <w:rPr>
          <w:color w:val="000000" w:themeColor="text1"/>
          <w:vertAlign w:val="superscript"/>
          <w:lang w:eastAsia="en-US"/>
        </w:rPr>
        <w:t>1</w:t>
      </w:r>
      <w:r>
        <w:rPr>
          <w:color w:val="000000" w:themeColor="text1"/>
          <w:lang w:eastAsia="en-US"/>
        </w:rPr>
        <w:t xml:space="preserve"> 1.1. ar Sociālās integrācijas valsts aģentūras lēmumu ir uzņemta gaidītāju rindā uz ilgstošas sociālās aprūpes un sociālās rehabilitācijas pakalpojumu institūcijā pilngadīgām personām ar garīga rakstura traucējumiem saņemšanu; </w:t>
      </w:r>
    </w:p>
    <w:p w14:paraId="6E5D0BB9" w14:textId="77777777" w:rsidR="004B181C" w:rsidRDefault="004B181C" w:rsidP="004B181C">
      <w:pPr>
        <w:tabs>
          <w:tab w:val="left" w:pos="0"/>
        </w:tabs>
        <w:jc w:val="both"/>
        <w:rPr>
          <w:color w:val="000000" w:themeColor="text1"/>
          <w:lang w:eastAsia="en-US"/>
        </w:rPr>
      </w:pPr>
      <w:r>
        <w:rPr>
          <w:color w:val="000000" w:themeColor="text1"/>
          <w:lang w:eastAsia="en-US"/>
        </w:rPr>
        <w:t>74.</w:t>
      </w:r>
      <w:r>
        <w:rPr>
          <w:color w:val="000000" w:themeColor="text1"/>
          <w:vertAlign w:val="superscript"/>
          <w:lang w:eastAsia="en-US"/>
        </w:rPr>
        <w:t>1</w:t>
      </w:r>
      <w:r>
        <w:rPr>
          <w:color w:val="000000" w:themeColor="text1"/>
          <w:lang w:eastAsia="en-US"/>
        </w:rPr>
        <w:t xml:space="preserve"> 1.2. atrodas ilgstošas sociālās aprūpes un sociālās rehabilitācijas institūcijā pilngadīgām personām ar garīga rakstura traucējumiem;</w:t>
      </w:r>
    </w:p>
    <w:p w14:paraId="0297AFCC" w14:textId="77777777" w:rsidR="004B181C" w:rsidRDefault="004B181C" w:rsidP="004B181C">
      <w:pPr>
        <w:tabs>
          <w:tab w:val="left" w:pos="0"/>
        </w:tabs>
        <w:jc w:val="both"/>
        <w:rPr>
          <w:color w:val="000000" w:themeColor="text1"/>
          <w:lang w:eastAsia="en-US"/>
        </w:rPr>
      </w:pPr>
      <w:r>
        <w:rPr>
          <w:color w:val="000000" w:themeColor="text1"/>
          <w:lang w:eastAsia="en-US"/>
        </w:rPr>
        <w:t>74.</w:t>
      </w:r>
      <w:r>
        <w:rPr>
          <w:color w:val="000000" w:themeColor="text1"/>
          <w:vertAlign w:val="superscript"/>
          <w:lang w:eastAsia="en-US"/>
        </w:rPr>
        <w:t>1</w:t>
      </w:r>
      <w:r>
        <w:rPr>
          <w:color w:val="000000" w:themeColor="text1"/>
          <w:lang w:eastAsia="en-US"/>
        </w:rPr>
        <w:t xml:space="preserve"> 1.3. ir vienīgā persona mājsaimniecībā vai citas personas, ar kurām persona dzīvo vienā mājsaimniecībā, nespēj sniegt tai nepieciešamo palīdzību un atbalstu pašaprūpes nodrošināšanā un sadzīves organizēšanā.</w:t>
      </w:r>
    </w:p>
    <w:p w14:paraId="103FD4B1" w14:textId="77777777" w:rsidR="004B181C" w:rsidRDefault="004B181C" w:rsidP="004B181C">
      <w:pPr>
        <w:tabs>
          <w:tab w:val="left" w:pos="0"/>
        </w:tabs>
        <w:jc w:val="both"/>
        <w:rPr>
          <w:color w:val="000000" w:themeColor="text1"/>
          <w:lang w:eastAsia="en-US"/>
        </w:rPr>
      </w:pPr>
      <w:r>
        <w:rPr>
          <w:color w:val="000000" w:themeColor="text1"/>
          <w:lang w:eastAsia="en-US"/>
        </w:rPr>
        <w:t>74.</w:t>
      </w:r>
      <w:r>
        <w:rPr>
          <w:color w:val="000000" w:themeColor="text1"/>
          <w:vertAlign w:val="superscript"/>
          <w:lang w:eastAsia="en-US"/>
        </w:rPr>
        <w:t>1</w:t>
      </w:r>
      <w:r>
        <w:rPr>
          <w:color w:val="000000" w:themeColor="text1"/>
          <w:lang w:eastAsia="en-US"/>
        </w:rPr>
        <w:t xml:space="preserve"> 2. Persona grupu mājas (dzīvokļa) pakalpojumu pieprasa, iesniedzot Pārvaldē iesniegumu, norādot vēlamo grupu mājas (dzīvokļa) pakalpojuma sniedzēju, ģimenes ārsta izziņu, psihiatra atzinumu. Pārvalde personas atbilstību grupu mājas (dzīvokļa) pakalpojuma saņemšanai veic Ministru kabineta noteikumos noteiktajā kārtībā.</w:t>
      </w:r>
    </w:p>
    <w:p w14:paraId="7BCF4AE3" w14:textId="77777777" w:rsidR="004B181C" w:rsidRDefault="004B181C" w:rsidP="004B181C">
      <w:pPr>
        <w:tabs>
          <w:tab w:val="left" w:pos="0"/>
        </w:tabs>
        <w:jc w:val="both"/>
        <w:rPr>
          <w:color w:val="000000" w:themeColor="text1"/>
          <w:lang w:eastAsia="en-US"/>
        </w:rPr>
      </w:pPr>
      <w:r>
        <w:rPr>
          <w:color w:val="000000" w:themeColor="text1"/>
          <w:lang w:eastAsia="en-US"/>
        </w:rPr>
        <w:t>74.</w:t>
      </w:r>
      <w:r>
        <w:rPr>
          <w:color w:val="000000" w:themeColor="text1"/>
          <w:vertAlign w:val="superscript"/>
          <w:lang w:eastAsia="en-US"/>
        </w:rPr>
        <w:t>1</w:t>
      </w:r>
      <w:r>
        <w:rPr>
          <w:color w:val="000000" w:themeColor="text1"/>
          <w:lang w:eastAsia="en-US"/>
        </w:rPr>
        <w:t xml:space="preserve"> 3. Persona patstāvīgi vai ar asistenta palīdzību nokļūst uz grupu mājas (dzīvokļa) pakalpojuma sniegšanas vietu.</w:t>
      </w:r>
    </w:p>
    <w:p w14:paraId="5A78ED56" w14:textId="77777777" w:rsidR="004B181C" w:rsidRPr="0094353C" w:rsidRDefault="004B181C" w:rsidP="004B181C">
      <w:pPr>
        <w:tabs>
          <w:tab w:val="left" w:pos="0"/>
        </w:tabs>
        <w:jc w:val="both"/>
        <w:rPr>
          <w:color w:val="000000" w:themeColor="text1"/>
          <w:lang w:eastAsia="en-US"/>
        </w:rPr>
      </w:pPr>
      <w:r>
        <w:rPr>
          <w:color w:val="000000" w:themeColor="text1"/>
          <w:lang w:eastAsia="en-US"/>
        </w:rPr>
        <w:t>74.</w:t>
      </w:r>
      <w:r>
        <w:rPr>
          <w:color w:val="000000" w:themeColor="text1"/>
          <w:vertAlign w:val="superscript"/>
          <w:lang w:eastAsia="en-US"/>
        </w:rPr>
        <w:t>1</w:t>
      </w:r>
      <w:r>
        <w:rPr>
          <w:color w:val="000000" w:themeColor="text1"/>
          <w:lang w:eastAsia="en-US"/>
        </w:rPr>
        <w:t xml:space="preserve"> 4. Grupu mājas (dzīvokļa) pakalpojuma izmaksas tiek segtas no Pašvaldības budžeta līdzekļiem un klienta līdzekļiem.”.</w:t>
      </w:r>
    </w:p>
    <w:p w14:paraId="6C35D448" w14:textId="77777777" w:rsidR="004B181C" w:rsidRDefault="004B181C" w:rsidP="004B181C">
      <w:pPr>
        <w:pStyle w:val="Sarakstarindkopa"/>
        <w:numPr>
          <w:ilvl w:val="0"/>
          <w:numId w:val="1"/>
        </w:numPr>
        <w:tabs>
          <w:tab w:val="left" w:pos="0"/>
        </w:tabs>
        <w:ind w:left="0"/>
        <w:jc w:val="both"/>
        <w:rPr>
          <w:color w:val="000000" w:themeColor="text1"/>
          <w:lang w:eastAsia="en-US"/>
        </w:rPr>
      </w:pPr>
      <w:r>
        <w:rPr>
          <w:color w:val="000000" w:themeColor="text1"/>
          <w:lang w:eastAsia="en-US"/>
        </w:rPr>
        <w:t>Papildināt Noteikumus ar XIII.</w:t>
      </w:r>
      <w:r>
        <w:rPr>
          <w:color w:val="000000" w:themeColor="text1"/>
          <w:vertAlign w:val="superscript"/>
          <w:lang w:eastAsia="en-US"/>
        </w:rPr>
        <w:t xml:space="preserve">2 </w:t>
      </w:r>
      <w:r>
        <w:rPr>
          <w:color w:val="000000" w:themeColor="text1"/>
          <w:lang w:eastAsia="en-US"/>
        </w:rPr>
        <w:t>nodaļu šādā redakcijā”:</w:t>
      </w:r>
    </w:p>
    <w:p w14:paraId="681DB867" w14:textId="77777777" w:rsidR="004B181C" w:rsidRDefault="004B181C" w:rsidP="004B181C">
      <w:pPr>
        <w:tabs>
          <w:tab w:val="left" w:pos="0"/>
        </w:tabs>
        <w:jc w:val="center"/>
        <w:rPr>
          <w:color w:val="000000" w:themeColor="text1"/>
          <w:lang w:eastAsia="en-US"/>
        </w:rPr>
      </w:pPr>
      <w:r w:rsidRPr="000E6C76">
        <w:rPr>
          <w:color w:val="000000" w:themeColor="text1"/>
          <w:lang w:eastAsia="en-US"/>
        </w:rPr>
        <w:t>“</w:t>
      </w:r>
      <w:r>
        <w:rPr>
          <w:color w:val="000000" w:themeColor="text1"/>
          <w:lang w:eastAsia="en-US"/>
        </w:rPr>
        <w:t>XIII.</w:t>
      </w:r>
      <w:r>
        <w:rPr>
          <w:color w:val="000000" w:themeColor="text1"/>
          <w:vertAlign w:val="superscript"/>
          <w:lang w:eastAsia="en-US"/>
        </w:rPr>
        <w:t xml:space="preserve">2 </w:t>
      </w:r>
      <w:r>
        <w:rPr>
          <w:color w:val="000000" w:themeColor="text1"/>
          <w:lang w:eastAsia="en-US"/>
        </w:rPr>
        <w:t>Specializēto darbnīcu pakalpojums</w:t>
      </w:r>
    </w:p>
    <w:p w14:paraId="57383723" w14:textId="77777777" w:rsidR="004B181C" w:rsidRPr="000E6C76" w:rsidRDefault="004B181C" w:rsidP="004B181C">
      <w:pPr>
        <w:tabs>
          <w:tab w:val="left" w:pos="0"/>
        </w:tabs>
        <w:jc w:val="both"/>
        <w:rPr>
          <w:color w:val="000000" w:themeColor="text1"/>
          <w:lang w:eastAsia="en-US"/>
        </w:rPr>
      </w:pPr>
      <w:r w:rsidRPr="000E6C76">
        <w:rPr>
          <w:color w:val="000000" w:themeColor="text1"/>
          <w:lang w:eastAsia="en-US"/>
        </w:rPr>
        <w:t>74.</w:t>
      </w:r>
      <w:r w:rsidRPr="000E6C76">
        <w:rPr>
          <w:color w:val="000000" w:themeColor="text1"/>
          <w:vertAlign w:val="superscript"/>
          <w:lang w:eastAsia="en-US"/>
        </w:rPr>
        <w:t>2</w:t>
      </w:r>
      <w:r w:rsidRPr="000E6C76">
        <w:rPr>
          <w:color w:val="000000" w:themeColor="text1"/>
          <w:lang w:eastAsia="en-US"/>
        </w:rPr>
        <w:t xml:space="preserve"> 1. Specializēto darbnīcu pakalpojuma mērķis ir attīstīt prasmes, uzlabot funkcionālās spējas, veicināt personas iekļaušanos darba tirgū.</w:t>
      </w:r>
    </w:p>
    <w:p w14:paraId="22A80CE3" w14:textId="77777777" w:rsidR="004B181C" w:rsidRDefault="004B181C" w:rsidP="004B181C">
      <w:pPr>
        <w:tabs>
          <w:tab w:val="left" w:pos="0"/>
        </w:tabs>
        <w:jc w:val="both"/>
        <w:rPr>
          <w:color w:val="000000" w:themeColor="text1"/>
          <w:lang w:eastAsia="en-US"/>
        </w:rPr>
      </w:pPr>
      <w:r>
        <w:rPr>
          <w:color w:val="000000" w:themeColor="text1"/>
          <w:lang w:eastAsia="en-US"/>
        </w:rPr>
        <w:t>74.</w:t>
      </w:r>
      <w:r>
        <w:rPr>
          <w:color w:val="000000" w:themeColor="text1"/>
          <w:vertAlign w:val="superscript"/>
          <w:lang w:eastAsia="en-US"/>
        </w:rPr>
        <w:t>2</w:t>
      </w:r>
      <w:r>
        <w:rPr>
          <w:color w:val="000000" w:themeColor="text1"/>
          <w:lang w:eastAsia="en-US"/>
        </w:rPr>
        <w:t xml:space="preserve"> 2. Specializēto darbnīcu ietvaros nodrošina dažādas nodarbības, kuru laikā persona tiek apmācīta izgatavot dažādas lietas no koka, auduma, keramikas un citiem materiāliem.</w:t>
      </w:r>
    </w:p>
    <w:p w14:paraId="24032BC5" w14:textId="77777777" w:rsidR="004B181C" w:rsidRDefault="004B181C" w:rsidP="004B181C">
      <w:pPr>
        <w:tabs>
          <w:tab w:val="left" w:pos="0"/>
        </w:tabs>
        <w:jc w:val="both"/>
        <w:rPr>
          <w:color w:val="000000" w:themeColor="text1"/>
          <w:lang w:eastAsia="en-US"/>
        </w:rPr>
      </w:pPr>
      <w:r>
        <w:rPr>
          <w:color w:val="000000" w:themeColor="text1"/>
          <w:lang w:eastAsia="en-US"/>
        </w:rPr>
        <w:t>74.</w:t>
      </w:r>
      <w:r>
        <w:rPr>
          <w:color w:val="000000" w:themeColor="text1"/>
          <w:vertAlign w:val="superscript"/>
          <w:lang w:eastAsia="en-US"/>
        </w:rPr>
        <w:t>2</w:t>
      </w:r>
      <w:r>
        <w:rPr>
          <w:color w:val="000000" w:themeColor="text1"/>
          <w:lang w:eastAsia="en-US"/>
        </w:rPr>
        <w:t xml:space="preserve"> 3. Specializēto darbnīcu pakalpojumu var saņemt pilngadīga persona ar funkcionāliem traucējumiem, kurai noteikta invaliditāte un 1. vai 2. aprūpes līmenis.</w:t>
      </w:r>
    </w:p>
    <w:p w14:paraId="28B2ED19" w14:textId="77777777" w:rsidR="004B181C" w:rsidRDefault="004B181C" w:rsidP="004B181C">
      <w:pPr>
        <w:tabs>
          <w:tab w:val="left" w:pos="0"/>
        </w:tabs>
        <w:jc w:val="both"/>
        <w:rPr>
          <w:color w:val="000000" w:themeColor="text1"/>
          <w:lang w:eastAsia="en-US"/>
        </w:rPr>
      </w:pPr>
      <w:r>
        <w:rPr>
          <w:color w:val="000000" w:themeColor="text1"/>
          <w:lang w:eastAsia="en-US"/>
        </w:rPr>
        <w:lastRenderedPageBreak/>
        <w:t>74.</w:t>
      </w:r>
      <w:r>
        <w:rPr>
          <w:color w:val="000000" w:themeColor="text1"/>
          <w:vertAlign w:val="superscript"/>
          <w:lang w:eastAsia="en-US"/>
        </w:rPr>
        <w:t>2</w:t>
      </w:r>
      <w:r>
        <w:rPr>
          <w:color w:val="000000" w:themeColor="text1"/>
          <w:lang w:eastAsia="en-US"/>
        </w:rPr>
        <w:t xml:space="preserve"> 4.</w:t>
      </w:r>
      <w:r w:rsidRPr="000E6C76">
        <w:rPr>
          <w:color w:val="000000" w:themeColor="text1"/>
          <w:lang w:eastAsia="en-US"/>
        </w:rPr>
        <w:t xml:space="preserve"> </w:t>
      </w:r>
      <w:r>
        <w:rPr>
          <w:color w:val="000000" w:themeColor="text1"/>
          <w:lang w:eastAsia="en-US"/>
        </w:rPr>
        <w:t>Specializēto darbnīcu pakalpojumu persona pieprasa, iesniedzot Pārvaldē iesniegumu, ģimenes ārsta izziņu, psihiatra atzinumu. Pārvalde personas atbilstību Specializēto darbnīcu pakalpojuma saņemšanai veic Ministru kabineta noteikumos noteiktajā kārtībā.</w:t>
      </w:r>
    </w:p>
    <w:p w14:paraId="733EAB53" w14:textId="77777777" w:rsidR="004B181C" w:rsidRDefault="004B181C" w:rsidP="004B181C">
      <w:pPr>
        <w:tabs>
          <w:tab w:val="left" w:pos="0"/>
        </w:tabs>
        <w:jc w:val="both"/>
        <w:rPr>
          <w:color w:val="000000" w:themeColor="text1"/>
          <w:lang w:eastAsia="en-US"/>
        </w:rPr>
      </w:pPr>
      <w:r>
        <w:rPr>
          <w:color w:val="000000" w:themeColor="text1"/>
          <w:lang w:eastAsia="en-US"/>
        </w:rPr>
        <w:t>74.</w:t>
      </w:r>
      <w:r>
        <w:rPr>
          <w:color w:val="000000" w:themeColor="text1"/>
          <w:vertAlign w:val="superscript"/>
          <w:lang w:eastAsia="en-US"/>
        </w:rPr>
        <w:t>2</w:t>
      </w:r>
      <w:r>
        <w:rPr>
          <w:color w:val="000000" w:themeColor="text1"/>
          <w:lang w:eastAsia="en-US"/>
        </w:rPr>
        <w:t xml:space="preserve"> 5. Specializēto darbnīcu pakalpojumu piešķir uz vienu gadu.</w:t>
      </w:r>
      <w:r w:rsidRPr="009C073D">
        <w:rPr>
          <w:color w:val="000000" w:themeColor="text1"/>
          <w:lang w:eastAsia="en-US"/>
        </w:rPr>
        <w:t xml:space="preserve"> </w:t>
      </w:r>
      <w:r>
        <w:rPr>
          <w:color w:val="000000" w:themeColor="text1"/>
          <w:lang w:eastAsia="en-US"/>
        </w:rPr>
        <w:t>Personai, kurai ir piešķirts trūcīgas vai maznodrošinātas mājsaimniecības statuss, Specializēto darbnīcu pakalpojumu piešķir uz trūcīgas vai maznodrošinātas mājsaimniecības statusa periodu.</w:t>
      </w:r>
    </w:p>
    <w:p w14:paraId="463F87C9" w14:textId="77777777" w:rsidR="004B181C" w:rsidRDefault="004B181C" w:rsidP="004B181C">
      <w:pPr>
        <w:tabs>
          <w:tab w:val="left" w:pos="0"/>
        </w:tabs>
        <w:jc w:val="both"/>
        <w:rPr>
          <w:color w:val="000000" w:themeColor="text1"/>
          <w:lang w:eastAsia="en-US"/>
        </w:rPr>
      </w:pPr>
      <w:r>
        <w:rPr>
          <w:color w:val="000000" w:themeColor="text1"/>
          <w:lang w:eastAsia="en-US"/>
        </w:rPr>
        <w:t>74.</w:t>
      </w:r>
      <w:r>
        <w:rPr>
          <w:color w:val="000000" w:themeColor="text1"/>
          <w:vertAlign w:val="superscript"/>
          <w:lang w:eastAsia="en-US"/>
        </w:rPr>
        <w:t>2</w:t>
      </w:r>
      <w:r>
        <w:rPr>
          <w:color w:val="000000" w:themeColor="text1"/>
          <w:lang w:eastAsia="en-US"/>
        </w:rPr>
        <w:t xml:space="preserve"> 6.</w:t>
      </w:r>
      <w:r w:rsidRPr="000E6C76">
        <w:rPr>
          <w:color w:val="000000" w:themeColor="text1"/>
          <w:lang w:eastAsia="en-US"/>
        </w:rPr>
        <w:t xml:space="preserve"> </w:t>
      </w:r>
      <w:r>
        <w:rPr>
          <w:color w:val="000000" w:themeColor="text1"/>
          <w:lang w:eastAsia="en-US"/>
        </w:rPr>
        <w:t>Specializēto darbnīcu pakalpojuma izmaksas tiek segtas no Pašvaldības budžeta līdzekļiem un klienta līdzekļiem.</w:t>
      </w:r>
    </w:p>
    <w:p w14:paraId="0E4914F2" w14:textId="77777777" w:rsidR="004B181C" w:rsidRPr="00AD0705" w:rsidRDefault="004B181C" w:rsidP="004B181C">
      <w:pPr>
        <w:tabs>
          <w:tab w:val="left" w:pos="0"/>
        </w:tabs>
        <w:jc w:val="both"/>
        <w:rPr>
          <w:color w:val="000000" w:themeColor="text1"/>
          <w:lang w:eastAsia="en-US"/>
        </w:rPr>
      </w:pPr>
      <w:r>
        <w:rPr>
          <w:color w:val="000000" w:themeColor="text1"/>
          <w:lang w:eastAsia="en-US"/>
        </w:rPr>
        <w:t>74.</w:t>
      </w:r>
      <w:r>
        <w:rPr>
          <w:color w:val="000000" w:themeColor="text1"/>
          <w:vertAlign w:val="superscript"/>
          <w:lang w:eastAsia="en-US"/>
        </w:rPr>
        <w:t>2</w:t>
      </w:r>
      <w:r>
        <w:rPr>
          <w:color w:val="000000" w:themeColor="text1"/>
          <w:lang w:eastAsia="en-US"/>
        </w:rPr>
        <w:t xml:space="preserve"> 7. Specializēto darbnīcu pakalpojumu pie cita sociālo pakalpojumu sniedzēja piešķir, ja personai ar Pārvaldes lēmumu piešķirts grupu mājas (dzīvokļa) pakalpojums, un cits sociālo pakalpojumu sniedzējs var nodrošināt Specializēto darbnīcu pakalpojumu tuvāk personas grupu mājas (dzīvokļa) atrašanās vietai.”.</w:t>
      </w:r>
    </w:p>
    <w:p w14:paraId="24B5431C" w14:textId="77777777" w:rsidR="004B181C" w:rsidRDefault="004B181C" w:rsidP="004B181C">
      <w:pPr>
        <w:pStyle w:val="Sarakstarindkopa"/>
        <w:numPr>
          <w:ilvl w:val="0"/>
          <w:numId w:val="1"/>
        </w:numPr>
        <w:tabs>
          <w:tab w:val="left" w:pos="0"/>
        </w:tabs>
        <w:ind w:left="0"/>
        <w:jc w:val="both"/>
        <w:rPr>
          <w:color w:val="000000" w:themeColor="text1"/>
          <w:lang w:eastAsia="en-US"/>
        </w:rPr>
      </w:pPr>
      <w:r>
        <w:rPr>
          <w:color w:val="000000" w:themeColor="text1"/>
          <w:lang w:eastAsia="en-US"/>
        </w:rPr>
        <w:t>Izteikt 94.</w:t>
      </w:r>
      <w:r>
        <w:rPr>
          <w:color w:val="000000" w:themeColor="text1"/>
          <w:vertAlign w:val="superscript"/>
          <w:lang w:eastAsia="en-US"/>
        </w:rPr>
        <w:t>1</w:t>
      </w:r>
      <w:r>
        <w:rPr>
          <w:color w:val="000000" w:themeColor="text1"/>
          <w:lang w:eastAsia="en-US"/>
        </w:rPr>
        <w:t xml:space="preserve"> punktu šādā redakcijā:</w:t>
      </w:r>
    </w:p>
    <w:p w14:paraId="58DC4FAE" w14:textId="77777777" w:rsidR="004B181C" w:rsidRPr="005A18B2" w:rsidRDefault="004B181C" w:rsidP="004B181C">
      <w:pPr>
        <w:tabs>
          <w:tab w:val="left" w:pos="0"/>
        </w:tabs>
        <w:jc w:val="both"/>
        <w:rPr>
          <w:color w:val="000000" w:themeColor="text1"/>
          <w:lang w:eastAsia="en-US"/>
        </w:rPr>
      </w:pPr>
      <w:r>
        <w:rPr>
          <w:color w:val="000000" w:themeColor="text1"/>
          <w:lang w:eastAsia="en-US"/>
        </w:rPr>
        <w:t>“94.</w:t>
      </w:r>
      <w:r>
        <w:rPr>
          <w:color w:val="000000" w:themeColor="text1"/>
          <w:vertAlign w:val="superscript"/>
          <w:lang w:eastAsia="en-US"/>
        </w:rPr>
        <w:t xml:space="preserve">1 </w:t>
      </w:r>
      <w:r>
        <w:rPr>
          <w:color w:val="000000" w:themeColor="text1"/>
          <w:lang w:eastAsia="en-US"/>
        </w:rPr>
        <w:t>Persona saņem 80% atvieglojumu maksai par faktiski saņemto dienas aprūpes centra un/vai specializēto darbnīcu pakalpojumu.”.</w:t>
      </w:r>
    </w:p>
    <w:p w14:paraId="2C65AE59" w14:textId="77777777" w:rsidR="004B181C" w:rsidRDefault="004B181C" w:rsidP="004B181C">
      <w:pPr>
        <w:spacing w:after="160" w:line="254" w:lineRule="auto"/>
        <w:rPr>
          <w:b/>
          <w:szCs w:val="20"/>
        </w:rPr>
      </w:pPr>
    </w:p>
    <w:p w14:paraId="53DE4BF2" w14:textId="77777777" w:rsidR="004B181C" w:rsidRPr="00387190" w:rsidRDefault="004B181C" w:rsidP="004B181C">
      <w:pPr>
        <w:jc w:val="center"/>
        <w:rPr>
          <w:rFonts w:eastAsia="Calibri"/>
          <w:color w:val="000000"/>
        </w:rPr>
      </w:pPr>
      <w:r w:rsidRPr="00387190">
        <w:rPr>
          <w:rFonts w:eastAsia="Calibri"/>
          <w:b/>
        </w:rPr>
        <w:t>Alūksnes novada pašvaldības domes saistošo noteikumu projekta</w:t>
      </w:r>
      <w:r w:rsidRPr="00387190">
        <w:rPr>
          <w:rFonts w:eastAsia="Calibri"/>
          <w:color w:val="000000"/>
        </w:rPr>
        <w:t xml:space="preserve"> </w:t>
      </w:r>
      <w:r w:rsidRPr="00387190">
        <w:rPr>
          <w:rFonts w:eastAsia="Calibri"/>
          <w:b/>
          <w:color w:val="000000"/>
        </w:rPr>
        <w:t>“Grozījumi Alūksnes novada pašvaldības domes 202</w:t>
      </w:r>
      <w:r>
        <w:rPr>
          <w:rFonts w:eastAsia="Calibri"/>
          <w:b/>
          <w:color w:val="000000"/>
        </w:rPr>
        <w:t>2</w:t>
      </w:r>
      <w:r w:rsidRPr="00387190">
        <w:rPr>
          <w:rFonts w:eastAsia="Calibri"/>
          <w:b/>
          <w:color w:val="000000"/>
        </w:rPr>
        <w:t xml:space="preserve">. gada </w:t>
      </w:r>
      <w:r>
        <w:rPr>
          <w:rFonts w:eastAsia="Calibri"/>
          <w:b/>
          <w:color w:val="000000"/>
        </w:rPr>
        <w:t>2</w:t>
      </w:r>
      <w:r w:rsidRPr="00387190">
        <w:rPr>
          <w:rFonts w:eastAsia="Calibri"/>
          <w:b/>
          <w:color w:val="000000"/>
        </w:rPr>
        <w:t xml:space="preserve">. </w:t>
      </w:r>
      <w:r>
        <w:rPr>
          <w:rFonts w:eastAsia="Calibri"/>
          <w:b/>
          <w:color w:val="000000"/>
        </w:rPr>
        <w:t>maija</w:t>
      </w:r>
      <w:r w:rsidRPr="00387190">
        <w:rPr>
          <w:rFonts w:eastAsia="Calibri"/>
          <w:b/>
          <w:color w:val="000000"/>
        </w:rPr>
        <w:t xml:space="preserve"> saistošajos noteikumos Nr.</w:t>
      </w:r>
      <w:r>
        <w:rPr>
          <w:rFonts w:eastAsia="Calibri"/>
          <w:b/>
          <w:color w:val="000000"/>
        </w:rPr>
        <w:t> 11</w:t>
      </w:r>
      <w:r w:rsidRPr="00387190">
        <w:rPr>
          <w:rFonts w:eastAsia="Calibri"/>
          <w:b/>
          <w:color w:val="000000"/>
        </w:rPr>
        <w:t>/202</w:t>
      </w:r>
      <w:r>
        <w:rPr>
          <w:rFonts w:eastAsia="Calibri"/>
          <w:b/>
          <w:color w:val="000000"/>
        </w:rPr>
        <w:t>2</w:t>
      </w:r>
      <w:r w:rsidRPr="00387190">
        <w:rPr>
          <w:rFonts w:eastAsia="Calibri"/>
          <w:color w:val="000000"/>
        </w:rPr>
        <w:t xml:space="preserve"> </w:t>
      </w:r>
      <w:r w:rsidRPr="00387190">
        <w:rPr>
          <w:rFonts w:eastAsia="Calibri"/>
          <w:b/>
        </w:rPr>
        <w:t xml:space="preserve">“Par </w:t>
      </w:r>
      <w:r>
        <w:rPr>
          <w:b/>
          <w:lang w:eastAsia="en-US"/>
        </w:rPr>
        <w:t>sociālajiem pakalpojumiem Alūksnes novadā</w:t>
      </w:r>
      <w:r w:rsidRPr="00387190">
        <w:rPr>
          <w:rFonts w:eastAsia="Calibri"/>
          <w:b/>
        </w:rPr>
        <w:t xml:space="preserve">” </w:t>
      </w:r>
      <w:r>
        <w:rPr>
          <w:rFonts w:eastAsia="Calibri"/>
          <w:b/>
        </w:rPr>
        <w:t>paskaidrojuma raksts</w:t>
      </w:r>
    </w:p>
    <w:p w14:paraId="121464EC" w14:textId="77777777" w:rsidR="004B181C" w:rsidRPr="00387190" w:rsidRDefault="004B181C" w:rsidP="004B181C">
      <w:pPr>
        <w:jc w:val="both"/>
        <w:rPr>
          <w:rFonts w:eastAsia="Calibri"/>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6696"/>
      </w:tblGrid>
      <w:tr w:rsidR="004B181C" w:rsidRPr="00387190" w14:paraId="7F9AF978" w14:textId="77777777" w:rsidTr="001E40EB">
        <w:trPr>
          <w:trHeight w:val="631"/>
        </w:trPr>
        <w:tc>
          <w:tcPr>
            <w:tcW w:w="2469" w:type="dxa"/>
            <w:tcBorders>
              <w:top w:val="single" w:sz="4" w:space="0" w:color="auto"/>
              <w:left w:val="single" w:sz="4" w:space="0" w:color="auto"/>
              <w:bottom w:val="single" w:sz="4" w:space="0" w:color="auto"/>
              <w:right w:val="single" w:sz="4" w:space="0" w:color="auto"/>
            </w:tcBorders>
            <w:hideMark/>
          </w:tcPr>
          <w:p w14:paraId="33707BB1" w14:textId="77777777" w:rsidR="004B181C" w:rsidRPr="00387190" w:rsidRDefault="004B181C" w:rsidP="001E40EB">
            <w:pPr>
              <w:spacing w:line="276" w:lineRule="auto"/>
              <w:jc w:val="center"/>
              <w:rPr>
                <w:b/>
                <w:lang w:eastAsia="en-US"/>
              </w:rPr>
            </w:pPr>
            <w:r w:rsidRPr="00387190">
              <w:rPr>
                <w:b/>
                <w:lang w:eastAsia="en-US"/>
              </w:rPr>
              <w:t>Paskaidrojuma raksta sadaļas</w:t>
            </w:r>
          </w:p>
        </w:tc>
        <w:tc>
          <w:tcPr>
            <w:tcW w:w="6696" w:type="dxa"/>
            <w:tcBorders>
              <w:top w:val="single" w:sz="4" w:space="0" w:color="auto"/>
              <w:left w:val="single" w:sz="4" w:space="0" w:color="auto"/>
              <w:bottom w:val="single" w:sz="4" w:space="0" w:color="auto"/>
              <w:right w:val="single" w:sz="4" w:space="0" w:color="auto"/>
            </w:tcBorders>
            <w:hideMark/>
          </w:tcPr>
          <w:p w14:paraId="7D45F37D" w14:textId="77777777" w:rsidR="004B181C" w:rsidRPr="00387190" w:rsidRDefault="004B181C" w:rsidP="001E40EB">
            <w:pPr>
              <w:spacing w:line="276" w:lineRule="auto"/>
              <w:jc w:val="center"/>
              <w:rPr>
                <w:b/>
                <w:lang w:eastAsia="en-US"/>
              </w:rPr>
            </w:pPr>
            <w:r w:rsidRPr="00387190">
              <w:rPr>
                <w:b/>
                <w:lang w:eastAsia="en-US"/>
              </w:rPr>
              <w:t>Informācija</w:t>
            </w:r>
          </w:p>
        </w:tc>
      </w:tr>
      <w:tr w:rsidR="004B181C" w:rsidRPr="00387190" w14:paraId="4EFD92E5" w14:textId="77777777" w:rsidTr="001E40EB">
        <w:trPr>
          <w:trHeight w:val="1484"/>
        </w:trPr>
        <w:tc>
          <w:tcPr>
            <w:tcW w:w="2469" w:type="dxa"/>
            <w:tcBorders>
              <w:top w:val="single" w:sz="4" w:space="0" w:color="auto"/>
              <w:left w:val="single" w:sz="4" w:space="0" w:color="auto"/>
              <w:bottom w:val="single" w:sz="4" w:space="0" w:color="auto"/>
              <w:right w:val="single" w:sz="4" w:space="0" w:color="auto"/>
            </w:tcBorders>
            <w:hideMark/>
          </w:tcPr>
          <w:p w14:paraId="7761628E" w14:textId="77777777" w:rsidR="004B181C" w:rsidRPr="00387190" w:rsidRDefault="004B181C" w:rsidP="001E40EB">
            <w:pPr>
              <w:spacing w:line="276" w:lineRule="auto"/>
              <w:rPr>
                <w:lang w:eastAsia="en-US"/>
              </w:rPr>
            </w:pPr>
            <w:r w:rsidRPr="00387190">
              <w:rPr>
                <w:lang w:eastAsia="en-US"/>
              </w:rPr>
              <w:t xml:space="preserve">1. Projekta mērķis un nepieciešamības pamatojums </w:t>
            </w:r>
          </w:p>
        </w:tc>
        <w:tc>
          <w:tcPr>
            <w:tcW w:w="6696" w:type="dxa"/>
            <w:tcBorders>
              <w:top w:val="single" w:sz="4" w:space="0" w:color="auto"/>
              <w:left w:val="single" w:sz="4" w:space="0" w:color="auto"/>
              <w:bottom w:val="single" w:sz="4" w:space="0" w:color="auto"/>
              <w:right w:val="single" w:sz="4" w:space="0" w:color="auto"/>
            </w:tcBorders>
            <w:hideMark/>
          </w:tcPr>
          <w:p w14:paraId="6E0EEC6D" w14:textId="77777777" w:rsidR="004B181C" w:rsidRDefault="004B181C" w:rsidP="001E40EB">
            <w:pPr>
              <w:jc w:val="both"/>
              <w:rPr>
                <w:rFonts w:eastAsiaTheme="minorHAnsi"/>
                <w:lang w:eastAsia="en-US"/>
              </w:rPr>
            </w:pPr>
            <w:r w:rsidRPr="00387190">
              <w:rPr>
                <w:rFonts w:eastAsiaTheme="minorHAnsi"/>
                <w:lang w:eastAsia="en-US"/>
              </w:rPr>
              <w:t xml:space="preserve">Saistošo noteikumu projekta izdošanas mērķis </w:t>
            </w:r>
            <w:r>
              <w:rPr>
                <w:rFonts w:eastAsiaTheme="minorHAnsi"/>
                <w:lang w:eastAsia="en-US"/>
              </w:rPr>
              <w:t xml:space="preserve">ir nodrošināt personu tiesības saņemt sociālos pakalpojumus iespējami tuvu personas dzīvesvietai. Ņemot vērā, ka Pārvaldē nav izveidots grupu mājas (dzīvokļa) pakalpojums, Pārvalde pērk grupu mājas (dzīvokļa) pakalpojumu no citas pašvaldības. Ja persona, kura saņem grupu mājas (dzīvokļa) pakalpojumu, nestrādā algotu darbu vai neaizpilda pats savu dienu ar citiem nodarbinātības pasākumiem, viņam ir tiesības pieprasīt un saņemt dienas aprūpes centra un/vai specializēto darbnīcu pakalpojumu iespējami tuvu personas grupu mājas (dzīvokļa) atrašanās vietai. Lai varētu nodrošināt personai tiesības pieprasīt un saņemt dienas aprūpes centra un/vai specializēto darbnīcu pakalpojumu iespējami tuvu personas grupu mājas (dzīvokļa) atrašanās vietai, nepieciešams noteikt attiecīgo pakalpojumu piešķiršanas kārtību. </w:t>
            </w:r>
          </w:p>
          <w:p w14:paraId="4D9101C4" w14:textId="77777777" w:rsidR="004B181C" w:rsidRPr="00595754" w:rsidRDefault="004B181C" w:rsidP="001E40EB">
            <w:pPr>
              <w:jc w:val="both"/>
              <w:rPr>
                <w:rFonts w:eastAsiaTheme="minorHAnsi"/>
                <w:lang w:eastAsia="en-US"/>
              </w:rPr>
            </w:pPr>
            <w:r>
              <w:rPr>
                <w:rFonts w:eastAsiaTheme="minorHAnsi"/>
                <w:lang w:eastAsia="en-US"/>
              </w:rPr>
              <w:t>Ņemot vērā, ka veicot iepriekšējos grozījumus saistošajos noteikumos ir nekorekti veikta XIII</w:t>
            </w:r>
            <w:r>
              <w:rPr>
                <w:rFonts w:eastAsiaTheme="minorHAnsi"/>
                <w:vertAlign w:val="superscript"/>
                <w:lang w:eastAsia="en-US"/>
              </w:rPr>
              <w:t>1</w:t>
            </w:r>
            <w:r>
              <w:rPr>
                <w:rFonts w:eastAsiaTheme="minorHAnsi"/>
                <w:lang w:eastAsia="en-US"/>
              </w:rPr>
              <w:t xml:space="preserve"> nodaļas punktu numerācija, nepieciešams veikt numerācijas precizējumu.</w:t>
            </w:r>
          </w:p>
        </w:tc>
      </w:tr>
      <w:tr w:rsidR="004B181C" w:rsidRPr="00387190" w14:paraId="22E59960" w14:textId="77777777" w:rsidTr="001E40EB">
        <w:trPr>
          <w:trHeight w:val="861"/>
        </w:trPr>
        <w:tc>
          <w:tcPr>
            <w:tcW w:w="2469" w:type="dxa"/>
            <w:tcBorders>
              <w:top w:val="single" w:sz="4" w:space="0" w:color="auto"/>
              <w:left w:val="single" w:sz="4" w:space="0" w:color="auto"/>
              <w:bottom w:val="single" w:sz="4" w:space="0" w:color="auto"/>
              <w:right w:val="single" w:sz="4" w:space="0" w:color="auto"/>
            </w:tcBorders>
          </w:tcPr>
          <w:p w14:paraId="70F93B19" w14:textId="77777777" w:rsidR="004B181C" w:rsidRPr="00882D97" w:rsidRDefault="004B181C" w:rsidP="001E40EB">
            <w:pPr>
              <w:spacing w:line="276" w:lineRule="auto"/>
              <w:rPr>
                <w:lang w:eastAsia="en-US"/>
              </w:rPr>
            </w:pPr>
            <w:r w:rsidRPr="00387190">
              <w:rPr>
                <w:lang w:eastAsia="en-US"/>
              </w:rPr>
              <w:t>2. Projekta fiskālā ietekme uz pašvaldības budžetu</w:t>
            </w:r>
          </w:p>
        </w:tc>
        <w:tc>
          <w:tcPr>
            <w:tcW w:w="6696" w:type="dxa"/>
            <w:tcBorders>
              <w:top w:val="single" w:sz="4" w:space="0" w:color="auto"/>
              <w:left w:val="single" w:sz="4" w:space="0" w:color="auto"/>
              <w:bottom w:val="single" w:sz="4" w:space="0" w:color="auto"/>
              <w:right w:val="single" w:sz="4" w:space="0" w:color="auto"/>
            </w:tcBorders>
          </w:tcPr>
          <w:p w14:paraId="245D1B1B" w14:textId="77777777" w:rsidR="004B181C" w:rsidRPr="00882D97" w:rsidRDefault="004B181C" w:rsidP="001E40EB">
            <w:pPr>
              <w:jc w:val="both"/>
              <w:rPr>
                <w:lang w:eastAsia="en-US"/>
              </w:rPr>
            </w:pPr>
            <w:r>
              <w:rPr>
                <w:lang w:eastAsia="en-US"/>
              </w:rPr>
              <w:t xml:space="preserve">Saistošo noteikumu grozījumu izpilde neparedz papildu finansējumu no pašvaldības budžeta, jo 2024. gada Pārvaldes budžetā ir paredzēti finanšu līdzekļi sociālo pakalpojumu pirkšanai no citiem sociālo pakalpojumu sniedzējiem. </w:t>
            </w:r>
          </w:p>
        </w:tc>
      </w:tr>
      <w:tr w:rsidR="004B181C" w:rsidRPr="00387190" w14:paraId="3683C2E8" w14:textId="77777777" w:rsidTr="001E40EB">
        <w:trPr>
          <w:trHeight w:val="1274"/>
        </w:trPr>
        <w:tc>
          <w:tcPr>
            <w:tcW w:w="2469" w:type="dxa"/>
            <w:tcBorders>
              <w:top w:val="single" w:sz="4" w:space="0" w:color="auto"/>
              <w:left w:val="single" w:sz="4" w:space="0" w:color="auto"/>
              <w:bottom w:val="single" w:sz="4" w:space="0" w:color="auto"/>
              <w:right w:val="single" w:sz="4" w:space="0" w:color="auto"/>
            </w:tcBorders>
          </w:tcPr>
          <w:p w14:paraId="5D39C50D" w14:textId="77777777" w:rsidR="004B181C" w:rsidRPr="00387190" w:rsidRDefault="004B181C" w:rsidP="001E40EB">
            <w:pPr>
              <w:spacing w:line="276" w:lineRule="auto"/>
              <w:rPr>
                <w:lang w:eastAsia="en-US"/>
              </w:rPr>
            </w:pPr>
            <w:r w:rsidRPr="00387190">
              <w:rPr>
                <w:lang w:eastAsia="en-US"/>
              </w:rPr>
              <w:t>3. Projekta sociālā ietekme, ietekme uz vidi, iedzīvotāju veselību, uzņēmējdarbības vidi pašvaldības teritorijā, ietekme uz konkurenci</w:t>
            </w:r>
          </w:p>
        </w:tc>
        <w:tc>
          <w:tcPr>
            <w:tcW w:w="6696" w:type="dxa"/>
            <w:tcBorders>
              <w:top w:val="single" w:sz="4" w:space="0" w:color="auto"/>
              <w:left w:val="single" w:sz="4" w:space="0" w:color="auto"/>
              <w:bottom w:val="single" w:sz="4" w:space="0" w:color="auto"/>
              <w:right w:val="single" w:sz="4" w:space="0" w:color="auto"/>
            </w:tcBorders>
          </w:tcPr>
          <w:p w14:paraId="0C496103" w14:textId="77777777" w:rsidR="004B181C" w:rsidRPr="00387190" w:rsidRDefault="004B181C" w:rsidP="001E40EB">
            <w:pPr>
              <w:tabs>
                <w:tab w:val="left" w:pos="472"/>
              </w:tabs>
              <w:jc w:val="both"/>
              <w:rPr>
                <w:lang w:eastAsia="en-US"/>
              </w:rPr>
            </w:pPr>
            <w:r w:rsidRPr="00387190">
              <w:rPr>
                <w:lang w:eastAsia="en-US"/>
              </w:rPr>
              <w:t>3.1. sociālā ietekme</w:t>
            </w:r>
            <w:r>
              <w:rPr>
                <w:lang w:eastAsia="en-US"/>
              </w:rPr>
              <w:t xml:space="preserve"> – projekts veicinās personas socializēšanos jaunajā dzīvesvietā, paātrinās jauna paziņu loka veidošanos, dienas aprūpes centra un/vai specializēto darbnīcu pakalpojums attīstīs personas sociālās prasmes, atjaunos darba iemaņas, nodrošinās personai saturīgu brīvā laika pavadīšanu, līdz ar to palielinās iespējas personas iekļūšanai darba tirgū;</w:t>
            </w:r>
          </w:p>
          <w:p w14:paraId="761B6908" w14:textId="77777777" w:rsidR="004B181C" w:rsidRPr="00387190" w:rsidRDefault="004B181C" w:rsidP="001E40EB">
            <w:pPr>
              <w:tabs>
                <w:tab w:val="left" w:pos="472"/>
              </w:tabs>
              <w:jc w:val="both"/>
              <w:rPr>
                <w:lang w:eastAsia="en-US"/>
              </w:rPr>
            </w:pPr>
            <w:r w:rsidRPr="00387190">
              <w:rPr>
                <w:lang w:eastAsia="en-US"/>
              </w:rPr>
              <w:t>3.2. ietekme uz vidi – Projekts šo jomu neskar</w:t>
            </w:r>
            <w:r>
              <w:rPr>
                <w:lang w:eastAsia="en-US"/>
              </w:rPr>
              <w:t>;</w:t>
            </w:r>
          </w:p>
          <w:p w14:paraId="149959E9" w14:textId="77777777" w:rsidR="004B181C" w:rsidRPr="00387190" w:rsidRDefault="004B181C" w:rsidP="001E40EB">
            <w:pPr>
              <w:tabs>
                <w:tab w:val="left" w:pos="472"/>
              </w:tabs>
              <w:jc w:val="both"/>
              <w:rPr>
                <w:lang w:eastAsia="en-US"/>
              </w:rPr>
            </w:pPr>
            <w:r w:rsidRPr="00387190">
              <w:rPr>
                <w:lang w:eastAsia="en-US"/>
              </w:rPr>
              <w:t xml:space="preserve">3.3. ietekme uz iedzīvotāju veselību </w:t>
            </w:r>
            <w:r>
              <w:rPr>
                <w:lang w:eastAsia="en-US"/>
              </w:rPr>
              <w:t>–</w:t>
            </w:r>
            <w:r w:rsidRPr="00387190">
              <w:rPr>
                <w:rFonts w:eastAsiaTheme="minorHAnsi"/>
                <w:lang w:eastAsia="en-US"/>
              </w:rPr>
              <w:t xml:space="preserve"> </w:t>
            </w:r>
            <w:r>
              <w:rPr>
                <w:rFonts w:eastAsiaTheme="minorHAnsi"/>
                <w:lang w:eastAsia="en-US"/>
              </w:rPr>
              <w:t>Projekts šo jomu neskar;</w:t>
            </w:r>
          </w:p>
          <w:p w14:paraId="5A1AF8D0" w14:textId="77777777" w:rsidR="004B181C" w:rsidRPr="00387190" w:rsidRDefault="004B181C" w:rsidP="001E40EB">
            <w:pPr>
              <w:tabs>
                <w:tab w:val="left" w:pos="472"/>
              </w:tabs>
              <w:jc w:val="both"/>
              <w:rPr>
                <w:lang w:eastAsia="en-US"/>
              </w:rPr>
            </w:pPr>
            <w:r w:rsidRPr="00387190">
              <w:rPr>
                <w:lang w:eastAsia="en-US"/>
              </w:rPr>
              <w:lastRenderedPageBreak/>
              <w:t xml:space="preserve">3.4. ietekme uz uzņēmējdarbības vidi Alūksnes novada pašvaldības teritorijā – </w:t>
            </w:r>
            <w:r>
              <w:rPr>
                <w:lang w:eastAsia="en-US"/>
              </w:rPr>
              <w:t>Sociālie pakalpojumi personai jānodrošina iespējami tuvu viņa dzīvesvietai, tas nozīmē, ka sociālo pakalpojumu sniedzējiem nav jākoncentrē sava darbība pilsētās vai tuvu tām, līdz ar to, tas rada labvēlīgu vidi uzņēmējdarbības attīstībai lauku teritorijās;</w:t>
            </w:r>
          </w:p>
          <w:p w14:paraId="57C8341B" w14:textId="77777777" w:rsidR="004B181C" w:rsidRPr="00387190" w:rsidRDefault="004B181C" w:rsidP="001E40EB">
            <w:pPr>
              <w:tabs>
                <w:tab w:val="left" w:pos="472"/>
              </w:tabs>
              <w:jc w:val="both"/>
              <w:rPr>
                <w:lang w:eastAsia="en-US"/>
              </w:rPr>
            </w:pPr>
            <w:r w:rsidRPr="00387190">
              <w:rPr>
                <w:lang w:eastAsia="en-US"/>
              </w:rPr>
              <w:t xml:space="preserve">3.5. ietekme uz konkurenci – </w:t>
            </w:r>
            <w:r>
              <w:rPr>
                <w:lang w:eastAsia="en-US"/>
              </w:rPr>
              <w:t>ja izveidosies labvēlīga vide uzņēmējdarbības attīstībai lauku teritorijās, tad pilsētās koncentrētie sociālo pakalpojumu sniedzēji būs spiesti pārskatīt savus piedāvājumus un meklēt risinājumus klientu piesaistei, kas ilgtermiņā radīs labvēlīgu ietekmi uz sociālo pakalpojumu sniedzēju savstarpējo konkurenci.</w:t>
            </w:r>
          </w:p>
        </w:tc>
      </w:tr>
      <w:tr w:rsidR="004B181C" w:rsidRPr="00387190" w14:paraId="4C9A6FFF" w14:textId="77777777" w:rsidTr="001E40EB">
        <w:trPr>
          <w:trHeight w:val="416"/>
        </w:trPr>
        <w:tc>
          <w:tcPr>
            <w:tcW w:w="2469" w:type="dxa"/>
            <w:tcBorders>
              <w:top w:val="single" w:sz="4" w:space="0" w:color="auto"/>
              <w:left w:val="single" w:sz="4" w:space="0" w:color="auto"/>
              <w:bottom w:val="single" w:sz="4" w:space="0" w:color="auto"/>
              <w:right w:val="single" w:sz="4" w:space="0" w:color="auto"/>
            </w:tcBorders>
          </w:tcPr>
          <w:p w14:paraId="77D9029D" w14:textId="77777777" w:rsidR="004B181C" w:rsidRPr="00387190" w:rsidRDefault="004B181C" w:rsidP="001E40EB">
            <w:pPr>
              <w:spacing w:line="276" w:lineRule="auto"/>
              <w:rPr>
                <w:lang w:eastAsia="en-US"/>
              </w:rPr>
            </w:pPr>
            <w:r w:rsidRPr="00387190">
              <w:rPr>
                <w:lang w:eastAsia="en-US"/>
              </w:rPr>
              <w:lastRenderedPageBreak/>
              <w:t>4. Projekta ietekme uz administratīvajām procedūrām</w:t>
            </w:r>
          </w:p>
        </w:tc>
        <w:tc>
          <w:tcPr>
            <w:tcW w:w="6696" w:type="dxa"/>
            <w:tcBorders>
              <w:top w:val="single" w:sz="4" w:space="0" w:color="auto"/>
              <w:left w:val="single" w:sz="4" w:space="0" w:color="auto"/>
              <w:bottom w:val="single" w:sz="4" w:space="0" w:color="auto"/>
              <w:right w:val="single" w:sz="4" w:space="0" w:color="auto"/>
            </w:tcBorders>
          </w:tcPr>
          <w:p w14:paraId="5B46340C" w14:textId="77777777" w:rsidR="004B181C" w:rsidRPr="00387190" w:rsidRDefault="004B181C" w:rsidP="001E40EB">
            <w:pPr>
              <w:keepNext/>
              <w:keepLines/>
              <w:shd w:val="clear" w:color="auto" w:fill="FFFFFF"/>
              <w:jc w:val="both"/>
              <w:textAlignment w:val="baseline"/>
              <w:outlineLvl w:val="0"/>
            </w:pPr>
            <w:r w:rsidRPr="00387190">
              <w:rPr>
                <w:lang w:eastAsia="en-US"/>
              </w:rPr>
              <w:t xml:space="preserve">4.1. Visas personas, kuras skar šo noteikumu piemērošana, var vērsties Alūksnes novada Sociālo lietu pārvaldē, Uzvaras ielā 1, Alūksnē, Alūksnes novadā vai </w:t>
            </w:r>
            <w:r w:rsidRPr="00387190">
              <w:rPr>
                <w:bCs/>
                <w:bdr w:val="none" w:sz="0" w:space="0" w:color="auto" w:frame="1"/>
              </w:rPr>
              <w:t>Alūksnes novada valsts un pašvaldības vienota</w:t>
            </w:r>
            <w:r w:rsidRPr="00387190">
              <w:rPr>
                <w:bCs/>
                <w:iCs/>
                <w:bdr w:val="none" w:sz="0" w:space="0" w:color="auto" w:frame="1"/>
              </w:rPr>
              <w:t>jos</w:t>
            </w:r>
            <w:r w:rsidRPr="00387190">
              <w:rPr>
                <w:bCs/>
                <w:bdr w:val="none" w:sz="0" w:space="0" w:color="auto" w:frame="1"/>
              </w:rPr>
              <w:t xml:space="preserve"> klientu apkalpošanas centr</w:t>
            </w:r>
            <w:r>
              <w:rPr>
                <w:bCs/>
                <w:iCs/>
                <w:bdr w:val="none" w:sz="0" w:space="0" w:color="auto" w:frame="1"/>
              </w:rPr>
              <w:t>os</w:t>
            </w:r>
            <w:r>
              <w:rPr>
                <w:lang w:eastAsia="en-US"/>
              </w:rPr>
              <w:t>.</w:t>
            </w:r>
            <w:r w:rsidRPr="00387190">
              <w:rPr>
                <w:lang w:eastAsia="en-US"/>
              </w:rPr>
              <w:t xml:space="preserve"> </w:t>
            </w:r>
          </w:p>
          <w:p w14:paraId="2F47A9AB" w14:textId="77777777" w:rsidR="004B181C" w:rsidRPr="00387190" w:rsidRDefault="004B181C" w:rsidP="001E40EB">
            <w:pPr>
              <w:jc w:val="both"/>
              <w:rPr>
                <w:lang w:eastAsia="en-US"/>
              </w:rPr>
            </w:pPr>
            <w:r w:rsidRPr="00387190">
              <w:rPr>
                <w:lang w:eastAsia="en-US"/>
              </w:rPr>
              <w:t xml:space="preserve">4.2. Alūksnes novada Sociālo lietu pārvaldes lēmumu var apstrīdēt Alūksnes novada pašvaldības domē viena mēneša laikā no tā spēkā stāšanās dienas, savukārt Alūksnes novada pašvaldības domes lēmumu var pārsūdzēt Administratīvajā rajona tiesā mēneša laikā no tā spēkā stāšanās. Saistošie noteikumi tiks publicēti oficiālajā izdevumā “Latvijas Vēstnesis” un ievietoti Alūksnes novada pašvaldības oficiālajā tīmekļvietnē </w:t>
            </w:r>
            <w:hyperlink r:id="rId5" w:history="1">
              <w:r w:rsidRPr="00387190">
                <w:rPr>
                  <w:u w:val="single"/>
                  <w:lang w:eastAsia="en-US"/>
                </w:rPr>
                <w:t>www.aluksne.lv</w:t>
              </w:r>
            </w:hyperlink>
            <w:r w:rsidRPr="00387190">
              <w:rPr>
                <w:lang w:eastAsia="en-US"/>
              </w:rPr>
              <w:t>.</w:t>
            </w:r>
          </w:p>
          <w:p w14:paraId="6B44E1E1" w14:textId="77777777" w:rsidR="004B181C" w:rsidRPr="00387190" w:rsidRDefault="004B181C" w:rsidP="001E40EB">
            <w:pPr>
              <w:jc w:val="both"/>
              <w:rPr>
                <w:lang w:eastAsia="en-US"/>
              </w:rPr>
            </w:pPr>
            <w:r w:rsidRPr="00387190">
              <w:rPr>
                <w:lang w:eastAsia="en-US"/>
              </w:rPr>
              <w:t>4.3.</w:t>
            </w:r>
            <w:r>
              <w:rPr>
                <w:lang w:eastAsia="en-US"/>
              </w:rPr>
              <w:t xml:space="preserve"> P</w:t>
            </w:r>
            <w:r w:rsidRPr="00387190">
              <w:rPr>
                <w:lang w:eastAsia="en-US"/>
              </w:rPr>
              <w:t>aredzētās administratīvo procedūru izmaksas – nav administratīvo procedūru izmaksu.</w:t>
            </w:r>
          </w:p>
        </w:tc>
      </w:tr>
      <w:tr w:rsidR="004B181C" w:rsidRPr="00387190" w14:paraId="4BEF884D" w14:textId="77777777" w:rsidTr="001E40EB">
        <w:trPr>
          <w:trHeight w:val="1274"/>
        </w:trPr>
        <w:tc>
          <w:tcPr>
            <w:tcW w:w="2469" w:type="dxa"/>
            <w:tcBorders>
              <w:top w:val="single" w:sz="4" w:space="0" w:color="auto"/>
              <w:left w:val="single" w:sz="4" w:space="0" w:color="auto"/>
              <w:bottom w:val="single" w:sz="4" w:space="0" w:color="auto"/>
              <w:right w:val="single" w:sz="4" w:space="0" w:color="auto"/>
            </w:tcBorders>
          </w:tcPr>
          <w:p w14:paraId="5BC75BD5" w14:textId="77777777" w:rsidR="004B181C" w:rsidRPr="00387190" w:rsidRDefault="004B181C" w:rsidP="001E40EB">
            <w:pPr>
              <w:spacing w:line="276" w:lineRule="auto"/>
              <w:rPr>
                <w:lang w:eastAsia="en-US"/>
              </w:rPr>
            </w:pPr>
            <w:r w:rsidRPr="00387190">
              <w:rPr>
                <w:lang w:eastAsia="en-US"/>
              </w:rPr>
              <w:t>5. Projekta ietekme uz pašvaldības funkcijām un cilvēkresursiem</w:t>
            </w:r>
          </w:p>
        </w:tc>
        <w:tc>
          <w:tcPr>
            <w:tcW w:w="6696" w:type="dxa"/>
            <w:tcBorders>
              <w:top w:val="single" w:sz="4" w:space="0" w:color="auto"/>
              <w:left w:val="single" w:sz="4" w:space="0" w:color="auto"/>
              <w:bottom w:val="single" w:sz="4" w:space="0" w:color="auto"/>
              <w:right w:val="single" w:sz="4" w:space="0" w:color="auto"/>
            </w:tcBorders>
          </w:tcPr>
          <w:p w14:paraId="0A1ADE30" w14:textId="77777777" w:rsidR="004B181C" w:rsidRPr="00387190" w:rsidRDefault="004B181C" w:rsidP="001E40EB">
            <w:pPr>
              <w:tabs>
                <w:tab w:val="left" w:pos="472"/>
              </w:tabs>
              <w:jc w:val="both"/>
              <w:rPr>
                <w:rFonts w:eastAsiaTheme="minorHAnsi"/>
                <w:shd w:val="clear" w:color="auto" w:fill="FFFFFF"/>
                <w:lang w:eastAsia="en-US"/>
              </w:rPr>
            </w:pPr>
            <w:r w:rsidRPr="00387190">
              <w:rPr>
                <w:rFonts w:eastAsiaTheme="minorHAnsi"/>
                <w:shd w:val="clear" w:color="auto" w:fill="FFFFFF"/>
                <w:lang w:eastAsia="en-US"/>
              </w:rPr>
              <w:t>5.1. Pašvaldības autonomā funkcija ir nodrošināt iedzīvotājiem atbalstu sociālo problēmu risināšanā, kā arī iespēju sa</w:t>
            </w:r>
            <w:r>
              <w:rPr>
                <w:rFonts w:eastAsiaTheme="minorHAnsi"/>
                <w:shd w:val="clear" w:color="auto" w:fill="FFFFFF"/>
                <w:lang w:eastAsia="en-US"/>
              </w:rPr>
              <w:t>ņemt personai nepieciešamus un atbilstošus</w:t>
            </w:r>
            <w:r w:rsidRPr="00387190">
              <w:rPr>
                <w:rFonts w:eastAsiaTheme="minorHAnsi"/>
                <w:shd w:val="clear" w:color="auto" w:fill="FFFFFF"/>
                <w:lang w:eastAsia="en-US"/>
              </w:rPr>
              <w:t xml:space="preserve"> sociālos pakalpojumus.</w:t>
            </w:r>
            <w:r>
              <w:rPr>
                <w:rFonts w:eastAsiaTheme="minorHAnsi"/>
                <w:shd w:val="clear" w:color="auto" w:fill="FFFFFF"/>
                <w:lang w:eastAsia="en-US"/>
              </w:rPr>
              <w:t xml:space="preserve"> </w:t>
            </w:r>
          </w:p>
          <w:p w14:paraId="43CA88D1" w14:textId="77777777" w:rsidR="004B181C" w:rsidRPr="00387190" w:rsidRDefault="004B181C" w:rsidP="001E40EB">
            <w:pPr>
              <w:tabs>
                <w:tab w:val="left" w:pos="472"/>
              </w:tabs>
              <w:jc w:val="both"/>
              <w:rPr>
                <w:lang w:eastAsia="en-US"/>
              </w:rPr>
            </w:pPr>
            <w:r w:rsidRPr="00387190">
              <w:rPr>
                <w:rFonts w:eastAsiaTheme="minorHAnsi"/>
                <w:shd w:val="clear" w:color="auto" w:fill="FFFFFF"/>
                <w:lang w:eastAsia="en-US"/>
              </w:rPr>
              <w:t>5.2. Papildu cilvēkresursi nav nepieciešami.</w:t>
            </w:r>
          </w:p>
        </w:tc>
      </w:tr>
      <w:tr w:rsidR="004B181C" w:rsidRPr="00387190" w14:paraId="7F3C4F67" w14:textId="77777777" w:rsidTr="001E40EB">
        <w:trPr>
          <w:trHeight w:val="922"/>
        </w:trPr>
        <w:tc>
          <w:tcPr>
            <w:tcW w:w="2469" w:type="dxa"/>
            <w:tcBorders>
              <w:top w:val="single" w:sz="4" w:space="0" w:color="auto"/>
              <w:left w:val="single" w:sz="4" w:space="0" w:color="auto"/>
              <w:bottom w:val="single" w:sz="4" w:space="0" w:color="auto"/>
              <w:right w:val="single" w:sz="4" w:space="0" w:color="auto"/>
            </w:tcBorders>
            <w:hideMark/>
          </w:tcPr>
          <w:p w14:paraId="3F4CCBAA" w14:textId="77777777" w:rsidR="004B181C" w:rsidRPr="00387190" w:rsidRDefault="004B181C" w:rsidP="001E40EB">
            <w:pPr>
              <w:spacing w:line="276" w:lineRule="auto"/>
              <w:rPr>
                <w:lang w:eastAsia="en-US"/>
              </w:rPr>
            </w:pPr>
            <w:r w:rsidRPr="00387190">
              <w:rPr>
                <w:lang w:eastAsia="en-US"/>
              </w:rPr>
              <w:t>6. Informācija par projekta izpildes nodrošināšanu</w:t>
            </w:r>
          </w:p>
        </w:tc>
        <w:tc>
          <w:tcPr>
            <w:tcW w:w="6696" w:type="dxa"/>
            <w:tcBorders>
              <w:top w:val="single" w:sz="4" w:space="0" w:color="auto"/>
              <w:left w:val="single" w:sz="4" w:space="0" w:color="auto"/>
              <w:bottom w:val="single" w:sz="4" w:space="0" w:color="auto"/>
              <w:right w:val="single" w:sz="4" w:space="0" w:color="auto"/>
            </w:tcBorders>
            <w:hideMark/>
          </w:tcPr>
          <w:p w14:paraId="002DFC7F" w14:textId="77777777" w:rsidR="004B181C" w:rsidRPr="00387190" w:rsidRDefault="004B181C" w:rsidP="001E40EB">
            <w:pPr>
              <w:jc w:val="both"/>
              <w:rPr>
                <w:lang w:eastAsia="en-US"/>
              </w:rPr>
            </w:pPr>
            <w:r w:rsidRPr="00387190">
              <w:rPr>
                <w:lang w:eastAsia="en-US"/>
              </w:rPr>
              <w:t>Projekta izpilde ir Alūksnes novada pašvaldības struktūrvienības</w:t>
            </w:r>
            <w:r>
              <w:rPr>
                <w:lang w:eastAsia="en-US"/>
              </w:rPr>
              <w:t xml:space="preserve"> –</w:t>
            </w:r>
            <w:r w:rsidRPr="00387190">
              <w:rPr>
                <w:lang w:eastAsia="en-US"/>
              </w:rPr>
              <w:t xml:space="preserve"> Alūksnes novada Sociālo lietu pārvaldes – kompetencē.</w:t>
            </w:r>
          </w:p>
        </w:tc>
      </w:tr>
      <w:tr w:rsidR="004B181C" w:rsidRPr="00387190" w14:paraId="21A1DA42" w14:textId="77777777" w:rsidTr="001E40EB">
        <w:trPr>
          <w:trHeight w:val="1578"/>
        </w:trPr>
        <w:tc>
          <w:tcPr>
            <w:tcW w:w="2469" w:type="dxa"/>
            <w:tcBorders>
              <w:top w:val="single" w:sz="4" w:space="0" w:color="auto"/>
              <w:left w:val="single" w:sz="4" w:space="0" w:color="auto"/>
              <w:bottom w:val="single" w:sz="4" w:space="0" w:color="auto"/>
              <w:right w:val="single" w:sz="4" w:space="0" w:color="auto"/>
            </w:tcBorders>
            <w:hideMark/>
          </w:tcPr>
          <w:p w14:paraId="47BF1642" w14:textId="77777777" w:rsidR="004B181C" w:rsidRPr="00387190" w:rsidRDefault="004B181C" w:rsidP="001E40EB">
            <w:pPr>
              <w:spacing w:line="276" w:lineRule="auto"/>
              <w:rPr>
                <w:lang w:eastAsia="en-US"/>
              </w:rPr>
            </w:pPr>
            <w:r w:rsidRPr="00387190">
              <w:rPr>
                <w:lang w:eastAsia="en-US"/>
              </w:rPr>
              <w:t>7. Projekta prasību un izmaksu samērīgums pret ieguvumiem, ko sniedz mērķa sasniegšana</w:t>
            </w:r>
          </w:p>
        </w:tc>
        <w:tc>
          <w:tcPr>
            <w:tcW w:w="6696" w:type="dxa"/>
            <w:tcBorders>
              <w:top w:val="single" w:sz="4" w:space="0" w:color="auto"/>
              <w:left w:val="single" w:sz="4" w:space="0" w:color="auto"/>
              <w:bottom w:val="single" w:sz="4" w:space="0" w:color="auto"/>
              <w:right w:val="single" w:sz="4" w:space="0" w:color="auto"/>
            </w:tcBorders>
            <w:hideMark/>
          </w:tcPr>
          <w:p w14:paraId="08C5C32A" w14:textId="77777777" w:rsidR="004B181C" w:rsidRPr="00387190" w:rsidRDefault="004B181C" w:rsidP="001E40EB">
            <w:pPr>
              <w:jc w:val="both"/>
              <w:rPr>
                <w:lang w:eastAsia="en-US"/>
              </w:rPr>
            </w:pPr>
            <w:r w:rsidRPr="00387190">
              <w:rPr>
                <w:lang w:eastAsia="en-US"/>
              </w:rPr>
              <w:t>7.1. Projekts ir piemērots šī paskaidrojuma raksta 1. punktā noteiktā mērķa sasniegšanai.</w:t>
            </w:r>
          </w:p>
          <w:p w14:paraId="25DCC5ED" w14:textId="77777777" w:rsidR="004B181C" w:rsidRPr="00387190" w:rsidRDefault="004B181C" w:rsidP="001E40EB">
            <w:pPr>
              <w:jc w:val="both"/>
              <w:rPr>
                <w:lang w:eastAsia="en-US"/>
              </w:rPr>
            </w:pPr>
            <w:r w:rsidRPr="00387190">
              <w:rPr>
                <w:lang w:eastAsia="en-US"/>
              </w:rPr>
              <w:t>7.2. Pašvaldības rīcība ir atbilstoša normatīvo aktu prasībām.</w:t>
            </w:r>
          </w:p>
        </w:tc>
      </w:tr>
      <w:tr w:rsidR="004B181C" w:rsidRPr="00387190" w14:paraId="228BEE54" w14:textId="77777777" w:rsidTr="001E40EB">
        <w:trPr>
          <w:trHeight w:val="1578"/>
        </w:trPr>
        <w:tc>
          <w:tcPr>
            <w:tcW w:w="2469" w:type="dxa"/>
            <w:tcBorders>
              <w:top w:val="single" w:sz="4" w:space="0" w:color="auto"/>
              <w:left w:val="single" w:sz="4" w:space="0" w:color="auto"/>
              <w:bottom w:val="single" w:sz="4" w:space="0" w:color="auto"/>
              <w:right w:val="single" w:sz="4" w:space="0" w:color="auto"/>
            </w:tcBorders>
          </w:tcPr>
          <w:p w14:paraId="593EE28D" w14:textId="77777777" w:rsidR="004B181C" w:rsidRPr="00387190" w:rsidRDefault="004B181C" w:rsidP="001E40EB">
            <w:pPr>
              <w:spacing w:line="276" w:lineRule="auto"/>
              <w:rPr>
                <w:lang w:eastAsia="en-US"/>
              </w:rPr>
            </w:pPr>
            <w:r w:rsidRPr="00387190">
              <w:rPr>
                <w:lang w:eastAsia="en-US"/>
              </w:rPr>
              <w:t>8. Projekta izstrādes gaitā veiktās konsultācijas</w:t>
            </w:r>
            <w:r>
              <w:rPr>
                <w:lang w:eastAsia="en-US"/>
              </w:rPr>
              <w:t xml:space="preserve"> </w:t>
            </w:r>
            <w:r w:rsidRPr="00387190">
              <w:rPr>
                <w:lang w:eastAsia="en-US"/>
              </w:rPr>
              <w:t>ar privātpersonām un institūcijām</w:t>
            </w:r>
          </w:p>
        </w:tc>
        <w:tc>
          <w:tcPr>
            <w:tcW w:w="6696" w:type="dxa"/>
            <w:tcBorders>
              <w:top w:val="single" w:sz="4" w:space="0" w:color="auto"/>
              <w:left w:val="single" w:sz="4" w:space="0" w:color="auto"/>
              <w:bottom w:val="single" w:sz="4" w:space="0" w:color="auto"/>
              <w:right w:val="single" w:sz="4" w:space="0" w:color="auto"/>
            </w:tcBorders>
          </w:tcPr>
          <w:p w14:paraId="5C862D7D" w14:textId="77777777" w:rsidR="004B181C" w:rsidRPr="00387190" w:rsidRDefault="004B181C" w:rsidP="001E40EB">
            <w:pPr>
              <w:jc w:val="both"/>
              <w:rPr>
                <w:lang w:eastAsia="en-US"/>
              </w:rPr>
            </w:pPr>
            <w:r w:rsidRPr="00387190">
              <w:rPr>
                <w:lang w:eastAsia="en-US"/>
              </w:rPr>
              <w:t>Ievērojot Pašvaldību likuma 46.</w:t>
            </w:r>
            <w:r>
              <w:rPr>
                <w:lang w:eastAsia="en-US"/>
              </w:rPr>
              <w:t> </w:t>
            </w:r>
            <w:r w:rsidRPr="00387190">
              <w:rPr>
                <w:lang w:eastAsia="en-US"/>
              </w:rPr>
              <w:t>panta trešās daļas nosacījumus</w:t>
            </w:r>
            <w:r>
              <w:rPr>
                <w:lang w:eastAsia="en-US"/>
              </w:rPr>
              <w:t>,</w:t>
            </w:r>
            <w:r w:rsidRPr="00387190">
              <w:rPr>
                <w:lang w:eastAsia="en-US"/>
              </w:rPr>
              <w:t xml:space="preserve"> Projekts tika publicēts Alūksnes novada pašvaldības oficiālajā tīmekļvietnē </w:t>
            </w:r>
            <w:hyperlink r:id="rId6" w:history="1">
              <w:r w:rsidRPr="00387190">
                <w:rPr>
                  <w:color w:val="0000FF"/>
                  <w:u w:val="single"/>
                  <w:lang w:eastAsia="en-US"/>
                </w:rPr>
                <w:t>www.aluksne.lv</w:t>
              </w:r>
            </w:hyperlink>
            <w:r w:rsidRPr="00387190">
              <w:rPr>
                <w:lang w:eastAsia="en-US"/>
              </w:rPr>
              <w:t xml:space="preserve"> sabiedrības viedokļa noskaidrošanai</w:t>
            </w:r>
            <w:r>
              <w:rPr>
                <w:lang w:eastAsia="en-US"/>
              </w:rPr>
              <w:t xml:space="preserve"> laika periodā no 19.07.2024. līdz 02.08.2024.</w:t>
            </w:r>
          </w:p>
        </w:tc>
      </w:tr>
      <w:tr w:rsidR="004B181C" w:rsidRPr="00387190" w14:paraId="37173334" w14:textId="77777777" w:rsidTr="001E40EB">
        <w:trPr>
          <w:trHeight w:val="1578"/>
        </w:trPr>
        <w:tc>
          <w:tcPr>
            <w:tcW w:w="2469" w:type="dxa"/>
            <w:tcBorders>
              <w:top w:val="single" w:sz="4" w:space="0" w:color="auto"/>
              <w:left w:val="single" w:sz="4" w:space="0" w:color="auto"/>
              <w:bottom w:val="single" w:sz="4" w:space="0" w:color="auto"/>
              <w:right w:val="single" w:sz="4" w:space="0" w:color="auto"/>
            </w:tcBorders>
          </w:tcPr>
          <w:p w14:paraId="6D42BECA" w14:textId="77777777" w:rsidR="004B181C" w:rsidRPr="00387190" w:rsidRDefault="004B181C" w:rsidP="001E40EB">
            <w:pPr>
              <w:spacing w:line="276" w:lineRule="auto"/>
              <w:rPr>
                <w:lang w:eastAsia="en-US"/>
              </w:rPr>
            </w:pPr>
            <w:r w:rsidRPr="005B3B38">
              <w:rPr>
                <w:rFonts w:eastAsia="Calibri"/>
                <w:color w:val="000000"/>
                <w:kern w:val="2"/>
                <w14:ligatures w14:val="standardContextual"/>
              </w:rPr>
              <w:t>9. Informācija par sabiedrības izteiktajiem viedokļiem par saistošo noteikumu projektu</w:t>
            </w:r>
          </w:p>
        </w:tc>
        <w:tc>
          <w:tcPr>
            <w:tcW w:w="6696" w:type="dxa"/>
            <w:tcBorders>
              <w:top w:val="single" w:sz="4" w:space="0" w:color="auto"/>
              <w:left w:val="single" w:sz="4" w:space="0" w:color="auto"/>
              <w:bottom w:val="single" w:sz="4" w:space="0" w:color="auto"/>
              <w:right w:val="single" w:sz="4" w:space="0" w:color="auto"/>
            </w:tcBorders>
          </w:tcPr>
          <w:p w14:paraId="349E4704" w14:textId="77777777" w:rsidR="004B181C" w:rsidRPr="00387190" w:rsidRDefault="004B181C" w:rsidP="001E40EB">
            <w:pPr>
              <w:jc w:val="both"/>
              <w:rPr>
                <w:lang w:eastAsia="en-US"/>
              </w:rPr>
            </w:pPr>
            <w:r>
              <w:t>Sabiedrības viedoklis par saistošo noteikumu projektu un to paskaidrojuma rakstu nav saņemts.</w:t>
            </w:r>
          </w:p>
        </w:tc>
      </w:tr>
    </w:tbl>
    <w:p w14:paraId="5F66DEF0" w14:textId="77777777" w:rsidR="00E70C39" w:rsidRDefault="00E70C39"/>
    <w:sectPr w:rsidR="00E70C39" w:rsidSect="00037D9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C7C48"/>
    <w:multiLevelType w:val="hybridMultilevel"/>
    <w:tmpl w:val="C55E3978"/>
    <w:lvl w:ilvl="0" w:tplc="34BC7930">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37338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1C"/>
    <w:rsid w:val="004B181C"/>
    <w:rsid w:val="004F7DD7"/>
    <w:rsid w:val="00E70C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98C1"/>
  <w15:chartTrackingRefBased/>
  <w15:docId w15:val="{274A171B-100E-447A-9014-7148DEEA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181C"/>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B1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5" Type="http://schemas.openxmlformats.org/officeDocument/2006/relationships/hyperlink" Target="http://www.aluks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7685</Words>
  <Characters>4381</Characters>
  <Application>Microsoft Office Word</Application>
  <DocSecurity>0</DocSecurity>
  <Lines>36</Lines>
  <Paragraphs>24</Paragraphs>
  <ScaleCrop>false</ScaleCrop>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2024-08-12T10:03:00Z</dcterms:created>
  <dcterms:modified xsi:type="dcterms:W3CDTF">2024-08-12T10:05:00Z</dcterms:modified>
</cp:coreProperties>
</file>