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EA80" w14:textId="12580A23" w:rsidR="001241DB" w:rsidRPr="001241DB" w:rsidRDefault="001241DB" w:rsidP="001241DB">
      <w:pPr>
        <w:tabs>
          <w:tab w:val="left" w:pos="360"/>
        </w:tabs>
        <w:suppressAutoHyphens w:val="0"/>
        <w:autoSpaceDN/>
        <w:spacing w:after="0" w:line="240" w:lineRule="auto"/>
        <w:jc w:val="right"/>
        <w:textAlignment w:val="auto"/>
        <w:rPr>
          <w:rFonts w:eastAsia="Times New Roman"/>
          <w:i/>
          <w:iCs/>
          <w:szCs w:val="24"/>
        </w:rPr>
      </w:pPr>
      <w:r w:rsidRPr="001241DB">
        <w:rPr>
          <w:rFonts w:eastAsia="Times New Roman"/>
          <w:i/>
          <w:iCs/>
          <w:szCs w:val="24"/>
        </w:rPr>
        <w:t>Lēmuma projekts</w:t>
      </w:r>
    </w:p>
    <w:p w14:paraId="56899D55" w14:textId="77777777" w:rsidR="001241DB" w:rsidRDefault="001241DB" w:rsidP="001241DB">
      <w:pPr>
        <w:tabs>
          <w:tab w:val="left" w:pos="360"/>
        </w:tabs>
        <w:suppressAutoHyphens w:val="0"/>
        <w:autoSpaceDN/>
        <w:spacing w:after="0" w:line="240" w:lineRule="auto"/>
        <w:jc w:val="right"/>
        <w:textAlignment w:val="auto"/>
        <w:rPr>
          <w:rFonts w:eastAsia="Times New Roman"/>
          <w:b/>
          <w:bCs/>
          <w:szCs w:val="24"/>
        </w:rPr>
      </w:pPr>
    </w:p>
    <w:p w14:paraId="5FB2D4B6" w14:textId="32C8053E" w:rsidR="001241DB" w:rsidRPr="00626070" w:rsidRDefault="001241DB" w:rsidP="001241DB">
      <w:pPr>
        <w:tabs>
          <w:tab w:val="left" w:pos="360"/>
        </w:tabs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b/>
          <w:bCs/>
          <w:szCs w:val="24"/>
        </w:rPr>
      </w:pPr>
      <w:r w:rsidRPr="00626070">
        <w:rPr>
          <w:rFonts w:eastAsia="Times New Roman"/>
          <w:b/>
          <w:bCs/>
          <w:szCs w:val="24"/>
        </w:rPr>
        <w:t>Par tirgus statusa atcelšanu</w:t>
      </w:r>
    </w:p>
    <w:p w14:paraId="6A9730B1" w14:textId="77777777" w:rsidR="001241DB" w:rsidRPr="00626070" w:rsidRDefault="001241DB" w:rsidP="001241DB">
      <w:pPr>
        <w:tabs>
          <w:tab w:val="left" w:pos="360"/>
        </w:tabs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szCs w:val="24"/>
        </w:rPr>
      </w:pPr>
    </w:p>
    <w:p w14:paraId="4533E9B1" w14:textId="77777777" w:rsidR="001241DB" w:rsidRPr="00626070" w:rsidRDefault="001241DB" w:rsidP="001241DB">
      <w:pPr>
        <w:tabs>
          <w:tab w:val="left" w:pos="36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szCs w:val="24"/>
        </w:rPr>
      </w:pPr>
      <w:r w:rsidRPr="00626070">
        <w:rPr>
          <w:rFonts w:eastAsia="Times New Roman"/>
          <w:szCs w:val="24"/>
        </w:rPr>
        <w:t>Pamatojoties uz teritorijas, kurai piešķirts tirgus statuss, īpašnieka sabiedrības ar ierobežotu atbildību “KR 5” (reģistrācijas Nr. 44103117233) 03.10.2024. iesniegumu (reģistrēts pašvaldībā 03.10.2024. ar Nr. ANP/1-40/24/3283) par tirgus statusa anulēšanu,</w:t>
      </w:r>
    </w:p>
    <w:p w14:paraId="7398FAA6" w14:textId="77777777" w:rsidR="001241DB" w:rsidRPr="00626070" w:rsidRDefault="001241DB" w:rsidP="001241DB">
      <w:pPr>
        <w:tabs>
          <w:tab w:val="left" w:pos="360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Cs w:val="24"/>
        </w:rPr>
      </w:pPr>
    </w:p>
    <w:p w14:paraId="4ED499DB" w14:textId="77777777" w:rsidR="001241DB" w:rsidRPr="00626070" w:rsidRDefault="001241DB" w:rsidP="001241DB">
      <w:pPr>
        <w:numPr>
          <w:ilvl w:val="0"/>
          <w:numId w:val="1"/>
        </w:numPr>
        <w:tabs>
          <w:tab w:val="left" w:pos="360"/>
        </w:tabs>
        <w:suppressAutoHyphens w:val="0"/>
        <w:autoSpaceDN/>
        <w:spacing w:after="0" w:line="240" w:lineRule="auto"/>
        <w:ind w:left="426"/>
        <w:jc w:val="both"/>
        <w:textAlignment w:val="auto"/>
        <w:rPr>
          <w:rFonts w:eastAsia="Times New Roman"/>
          <w:szCs w:val="24"/>
        </w:rPr>
      </w:pPr>
      <w:r w:rsidRPr="00626070">
        <w:rPr>
          <w:rFonts w:eastAsia="Times New Roman"/>
          <w:szCs w:val="24"/>
        </w:rPr>
        <w:t>Ar 2024. gada 30. oktobri atcelt Latgales ielas 3B, Alūksnē, Alūksnes novadā teritorijai noteikto tirgus statusu.</w:t>
      </w:r>
    </w:p>
    <w:p w14:paraId="4D1F4199" w14:textId="77777777" w:rsidR="001241DB" w:rsidRPr="00626070" w:rsidRDefault="001241DB" w:rsidP="001241DB">
      <w:pPr>
        <w:numPr>
          <w:ilvl w:val="0"/>
          <w:numId w:val="1"/>
        </w:numPr>
        <w:tabs>
          <w:tab w:val="left" w:pos="360"/>
        </w:tabs>
        <w:suppressAutoHyphens w:val="0"/>
        <w:autoSpaceDN/>
        <w:spacing w:after="0" w:line="240" w:lineRule="auto"/>
        <w:ind w:left="426"/>
        <w:textAlignment w:val="auto"/>
        <w:rPr>
          <w:rFonts w:eastAsia="Times New Roman"/>
          <w:szCs w:val="24"/>
        </w:rPr>
      </w:pPr>
      <w:r w:rsidRPr="00626070">
        <w:rPr>
          <w:rFonts w:eastAsia="Times New Roman"/>
          <w:szCs w:val="24"/>
        </w:rPr>
        <w:t>Atzīt par spēku zaudējušiem:</w:t>
      </w:r>
    </w:p>
    <w:p w14:paraId="432458A8" w14:textId="77777777" w:rsidR="001241DB" w:rsidRPr="00626070" w:rsidRDefault="001241DB" w:rsidP="001241DB">
      <w:pPr>
        <w:numPr>
          <w:ilvl w:val="1"/>
          <w:numId w:val="1"/>
        </w:numPr>
        <w:tabs>
          <w:tab w:val="left" w:pos="360"/>
        </w:tabs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eastAsia="Times New Roman"/>
          <w:szCs w:val="24"/>
        </w:rPr>
      </w:pPr>
      <w:r w:rsidRPr="00626070">
        <w:rPr>
          <w:rFonts w:eastAsia="Times New Roman"/>
          <w:szCs w:val="24"/>
        </w:rPr>
        <w:t>Alūksnes pilsētas domes 1997. gada 19. jūnija lēmumu (protokols Nr. 6, 22.§) “Par Alūksnes pilsētas tirgus statusa noteikšanu”;</w:t>
      </w:r>
    </w:p>
    <w:p w14:paraId="646A0935" w14:textId="77777777" w:rsidR="001241DB" w:rsidRPr="00626070" w:rsidRDefault="001241DB" w:rsidP="001241DB">
      <w:pPr>
        <w:numPr>
          <w:ilvl w:val="1"/>
          <w:numId w:val="1"/>
        </w:numPr>
        <w:tabs>
          <w:tab w:val="left" w:pos="360"/>
        </w:tabs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eastAsia="Times New Roman"/>
          <w:szCs w:val="24"/>
        </w:rPr>
      </w:pPr>
      <w:r w:rsidRPr="00626070">
        <w:rPr>
          <w:rFonts w:eastAsia="Times New Roman"/>
          <w:szCs w:val="24"/>
        </w:rPr>
        <w:t>Alūksnes pilsētas domes 1999. gada 19. augusta lēmumu (protokols Nr. 10, 7. punkts) “Par Alūksnes pilsētas tirgus statusa noteikšanu”.</w:t>
      </w:r>
    </w:p>
    <w:p w14:paraId="4BD3BB0B" w14:textId="77777777" w:rsidR="00220BA5" w:rsidRDefault="00220BA5"/>
    <w:sectPr w:rsidR="00220BA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E4232"/>
    <w:multiLevelType w:val="multilevel"/>
    <w:tmpl w:val="AB16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39142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DB"/>
    <w:rsid w:val="001241DB"/>
    <w:rsid w:val="00220BA5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30806"/>
  <w15:chartTrackingRefBased/>
  <w15:docId w15:val="{2920BDB8-865D-494E-AAE4-CF1F7BF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41DB"/>
    <w:pPr>
      <w:suppressAutoHyphens/>
      <w:autoSpaceDN w:val="0"/>
      <w:spacing w:line="251" w:lineRule="auto"/>
      <w:textAlignment w:val="baseline"/>
    </w:pPr>
    <w:rPr>
      <w:rFonts w:eastAsia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260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2024-10-25T06:06:00Z</dcterms:created>
  <dcterms:modified xsi:type="dcterms:W3CDTF">2024-10-25T06:07:00Z</dcterms:modified>
</cp:coreProperties>
</file>