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7240" w14:textId="77777777" w:rsidR="00D31D67" w:rsidRPr="000D0AB6" w:rsidRDefault="00D31D67" w:rsidP="00D31D67">
      <w:pPr>
        <w:spacing w:after="0" w:line="240" w:lineRule="auto"/>
        <w:jc w:val="right"/>
        <w:rPr>
          <w:rFonts w:ascii="Times New Roman" w:hAnsi="Times New Roman"/>
          <w:i/>
          <w:sz w:val="24"/>
          <w:szCs w:val="24"/>
        </w:rPr>
      </w:pPr>
      <w:r w:rsidRPr="000D0AB6">
        <w:rPr>
          <w:rFonts w:ascii="Times New Roman" w:hAnsi="Times New Roman"/>
          <w:i/>
          <w:sz w:val="24"/>
          <w:szCs w:val="24"/>
        </w:rPr>
        <w:t>LĒMUMA PROJEKTS</w:t>
      </w:r>
    </w:p>
    <w:p w14:paraId="798BE32E" w14:textId="77777777" w:rsidR="00D31D67" w:rsidRDefault="00D31D67" w:rsidP="00D31D67">
      <w:pPr>
        <w:spacing w:after="0" w:line="240" w:lineRule="auto"/>
        <w:jc w:val="right"/>
        <w:rPr>
          <w:rFonts w:ascii="Times New Roman" w:hAnsi="Times New Roman"/>
          <w:sz w:val="24"/>
          <w:szCs w:val="24"/>
        </w:rPr>
      </w:pPr>
    </w:p>
    <w:p w14:paraId="06974524" w14:textId="77777777" w:rsidR="00D31D67" w:rsidRDefault="00D31D67" w:rsidP="00D31D67">
      <w:pPr>
        <w:spacing w:after="0" w:line="240" w:lineRule="auto"/>
        <w:jc w:val="center"/>
        <w:rPr>
          <w:rFonts w:ascii="Times New Roman" w:eastAsia="Times New Roman" w:hAnsi="Times New Roman"/>
          <w:b/>
          <w:sz w:val="24"/>
          <w:szCs w:val="24"/>
        </w:rPr>
      </w:pPr>
      <w:r w:rsidRPr="0060470B">
        <w:rPr>
          <w:rFonts w:ascii="Times New Roman" w:hAnsi="Times New Roman"/>
          <w:b/>
          <w:sz w:val="24"/>
          <w:szCs w:val="24"/>
        </w:rPr>
        <w:t>Par</w:t>
      </w:r>
      <w:r>
        <w:rPr>
          <w:rFonts w:ascii="Times New Roman" w:hAnsi="Times New Roman"/>
          <w:b/>
          <w:sz w:val="24"/>
          <w:szCs w:val="24"/>
        </w:rPr>
        <w:t xml:space="preserve"> </w:t>
      </w:r>
      <w:r w:rsidRPr="00252DB2">
        <w:rPr>
          <w:rFonts w:ascii="Times New Roman" w:hAnsi="Times New Roman"/>
          <w:b/>
          <w:sz w:val="24"/>
          <w:szCs w:val="24"/>
        </w:rPr>
        <w:t>grozījumiem</w:t>
      </w:r>
      <w:r w:rsidRPr="00A61644">
        <w:rPr>
          <w:rFonts w:ascii="Times New Roman" w:hAnsi="Times New Roman"/>
          <w:b/>
          <w:sz w:val="24"/>
          <w:szCs w:val="24"/>
        </w:rPr>
        <w:t xml:space="preserve"> </w:t>
      </w:r>
      <w:r w:rsidRPr="00A61644">
        <w:rPr>
          <w:rFonts w:ascii="Times New Roman" w:eastAsia="Times New Roman" w:hAnsi="Times New Roman"/>
          <w:b/>
          <w:sz w:val="24"/>
          <w:szCs w:val="24"/>
        </w:rPr>
        <w:t xml:space="preserve">Alūksnes novada pašvaldības </w:t>
      </w:r>
      <w:r>
        <w:rPr>
          <w:rFonts w:ascii="Times New Roman" w:eastAsia="Times New Roman" w:hAnsi="Times New Roman"/>
          <w:b/>
          <w:sz w:val="24"/>
          <w:szCs w:val="24"/>
        </w:rPr>
        <w:t xml:space="preserve">domes 27.06.2024. </w:t>
      </w:r>
      <w:r w:rsidRPr="00A61644">
        <w:rPr>
          <w:rFonts w:ascii="Times New Roman" w:eastAsia="Times New Roman" w:hAnsi="Times New Roman"/>
          <w:b/>
          <w:sz w:val="24"/>
          <w:szCs w:val="24"/>
        </w:rPr>
        <w:t>noteikum</w:t>
      </w:r>
      <w:r>
        <w:rPr>
          <w:rFonts w:ascii="Times New Roman" w:eastAsia="Times New Roman" w:hAnsi="Times New Roman"/>
          <w:b/>
          <w:sz w:val="24"/>
          <w:szCs w:val="24"/>
        </w:rPr>
        <w:t>os</w:t>
      </w:r>
      <w:r w:rsidRPr="00A61644">
        <w:rPr>
          <w:rFonts w:ascii="Times New Roman" w:eastAsia="Times New Roman" w:hAnsi="Times New Roman"/>
          <w:b/>
          <w:sz w:val="24"/>
          <w:szCs w:val="24"/>
        </w:rPr>
        <w:t xml:space="preserve"> Nr.</w:t>
      </w:r>
      <w:r>
        <w:rPr>
          <w:rFonts w:ascii="Times New Roman" w:eastAsia="Times New Roman" w:hAnsi="Times New Roman"/>
          <w:b/>
          <w:sz w:val="24"/>
          <w:szCs w:val="24"/>
        </w:rPr>
        <w:t>4</w:t>
      </w:r>
      <w:r w:rsidRPr="00A61644">
        <w:rPr>
          <w:rFonts w:ascii="Times New Roman" w:eastAsia="Times New Roman" w:hAnsi="Times New Roman"/>
          <w:b/>
          <w:sz w:val="24"/>
          <w:szCs w:val="24"/>
        </w:rPr>
        <w:t>/202</w:t>
      </w:r>
      <w:r>
        <w:rPr>
          <w:rFonts w:ascii="Times New Roman" w:eastAsia="Times New Roman" w:hAnsi="Times New Roman"/>
          <w:b/>
          <w:sz w:val="24"/>
          <w:szCs w:val="24"/>
        </w:rPr>
        <w:t>4</w:t>
      </w:r>
      <w:r w:rsidRPr="00A61644">
        <w:rPr>
          <w:rFonts w:ascii="Times New Roman" w:eastAsia="Times New Roman" w:hAnsi="Times New Roman"/>
          <w:b/>
          <w:sz w:val="24"/>
          <w:szCs w:val="24"/>
        </w:rPr>
        <w:t xml:space="preserve"> “Par </w:t>
      </w:r>
      <w:r>
        <w:rPr>
          <w:rFonts w:ascii="Times New Roman" w:eastAsia="Times New Roman" w:hAnsi="Times New Roman"/>
          <w:b/>
          <w:sz w:val="24"/>
          <w:szCs w:val="24"/>
        </w:rPr>
        <w:t>Alūksnes novada pašvaldības kapitāla daļu pārvaldību</w:t>
      </w:r>
      <w:r w:rsidRPr="00A61644">
        <w:rPr>
          <w:rFonts w:ascii="Times New Roman" w:eastAsia="Times New Roman" w:hAnsi="Times New Roman"/>
          <w:b/>
          <w:sz w:val="24"/>
          <w:szCs w:val="24"/>
        </w:rPr>
        <w:t xml:space="preserve">” </w:t>
      </w:r>
    </w:p>
    <w:p w14:paraId="74441911" w14:textId="77777777" w:rsidR="00D31D67" w:rsidRPr="0060470B" w:rsidRDefault="00D31D67" w:rsidP="00D31D67">
      <w:pPr>
        <w:spacing w:after="0" w:line="240" w:lineRule="auto"/>
        <w:jc w:val="center"/>
        <w:rPr>
          <w:rFonts w:ascii="Times New Roman" w:hAnsi="Times New Roman"/>
          <w:b/>
          <w:sz w:val="24"/>
          <w:szCs w:val="24"/>
        </w:rPr>
      </w:pPr>
    </w:p>
    <w:p w14:paraId="45E58CAF" w14:textId="77777777" w:rsidR="000E4E14" w:rsidRDefault="000E4E14" w:rsidP="000E4E14">
      <w:pPr>
        <w:spacing w:after="0" w:line="240" w:lineRule="auto"/>
        <w:ind w:firstLine="720"/>
        <w:jc w:val="both"/>
        <w:rPr>
          <w:rFonts w:ascii="Times New Roman" w:hAnsi="Times New Roman"/>
          <w:sz w:val="24"/>
          <w:szCs w:val="24"/>
        </w:rPr>
      </w:pPr>
      <w:r>
        <w:rPr>
          <w:rFonts w:ascii="Times New Roman" w:hAnsi="Times New Roman"/>
          <w:sz w:val="24"/>
          <w:szCs w:val="24"/>
        </w:rPr>
        <w:t>Ņemot vērā Finanšu ministrijas 10.07.2024. vēstuli Nr. 7-4/18/2114, kas reģistrēta Alūksnes novada pašvaldībā 10.07.2024. ar Nr. ANP/1-2/24/2274 un 18.10.2024. vēstuli Nr. 7-4/18/3118, kas reģistrēta Alūksnes novada pašvaldībā 18.10.2024. ar Nr. ANP/1-2/24/3470,</w:t>
      </w:r>
    </w:p>
    <w:p w14:paraId="74760391" w14:textId="77777777" w:rsidR="00D31D67" w:rsidRDefault="00D31D67" w:rsidP="00D31D67">
      <w:pPr>
        <w:spacing w:after="0" w:line="240" w:lineRule="auto"/>
        <w:ind w:firstLine="720"/>
        <w:jc w:val="both"/>
        <w:rPr>
          <w:rFonts w:ascii="Times New Roman" w:hAnsi="Times New Roman"/>
          <w:sz w:val="24"/>
          <w:szCs w:val="24"/>
        </w:rPr>
      </w:pPr>
      <w:r>
        <w:rPr>
          <w:rFonts w:ascii="Times New Roman" w:hAnsi="Times New Roman"/>
          <w:sz w:val="24"/>
          <w:szCs w:val="24"/>
        </w:rPr>
        <w:t>pamatojoties uz Valsts pārvaldes iekārtas likuma 72. panta pirmās daļas 1. punktu, Publiskas personas kapitāla daļu un kapitālsabiedrību pārvaldības likuma 33. pantu, 34. panta trešo daļu, 35. panta pirmo daļu,</w:t>
      </w:r>
    </w:p>
    <w:p w14:paraId="6E73CE94" w14:textId="77777777" w:rsidR="00D31D67" w:rsidRDefault="00D31D67" w:rsidP="00D31D67">
      <w:pPr>
        <w:spacing w:after="0" w:line="240" w:lineRule="auto"/>
        <w:ind w:firstLine="720"/>
        <w:jc w:val="both"/>
        <w:rPr>
          <w:rFonts w:ascii="Times New Roman" w:hAnsi="Times New Roman"/>
          <w:sz w:val="24"/>
          <w:szCs w:val="24"/>
        </w:rPr>
      </w:pPr>
    </w:p>
    <w:p w14:paraId="6BC8FC2C" w14:textId="77777777" w:rsidR="00D31D67" w:rsidRPr="007F6931" w:rsidRDefault="00D31D67" w:rsidP="00D31D67">
      <w:pPr>
        <w:pStyle w:val="Sarakstarindkopa"/>
        <w:numPr>
          <w:ilvl w:val="0"/>
          <w:numId w:val="1"/>
        </w:numPr>
        <w:ind w:left="284" w:hanging="284"/>
        <w:jc w:val="both"/>
        <w:rPr>
          <w:rFonts w:ascii="Times New Roman" w:hAnsi="Times New Roman"/>
          <w:szCs w:val="24"/>
        </w:rPr>
      </w:pPr>
      <w:r w:rsidRPr="007F6931">
        <w:rPr>
          <w:rFonts w:ascii="Times New Roman" w:hAnsi="Times New Roman"/>
          <w:szCs w:val="24"/>
        </w:rPr>
        <w:t xml:space="preserve">Izdarīt Alūksnes novada pašvaldības domes </w:t>
      </w:r>
      <w:r>
        <w:rPr>
          <w:rFonts w:ascii="Times New Roman" w:hAnsi="Times New Roman"/>
          <w:szCs w:val="24"/>
        </w:rPr>
        <w:t>27.06.2024.</w:t>
      </w:r>
      <w:r w:rsidRPr="007F6931">
        <w:rPr>
          <w:rFonts w:ascii="Times New Roman" w:hAnsi="Times New Roman"/>
          <w:szCs w:val="24"/>
        </w:rPr>
        <w:t xml:space="preserve"> noteikumos Nr.</w:t>
      </w:r>
      <w:r>
        <w:rPr>
          <w:rFonts w:ascii="Times New Roman" w:hAnsi="Times New Roman"/>
          <w:szCs w:val="24"/>
        </w:rPr>
        <w:t> 4</w:t>
      </w:r>
      <w:r w:rsidRPr="007F6931">
        <w:rPr>
          <w:rFonts w:ascii="Times New Roman" w:hAnsi="Times New Roman"/>
          <w:szCs w:val="24"/>
        </w:rPr>
        <w:t>/202</w:t>
      </w:r>
      <w:r>
        <w:rPr>
          <w:rFonts w:ascii="Times New Roman" w:hAnsi="Times New Roman"/>
          <w:szCs w:val="24"/>
        </w:rPr>
        <w:t>4</w:t>
      </w:r>
      <w:r w:rsidRPr="007F6931">
        <w:rPr>
          <w:rFonts w:ascii="Times New Roman" w:hAnsi="Times New Roman"/>
          <w:szCs w:val="24"/>
        </w:rPr>
        <w:t xml:space="preserve"> “Par </w:t>
      </w:r>
      <w:r>
        <w:rPr>
          <w:rFonts w:ascii="Times New Roman" w:hAnsi="Times New Roman"/>
          <w:szCs w:val="24"/>
        </w:rPr>
        <w:t>Alūksnes novada pašvaldības kapitāla daļu pārvaldību</w:t>
      </w:r>
      <w:r w:rsidRPr="007F6931">
        <w:rPr>
          <w:rFonts w:ascii="Times New Roman" w:hAnsi="Times New Roman"/>
          <w:szCs w:val="24"/>
        </w:rPr>
        <w:t>” šādus grozījumu</w:t>
      </w:r>
      <w:r>
        <w:rPr>
          <w:rFonts w:ascii="Times New Roman" w:hAnsi="Times New Roman"/>
          <w:szCs w:val="24"/>
        </w:rPr>
        <w:t>s</w:t>
      </w:r>
      <w:r w:rsidRPr="007F6931">
        <w:rPr>
          <w:rFonts w:ascii="Times New Roman" w:hAnsi="Times New Roman"/>
          <w:szCs w:val="24"/>
        </w:rPr>
        <w:t>:</w:t>
      </w:r>
    </w:p>
    <w:p w14:paraId="187F204B" w14:textId="77777777" w:rsidR="00D31D67" w:rsidRDefault="00D31D67" w:rsidP="00D31D67">
      <w:pPr>
        <w:pStyle w:val="Sarakstarindkopa"/>
        <w:numPr>
          <w:ilvl w:val="1"/>
          <w:numId w:val="1"/>
        </w:numPr>
        <w:tabs>
          <w:tab w:val="left" w:pos="709"/>
        </w:tabs>
        <w:ind w:left="709" w:hanging="425"/>
        <w:jc w:val="both"/>
        <w:rPr>
          <w:rFonts w:ascii="Times New Roman" w:hAnsi="Times New Roman"/>
          <w:szCs w:val="24"/>
        </w:rPr>
      </w:pPr>
      <w:r>
        <w:rPr>
          <w:rFonts w:ascii="Times New Roman" w:hAnsi="Times New Roman"/>
          <w:szCs w:val="24"/>
        </w:rPr>
        <w:t>Svītrot 8. un 43. punktā vārdus “</w:t>
      </w:r>
      <w:proofErr w:type="spellStart"/>
      <w:r>
        <w:rPr>
          <w:rFonts w:ascii="Times New Roman" w:hAnsi="Times New Roman"/>
          <w:szCs w:val="24"/>
        </w:rPr>
        <w:t>Pārresoru</w:t>
      </w:r>
      <w:proofErr w:type="spellEnd"/>
      <w:r>
        <w:rPr>
          <w:rFonts w:ascii="Times New Roman" w:hAnsi="Times New Roman"/>
          <w:szCs w:val="24"/>
        </w:rPr>
        <w:t xml:space="preserve"> koordinācijas centra izstrādātās” (attiecīgajā locījumā);</w:t>
      </w:r>
    </w:p>
    <w:p w14:paraId="60069DE8" w14:textId="77777777" w:rsidR="00D31D67" w:rsidRDefault="00D31D67" w:rsidP="00D31D67">
      <w:pPr>
        <w:pStyle w:val="Sarakstarindkopa"/>
        <w:numPr>
          <w:ilvl w:val="1"/>
          <w:numId w:val="1"/>
        </w:numPr>
        <w:tabs>
          <w:tab w:val="left" w:pos="709"/>
        </w:tabs>
        <w:ind w:left="709" w:hanging="425"/>
        <w:jc w:val="both"/>
        <w:rPr>
          <w:rFonts w:ascii="Times New Roman" w:hAnsi="Times New Roman"/>
          <w:szCs w:val="24"/>
        </w:rPr>
      </w:pPr>
      <w:r w:rsidRPr="00AA0539">
        <w:rPr>
          <w:rFonts w:ascii="Times New Roman" w:hAnsi="Times New Roman"/>
          <w:szCs w:val="24"/>
        </w:rPr>
        <w:t>Izteikt VII. un VIII.</w:t>
      </w:r>
      <w:r>
        <w:rPr>
          <w:rFonts w:ascii="Times New Roman" w:hAnsi="Times New Roman"/>
          <w:szCs w:val="24"/>
        </w:rPr>
        <w:t> </w:t>
      </w:r>
      <w:r w:rsidRPr="00AA0539">
        <w:rPr>
          <w:rFonts w:ascii="Times New Roman" w:hAnsi="Times New Roman"/>
          <w:szCs w:val="24"/>
        </w:rPr>
        <w:t>nodaļu jaunā redakcijā (attiecīgi mainot turpmāko punktu numerāciju):</w:t>
      </w:r>
    </w:p>
    <w:p w14:paraId="78E4C41D" w14:textId="77777777" w:rsidR="00D31D67" w:rsidRPr="00AA0539" w:rsidRDefault="00D31D67" w:rsidP="00D31D67">
      <w:pPr>
        <w:pStyle w:val="Sarakstarindkopa"/>
        <w:tabs>
          <w:tab w:val="left" w:pos="709"/>
        </w:tabs>
        <w:ind w:left="709"/>
        <w:jc w:val="both"/>
        <w:rPr>
          <w:rFonts w:ascii="Times New Roman" w:hAnsi="Times New Roman"/>
          <w:szCs w:val="24"/>
        </w:rPr>
      </w:pPr>
    </w:p>
    <w:p w14:paraId="7B448FE2" w14:textId="77777777" w:rsidR="00D31D67" w:rsidRPr="000D0AB6" w:rsidRDefault="00D31D67" w:rsidP="00D31D67">
      <w:pPr>
        <w:widowControl w:val="0"/>
        <w:suppressAutoHyphens/>
        <w:autoSpaceDE w:val="0"/>
        <w:autoSpaceDN w:val="0"/>
        <w:adjustRightInd w:val="0"/>
        <w:spacing w:after="0" w:line="240" w:lineRule="auto"/>
        <w:ind w:firstLine="284"/>
        <w:jc w:val="center"/>
        <w:textAlignment w:val="baseline"/>
        <w:rPr>
          <w:rFonts w:ascii="Times New Roman" w:eastAsia="Times New Roman" w:hAnsi="Times New Roman"/>
          <w:b/>
          <w:bCs/>
          <w:sz w:val="24"/>
          <w:szCs w:val="24"/>
          <w:lang w:eastAsia="lv-LV"/>
        </w:rPr>
      </w:pPr>
      <w:r w:rsidRPr="009106DD">
        <w:rPr>
          <w:rFonts w:ascii="Times New Roman" w:hAnsi="Times New Roman"/>
          <w:b/>
          <w:bCs/>
          <w:sz w:val="24"/>
          <w:szCs w:val="28"/>
        </w:rPr>
        <w:t>“</w:t>
      </w:r>
      <w:r w:rsidRPr="000D0AB6">
        <w:rPr>
          <w:rFonts w:ascii="Times New Roman" w:eastAsia="Times New Roman" w:hAnsi="Times New Roman"/>
          <w:b/>
          <w:bCs/>
          <w:sz w:val="24"/>
          <w:szCs w:val="24"/>
          <w:lang w:eastAsia="lv-LV"/>
        </w:rPr>
        <w:t>VII.</w:t>
      </w:r>
      <w:r w:rsidRPr="000D0AB6">
        <w:rPr>
          <w:rFonts w:ascii="Times New Roman" w:eastAsia="Times New Roman" w:hAnsi="Times New Roman"/>
          <w:b/>
          <w:bCs/>
          <w:sz w:val="24"/>
          <w:szCs w:val="24"/>
          <w:vertAlign w:val="superscript"/>
          <w:lang w:eastAsia="lv-LV"/>
        </w:rPr>
        <w:t xml:space="preserve"> </w:t>
      </w:r>
      <w:r w:rsidRPr="000D0AB6">
        <w:rPr>
          <w:rFonts w:ascii="Times New Roman" w:eastAsia="Times New Roman" w:hAnsi="Times New Roman"/>
          <w:b/>
          <w:bCs/>
          <w:sz w:val="24"/>
          <w:szCs w:val="24"/>
          <w:lang w:eastAsia="lv-LV"/>
        </w:rPr>
        <w:t>Dividendēs izmaksājamās peļņas daļas noteikšanas kārtība</w:t>
      </w:r>
    </w:p>
    <w:p w14:paraId="1050BAFA" w14:textId="77777777" w:rsidR="00D31D67" w:rsidRPr="000D0AB6" w:rsidRDefault="00D31D67" w:rsidP="00D31D67">
      <w:pPr>
        <w:widowControl w:val="0"/>
        <w:suppressAutoHyphens/>
        <w:autoSpaceDE w:val="0"/>
        <w:autoSpaceDN w:val="0"/>
        <w:adjustRightInd w:val="0"/>
        <w:spacing w:after="0" w:line="240" w:lineRule="auto"/>
        <w:ind w:firstLine="284"/>
        <w:textAlignment w:val="baseline"/>
        <w:rPr>
          <w:rFonts w:ascii="Times New Roman" w:eastAsia="Times New Roman" w:hAnsi="Times New Roman"/>
          <w:b/>
          <w:bCs/>
          <w:sz w:val="24"/>
          <w:szCs w:val="24"/>
          <w:lang w:eastAsia="lv-LV"/>
        </w:rPr>
      </w:pPr>
    </w:p>
    <w:p w14:paraId="0421D5A0" w14:textId="77777777" w:rsidR="00D31D67" w:rsidRDefault="00D31D67" w:rsidP="00D31D67">
      <w:pPr>
        <w:pStyle w:val="Sarakstarindkopa"/>
        <w:widowControl w:val="0"/>
        <w:numPr>
          <w:ilvl w:val="0"/>
          <w:numId w:val="2"/>
        </w:numPr>
        <w:suppressAutoHyphens/>
        <w:autoSpaceDE w:val="0"/>
        <w:autoSpaceDN w:val="0"/>
        <w:adjustRightInd w:val="0"/>
        <w:ind w:left="426" w:hanging="426"/>
        <w:contextualSpacing/>
        <w:jc w:val="both"/>
        <w:textAlignment w:val="baseline"/>
        <w:rPr>
          <w:rFonts w:ascii="Times New Roman" w:hAnsi="Times New Roman"/>
          <w:szCs w:val="24"/>
          <w:lang w:eastAsia="lv-LV"/>
        </w:rPr>
      </w:pPr>
      <w:r w:rsidRPr="00CA52DC">
        <w:rPr>
          <w:rFonts w:ascii="Times New Roman" w:hAnsi="Times New Roman"/>
          <w:szCs w:val="24"/>
          <w:lang w:eastAsia="lv-LV"/>
        </w:rPr>
        <w:t>Pašvaldības kapitālsabiedrībās un Pašvaldības kontrolētās kapitālsabiedrībās, minimālā dividendēs izmaksājamā peļņas daļa ir 10% no pārskata gada tīrās peļņas.</w:t>
      </w:r>
    </w:p>
    <w:p w14:paraId="210D1592" w14:textId="77777777" w:rsidR="00D31D67" w:rsidRPr="00CA52DC" w:rsidRDefault="00D31D67" w:rsidP="00D31D67">
      <w:pPr>
        <w:pStyle w:val="Sarakstarindkopa"/>
        <w:widowControl w:val="0"/>
        <w:numPr>
          <w:ilvl w:val="0"/>
          <w:numId w:val="2"/>
        </w:numPr>
        <w:suppressAutoHyphens/>
        <w:autoSpaceDE w:val="0"/>
        <w:autoSpaceDN w:val="0"/>
        <w:adjustRightInd w:val="0"/>
        <w:ind w:left="426" w:hanging="426"/>
        <w:contextualSpacing/>
        <w:jc w:val="both"/>
        <w:textAlignment w:val="baseline"/>
        <w:rPr>
          <w:rFonts w:ascii="Times New Roman" w:hAnsi="Times New Roman"/>
          <w:szCs w:val="24"/>
          <w:lang w:eastAsia="lv-LV"/>
        </w:rPr>
      </w:pPr>
      <w:r w:rsidRPr="00CA52DC">
        <w:rPr>
          <w:rFonts w:ascii="Times New Roman" w:hAnsi="Times New Roman"/>
          <w:szCs w:val="24"/>
          <w:vertAlign w:val="superscript"/>
          <w:lang w:eastAsia="lv-LV"/>
        </w:rPr>
        <w:t xml:space="preserve"> </w:t>
      </w:r>
      <w:r w:rsidRPr="00CA52DC">
        <w:rPr>
          <w:rFonts w:ascii="Times New Roman" w:hAnsi="Times New Roman"/>
          <w:szCs w:val="24"/>
          <w:lang w:eastAsia="lv-LV"/>
        </w:rPr>
        <w:t>Dividendēs izmaksājamo peļņas daļu un dividenžu apmēru nosaka, ievērojot:</w:t>
      </w:r>
    </w:p>
    <w:p w14:paraId="0E014F98" w14:textId="77777777" w:rsidR="00D31D67" w:rsidRDefault="00D31D67" w:rsidP="00D31D67">
      <w:pPr>
        <w:widowControl w:val="0"/>
        <w:suppressAutoHyphens/>
        <w:autoSpaceDE w:val="0"/>
        <w:autoSpaceDN w:val="0"/>
        <w:adjustRightInd w:val="0"/>
        <w:spacing w:after="0" w:line="240" w:lineRule="auto"/>
        <w:ind w:left="709" w:hanging="28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47.1. </w:t>
      </w:r>
      <w:r w:rsidRPr="000D0AB6">
        <w:rPr>
          <w:rFonts w:ascii="Times New Roman" w:eastAsia="Times New Roman" w:hAnsi="Times New Roman"/>
          <w:sz w:val="24"/>
          <w:szCs w:val="24"/>
          <w:lang w:eastAsia="lv-LV"/>
        </w:rPr>
        <w:t xml:space="preserve"> kapitālsabiedrības mērķus un to īstenošanu;</w:t>
      </w:r>
    </w:p>
    <w:p w14:paraId="63572D9E" w14:textId="77777777" w:rsidR="00D31D67" w:rsidRDefault="00D31D67" w:rsidP="00D31D67">
      <w:pPr>
        <w:widowControl w:val="0"/>
        <w:suppressAutoHyphens/>
        <w:autoSpaceDE w:val="0"/>
        <w:autoSpaceDN w:val="0"/>
        <w:adjustRightInd w:val="0"/>
        <w:spacing w:after="0" w:line="240" w:lineRule="auto"/>
        <w:ind w:left="709" w:hanging="28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47.2. </w:t>
      </w:r>
      <w:r w:rsidRPr="000D0AB6">
        <w:rPr>
          <w:rFonts w:ascii="Times New Roman" w:eastAsia="Times New Roman" w:hAnsi="Times New Roman"/>
          <w:sz w:val="24"/>
          <w:szCs w:val="24"/>
          <w:lang w:eastAsia="lv-LV"/>
        </w:rPr>
        <w:t>kapitālsabiedrības budžetu un tajā iekļauto peļņas prognozi, atbilstoši stratēģijai;</w:t>
      </w:r>
    </w:p>
    <w:p w14:paraId="227DF778"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47.3. </w:t>
      </w:r>
      <w:r w:rsidRPr="000D0AB6">
        <w:rPr>
          <w:rFonts w:ascii="Times New Roman" w:eastAsia="Times New Roman" w:hAnsi="Times New Roman"/>
          <w:sz w:val="24"/>
          <w:szCs w:val="24"/>
          <w:lang w:eastAsia="lv-LV"/>
        </w:rPr>
        <w:t>stratēģijā iekļauto informāciju par plānoto kapitālsabiedrības budžetu nākamajiem trīs gadiem, turpmākajiem kapitālsabiedrības attīstības un investīciju piesaistes virzieniem, finanšu ieguldījumiem un to avotiem un citiem pasākumiem, kas palielina kapitālsabiedrības vērtību, kapitāla turpmāko atdevi, nodrošina stabilu kapitālsabiedrības darbību un pakalpojumu sniegšanu;</w:t>
      </w:r>
    </w:p>
    <w:p w14:paraId="558B6DBD"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47.</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4. nepieciešamību nodrošināt optimālu kapitāla struktūru (pašu kapitāla un aizņemtā kapitāla attiecību), sabalansējot finanšu riskus, kā arī izvērtējot kapitāla pietiekamības un atdeves rādītājus.</w:t>
      </w:r>
    </w:p>
    <w:p w14:paraId="60FDDFDF" w14:textId="77777777" w:rsidR="00D31D67" w:rsidRPr="000D0AB6" w:rsidRDefault="00D31D67" w:rsidP="00D31D67">
      <w:pPr>
        <w:widowControl w:val="0"/>
        <w:suppressAutoHyphens/>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48.</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Dividendes netiek izmaksātas, ja:</w:t>
      </w:r>
    </w:p>
    <w:p w14:paraId="068263A7" w14:textId="77777777" w:rsidR="00D31D67" w:rsidRPr="000D0AB6" w:rsidRDefault="00D31D67" w:rsidP="00D31D67">
      <w:pPr>
        <w:widowControl w:val="0"/>
        <w:suppressAutoHyphens/>
        <w:autoSpaceDE w:val="0"/>
        <w:autoSpaceDN w:val="0"/>
        <w:adjustRightInd w:val="0"/>
        <w:spacing w:after="0" w:line="240" w:lineRule="auto"/>
        <w:ind w:left="851"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48.1. kapitālsabiedrībai ir nesegti iepriekšējo periodu zaudējumi (kuri ieskaitīti iepriekšējo gadu nesadalītajā peļņā/nesegtajos zaudējumos vai samazinājuši kapitālsabiedrības statūtos paredzētās rezerves);</w:t>
      </w:r>
    </w:p>
    <w:p w14:paraId="5335B7E3" w14:textId="77777777" w:rsidR="00D31D67" w:rsidRPr="000D0AB6" w:rsidRDefault="00D31D67" w:rsidP="00D31D67">
      <w:pPr>
        <w:widowControl w:val="0"/>
        <w:suppressAutoHyphens/>
        <w:autoSpaceDE w:val="0"/>
        <w:autoSpaceDN w:val="0"/>
        <w:adjustRightInd w:val="0"/>
        <w:spacing w:after="0" w:line="240" w:lineRule="auto"/>
        <w:ind w:left="851"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48.2. izmaksas ir plānotas kapitālsabiedrības ilgtermiņa ieguldījumos un citu stratēģisko mērķu īstenošanai;</w:t>
      </w:r>
    </w:p>
    <w:p w14:paraId="4EDC5E79" w14:textId="77777777" w:rsidR="00D31D67" w:rsidRPr="000D0AB6" w:rsidRDefault="00D31D67" w:rsidP="00D31D67">
      <w:pPr>
        <w:widowControl w:val="0"/>
        <w:suppressAutoHyphens/>
        <w:autoSpaceDE w:val="0"/>
        <w:autoSpaceDN w:val="0"/>
        <w:adjustRightInd w:val="0"/>
        <w:spacing w:after="0" w:line="240" w:lineRule="auto"/>
        <w:ind w:left="851"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48.3.</w:t>
      </w:r>
      <w:r>
        <w:rPr>
          <w:rFonts w:ascii="Times New Roman" w:eastAsia="Times New Roman" w:hAnsi="Times New Roman"/>
          <w:sz w:val="24"/>
          <w:szCs w:val="24"/>
          <w:lang w:eastAsia="lv-LV"/>
        </w:rPr>
        <w:t xml:space="preserve"> </w:t>
      </w:r>
      <w:r w:rsidRPr="000D0AB6">
        <w:rPr>
          <w:rFonts w:ascii="Times New Roman" w:eastAsia="Times New Roman" w:hAnsi="Times New Roman"/>
          <w:sz w:val="24"/>
          <w:szCs w:val="24"/>
          <w:lang w:eastAsia="lv-LV"/>
        </w:rPr>
        <w:t>kapitālsabiedrības peļņa ir gūta, saņemot Pašvaldības finansējumu;</w:t>
      </w:r>
    </w:p>
    <w:p w14:paraId="77212E15" w14:textId="77777777" w:rsidR="00D31D67" w:rsidRPr="000D0AB6" w:rsidRDefault="00D31D67" w:rsidP="00D31D67">
      <w:pPr>
        <w:widowControl w:val="0"/>
        <w:suppressAutoHyphens/>
        <w:autoSpaceDE w:val="0"/>
        <w:autoSpaceDN w:val="0"/>
        <w:adjustRightInd w:val="0"/>
        <w:spacing w:after="0" w:line="240" w:lineRule="auto"/>
        <w:ind w:left="284"/>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48.4. daļa peļņas gūta, pārvērtējot kapitālsabiedrības ilgtermiņa ieguldījumus.</w:t>
      </w:r>
    </w:p>
    <w:p w14:paraId="4EF1CB92" w14:textId="77777777" w:rsidR="00D31D67" w:rsidRPr="000D0AB6" w:rsidRDefault="00D31D67" w:rsidP="00D31D67">
      <w:pPr>
        <w:widowControl w:val="0"/>
        <w:suppressAutoHyphens/>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49.</w:t>
      </w:r>
      <w:r w:rsidRPr="000D0AB6">
        <w:rPr>
          <w:rFonts w:ascii="Times New Roman" w:eastAsia="Times New Roman" w:hAnsi="Times New Roman"/>
          <w:sz w:val="24"/>
          <w:szCs w:val="24"/>
          <w:vertAlign w:val="superscript"/>
          <w:lang w:eastAsia="lv-LV"/>
        </w:rPr>
        <w:t xml:space="preserve"> </w:t>
      </w:r>
      <w:r>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Dividendes izmaksājamas tikai naudā.</w:t>
      </w:r>
    </w:p>
    <w:p w14:paraId="2D1B8844" w14:textId="77777777" w:rsidR="00D31D67" w:rsidRPr="000D0AB6" w:rsidRDefault="00D31D67" w:rsidP="00D31D67">
      <w:pPr>
        <w:widowControl w:val="0"/>
        <w:suppressAutoHyphens/>
        <w:autoSpaceDE w:val="0"/>
        <w:autoSpaceDN w:val="0"/>
        <w:adjustRightInd w:val="0"/>
        <w:spacing w:after="0" w:line="240" w:lineRule="auto"/>
        <w:ind w:left="426" w:hanging="426"/>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50.</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Pēc gada pārskata apstiprināšanas Kapitālsabiedrības valdes loceklis sagatavo un iesniedz kapitāla daļu turētāja pārstāvim priekšlikumu par peļņas izlietošanu, ievērojot Noteikumu 47.</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 xml:space="preserve">punkta nosacījumus un norāda konkrētus peļņas izlietošanas mērķus, kas ir pietiekami konkrēti un izvērtēti un atbilstoši kapitālsabiedrības attīstībai un izvirzītajiem stratēģiskajiem mērķiem. </w:t>
      </w:r>
    </w:p>
    <w:p w14:paraId="14476595" w14:textId="77777777" w:rsidR="00D31D67" w:rsidRPr="000D0AB6" w:rsidRDefault="00D31D67" w:rsidP="00D31D67">
      <w:pPr>
        <w:widowControl w:val="0"/>
        <w:suppressAutoHyphens/>
        <w:autoSpaceDE w:val="0"/>
        <w:autoSpaceDN w:val="0"/>
        <w:adjustRightInd w:val="0"/>
        <w:spacing w:after="0" w:line="240" w:lineRule="auto"/>
        <w:ind w:left="426" w:hanging="426"/>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51. </w:t>
      </w:r>
      <w:r>
        <w:rPr>
          <w:rFonts w:ascii="Times New Roman" w:eastAsia="Times New Roman" w:hAnsi="Times New Roman"/>
          <w:sz w:val="24"/>
          <w:szCs w:val="24"/>
          <w:lang w:eastAsia="lv-LV"/>
        </w:rPr>
        <w:tab/>
      </w:r>
      <w:r w:rsidRPr="000D0AB6">
        <w:rPr>
          <w:rFonts w:ascii="Times New Roman" w:eastAsia="Times New Roman" w:hAnsi="Times New Roman"/>
          <w:sz w:val="24"/>
          <w:szCs w:val="24"/>
          <w:lang w:eastAsia="lv-LV"/>
        </w:rPr>
        <w:t>Kapitālsabiedrības valdes loceklis var iesniegt priekšlikumus par izmaksājamo dividenžu apmēru ar attiecīgu pamatojumu par nepieciešamību palielināt vai samazināt dividendēs izmaksājamo peļņas daļu, ja priekšlikums atšķiras no 50.</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punktā noteiktā priekšlikuma un, ja pastāv kāds no zemāk minētajiem apstākļiem:</w:t>
      </w:r>
    </w:p>
    <w:p w14:paraId="1210C68B"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lastRenderedPageBreak/>
        <w:t>51.1. no kapitālsabiedrības darbības neatkarīgu apstākļu dēļ, neparedzētu notikumu vai ārkārtas situāciju dēļ ir iestājušās faktiskās sekas, kuru novēršanai un stratēģijā noteikto mērķu īstenošanai kapitālsabiedrības rīcībā nepieciešams atstāt finanšu līdzekļus dividendēs izmaksājamās peļņas daļas apmērā (pilnībā vai daļēji);</w:t>
      </w:r>
    </w:p>
    <w:p w14:paraId="289D8BED"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51.2. kapitālsabiedrība no tās neatkarīgu apstākļu dēļ nav veikusi kapitāla ieguldījumus, bet tos plāno veikt kārtējā pārskata gadā;</w:t>
      </w:r>
    </w:p>
    <w:p w14:paraId="3F0DDD3D"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51.3. dividenžu izmaksa prognozētajā apmērā var radīt draudus kapitālsabiedrības finanšu stabilitātei;</w:t>
      </w:r>
    </w:p>
    <w:p w14:paraId="11ED3458"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51.4. pastāv citi gadījumi, atbilstoši normatīvajos aktos noteiktajam.</w:t>
      </w:r>
    </w:p>
    <w:p w14:paraId="53FDDCE0" w14:textId="77777777" w:rsidR="00D31D67" w:rsidRPr="000D0AB6" w:rsidRDefault="00D31D67" w:rsidP="00D31D67">
      <w:pPr>
        <w:widowControl w:val="0"/>
        <w:suppressAutoHyphens/>
        <w:autoSpaceDE w:val="0"/>
        <w:autoSpaceDN w:val="0"/>
        <w:adjustRightInd w:val="0"/>
        <w:spacing w:after="0" w:line="240" w:lineRule="auto"/>
        <w:ind w:left="426" w:hanging="426"/>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52.</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Kapitāla daļu turētāja pārstāvis izvērtē iesniegtos priekšlikumus par peļņas izlietojumu un Pašvaldībai dividendēs izmaksājamo peļņas daļu un, ievērojot šo Noteikumu nosacījumus, var rosināt Pašvaldības domei skatīt jautājumu  par kapitālsabiedrības peļņas izlietošanu un atšķirīgu dividendēs izmaksājamās peļņas daļas noteikšanu, ja:</w:t>
      </w:r>
    </w:p>
    <w:p w14:paraId="4D0F4D19" w14:textId="77777777" w:rsidR="00D31D67" w:rsidRDefault="00D31D67" w:rsidP="00D31D67">
      <w:pPr>
        <w:widowControl w:val="0"/>
        <w:suppressAutoHyphens/>
        <w:autoSpaceDE w:val="0"/>
        <w:autoSpaceDN w:val="0"/>
        <w:adjustRightInd w:val="0"/>
        <w:spacing w:after="0" w:line="240" w:lineRule="auto"/>
        <w:ind w:firstLine="426"/>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52.1. kapitālsabiedrībai ir nesegti iepriekšējo periodu  zaudējumi;</w:t>
      </w:r>
    </w:p>
    <w:p w14:paraId="5F0D9C1C" w14:textId="77777777" w:rsidR="00D31D67" w:rsidRPr="000D0AB6" w:rsidRDefault="00D31D67" w:rsidP="00D31D67">
      <w:pPr>
        <w:widowControl w:val="0"/>
        <w:suppressAutoHyphens/>
        <w:autoSpaceDE w:val="0"/>
        <w:autoSpaceDN w:val="0"/>
        <w:adjustRightInd w:val="0"/>
        <w:spacing w:after="0" w:line="240" w:lineRule="auto"/>
        <w:ind w:left="993" w:hanging="567"/>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52.2. dividenžu izmaksa apdraud kapitālsabiedrības attīstību, stratēģijā noteikto mērķu sasniegšanu (saimnieciskās darbības nodrošināšanu, ilgtspējīgu attīstību un konkurētspējas saglabāšanu). </w:t>
      </w:r>
    </w:p>
    <w:p w14:paraId="282ACAD2" w14:textId="77777777" w:rsidR="00D31D67" w:rsidRPr="000D0AB6" w:rsidRDefault="00D31D67" w:rsidP="00D31D67">
      <w:pPr>
        <w:widowControl w:val="0"/>
        <w:suppressAutoHyphens/>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53.</w:t>
      </w:r>
      <w:r>
        <w:rPr>
          <w:rFonts w:ascii="Times New Roman" w:eastAsia="Times New Roman" w:hAnsi="Times New Roman"/>
          <w:sz w:val="24"/>
          <w:szCs w:val="24"/>
          <w:lang w:eastAsia="lv-LV"/>
        </w:rPr>
        <w:t xml:space="preserve"> </w:t>
      </w:r>
      <w:r w:rsidRPr="000D0AB6">
        <w:rPr>
          <w:rFonts w:ascii="Times New Roman" w:eastAsia="Times New Roman" w:hAnsi="Times New Roman"/>
          <w:sz w:val="24"/>
          <w:szCs w:val="24"/>
          <w:lang w:eastAsia="lv-LV"/>
        </w:rPr>
        <w:t>Par 52.punktā minēto izvērtējumu un Pašvaldības domes lēmumu tiek informēts Kapitālsabiedrības valdes loceklis, kurš organizē Dalībnieku sapulces sasaukšanu par peļņas sadali normatīvajos aktos noteiktajā kārtībā un termiņos.</w:t>
      </w:r>
    </w:p>
    <w:p w14:paraId="0CB39C4E" w14:textId="77777777" w:rsidR="00D31D67" w:rsidRPr="000D0AB6" w:rsidRDefault="00D31D67" w:rsidP="00D31D67">
      <w:pPr>
        <w:widowControl w:val="0"/>
        <w:suppressAutoHyphens/>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54.</w:t>
      </w:r>
      <w:r>
        <w:rPr>
          <w:rFonts w:ascii="Times New Roman" w:eastAsia="Times New Roman" w:hAnsi="Times New Roman"/>
          <w:sz w:val="24"/>
          <w:szCs w:val="24"/>
          <w:lang w:eastAsia="lv-LV"/>
        </w:rPr>
        <w:t xml:space="preserve"> </w:t>
      </w:r>
      <w:r w:rsidRPr="000D0AB6">
        <w:rPr>
          <w:rFonts w:ascii="Times New Roman" w:eastAsia="Times New Roman" w:hAnsi="Times New Roman"/>
          <w:sz w:val="24"/>
          <w:szCs w:val="24"/>
          <w:lang w:eastAsia="lv-LV"/>
        </w:rPr>
        <w:t>Dalībnieku sapulce 10 (desmit) darba dienu laikā pēc kāda no 52.</w:t>
      </w:r>
      <w:r w:rsidRPr="000D0AB6">
        <w:rPr>
          <w:rFonts w:ascii="Times New Roman" w:eastAsia="Times New Roman" w:hAnsi="Times New Roman"/>
          <w:sz w:val="24"/>
          <w:szCs w:val="24"/>
          <w:vertAlign w:val="superscript"/>
          <w:lang w:eastAsia="lv-LV"/>
        </w:rPr>
        <w:t xml:space="preserve"> </w:t>
      </w:r>
      <w:r w:rsidRPr="000D0AB6">
        <w:rPr>
          <w:rFonts w:ascii="Times New Roman" w:eastAsia="Times New Roman" w:hAnsi="Times New Roman"/>
          <w:sz w:val="24"/>
          <w:szCs w:val="24"/>
          <w:lang w:eastAsia="lv-LV"/>
        </w:rPr>
        <w:t>punktā minēto lēmumu pieņemšanas dienas, informē Pašvaldības Centrālās administrācijas Finanšu nodaļu un Grāmatvedību par pieņemto lēmumu un datumu, līdz kuram dividendes tiks iemaksātas Pašvaldības budžetā.</w:t>
      </w:r>
    </w:p>
    <w:p w14:paraId="618010C9" w14:textId="77777777" w:rsidR="00D31D67" w:rsidRPr="000D0AB6" w:rsidRDefault="00D31D67" w:rsidP="00D31D67">
      <w:pPr>
        <w:widowControl w:val="0"/>
        <w:suppressAutoHyphens/>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55.</w:t>
      </w:r>
      <w:r>
        <w:rPr>
          <w:rFonts w:ascii="Times New Roman" w:eastAsia="Times New Roman" w:hAnsi="Times New Roman"/>
          <w:sz w:val="24"/>
          <w:szCs w:val="24"/>
          <w:lang w:eastAsia="lv-LV"/>
        </w:rPr>
        <w:t xml:space="preserve"> </w:t>
      </w:r>
      <w:r w:rsidRPr="000D0AB6">
        <w:rPr>
          <w:rFonts w:ascii="Times New Roman" w:eastAsia="Times New Roman" w:hAnsi="Times New Roman"/>
          <w:sz w:val="24"/>
          <w:szCs w:val="24"/>
          <w:lang w:eastAsia="lv-LV"/>
        </w:rPr>
        <w:t>Kapitālsabiedrība dividendes iemaksā Pašvaldības norādītajā kontā 3 (trīs) mēnešu laikā no dalībnieku sapulces  lēmumu pieņemšanas dienas.</w:t>
      </w:r>
    </w:p>
    <w:p w14:paraId="0910CE8F" w14:textId="77777777" w:rsidR="00D31D67" w:rsidRPr="000D0AB6" w:rsidRDefault="00D31D67" w:rsidP="00D31D67">
      <w:pPr>
        <w:widowControl w:val="0"/>
        <w:suppressAutoHyphens/>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64D0E7C3" w14:textId="77777777" w:rsidR="00D31D67" w:rsidRPr="000D0AB6" w:rsidRDefault="00D31D67" w:rsidP="00D31D67">
      <w:pPr>
        <w:autoSpaceDE w:val="0"/>
        <w:adjustRightInd w:val="0"/>
        <w:spacing w:after="0" w:line="240" w:lineRule="auto"/>
        <w:jc w:val="center"/>
        <w:rPr>
          <w:rFonts w:ascii="Times New Roman" w:eastAsia="Times New Roman" w:hAnsi="Times New Roman"/>
          <w:b/>
          <w:iCs/>
          <w:sz w:val="24"/>
          <w:szCs w:val="24"/>
          <w:lang w:eastAsia="lv-LV"/>
        </w:rPr>
      </w:pPr>
      <w:r w:rsidRPr="000D0AB6">
        <w:rPr>
          <w:rFonts w:ascii="Times New Roman" w:eastAsia="Times New Roman" w:hAnsi="Times New Roman"/>
          <w:b/>
          <w:sz w:val="24"/>
          <w:szCs w:val="24"/>
          <w:lang w:eastAsia="lv-LV"/>
        </w:rPr>
        <w:t xml:space="preserve">VIII. Atteikšanās no dividenžu izmaksas un Pašvaldības ieguldījums kapitālsabiedrībā kā </w:t>
      </w:r>
      <w:r w:rsidRPr="000D0AB6">
        <w:rPr>
          <w:rFonts w:ascii="Times New Roman" w:eastAsia="Times New Roman" w:hAnsi="Times New Roman"/>
          <w:b/>
          <w:iCs/>
          <w:sz w:val="24"/>
          <w:szCs w:val="24"/>
          <w:lang w:eastAsia="lv-LV"/>
        </w:rPr>
        <w:t>komercdarbības atbalsts</w:t>
      </w:r>
    </w:p>
    <w:p w14:paraId="3D581D4D" w14:textId="77777777" w:rsidR="00D31D67" w:rsidRPr="000D0AB6" w:rsidRDefault="00D31D67" w:rsidP="00D31D67">
      <w:pPr>
        <w:autoSpaceDE w:val="0"/>
        <w:adjustRightInd w:val="0"/>
        <w:spacing w:after="0" w:line="240" w:lineRule="auto"/>
        <w:jc w:val="center"/>
        <w:rPr>
          <w:rFonts w:ascii="Times New Roman" w:eastAsia="Times New Roman" w:hAnsi="Times New Roman"/>
          <w:b/>
          <w:iCs/>
          <w:sz w:val="24"/>
          <w:szCs w:val="24"/>
          <w:lang w:eastAsia="lv-LV"/>
        </w:rPr>
      </w:pPr>
    </w:p>
    <w:p w14:paraId="7868D74E" w14:textId="77777777" w:rsidR="00D31D67" w:rsidRPr="000D0AB6" w:rsidRDefault="00D31D67" w:rsidP="00D31D67">
      <w:pPr>
        <w:autoSpaceDE w:val="0"/>
        <w:adjustRightInd w:val="0"/>
        <w:spacing w:after="0" w:line="240" w:lineRule="auto"/>
        <w:ind w:left="284" w:hanging="284"/>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56. Ja tiek lemts par pilnīgu vai daļēju atteikšanos no dividenžu izmaksas un Pašvaldības ieguldījumu kapitālsabiedrībā, tad atbalsts kapitālsabiedrībai var tikt piešķirts:</w:t>
      </w:r>
    </w:p>
    <w:p w14:paraId="6918BE59" w14:textId="77777777" w:rsidR="00D31D67" w:rsidRPr="000D0AB6" w:rsidRDefault="00D31D67" w:rsidP="00D31D67">
      <w:pPr>
        <w:shd w:val="clear" w:color="auto" w:fill="FFFFFF"/>
        <w:spacing w:after="0" w:line="312" w:lineRule="atLeast"/>
        <w:ind w:left="851" w:hanging="567"/>
        <w:jc w:val="both"/>
        <w:rPr>
          <w:rFonts w:ascii="Times New Roman" w:eastAsia="Times New Roman" w:hAnsi="Times New Roman"/>
          <w:b/>
          <w:bCs/>
          <w:color w:val="333333"/>
          <w:sz w:val="27"/>
          <w:szCs w:val="27"/>
          <w:lang w:eastAsia="lv-LV"/>
        </w:rPr>
      </w:pPr>
      <w:r w:rsidRPr="000D0AB6">
        <w:rPr>
          <w:rFonts w:ascii="Times New Roman" w:eastAsia="Times New Roman" w:hAnsi="Times New Roman"/>
          <w:sz w:val="24"/>
          <w:szCs w:val="24"/>
          <w:lang w:eastAsia="lv-LV"/>
        </w:rPr>
        <w:t xml:space="preserve">56.1. saskaņā ar Eiropas Komisijas 2023.gada 13.decembra Regulas (ES) Nr. 2023/2831 par Līguma par Eiropas Savienības darbību 107. un 108.panta piemērošanu </w:t>
      </w:r>
      <w:proofErr w:type="spellStart"/>
      <w:r w:rsidRPr="000D0AB6">
        <w:rPr>
          <w:rFonts w:ascii="Times New Roman" w:eastAsia="Times New Roman" w:hAnsi="Times New Roman"/>
          <w:i/>
          <w:iCs/>
          <w:sz w:val="24"/>
          <w:szCs w:val="24"/>
          <w:lang w:eastAsia="lv-LV"/>
        </w:rPr>
        <w:t>de</w:t>
      </w:r>
      <w:proofErr w:type="spellEnd"/>
      <w:r w:rsidRPr="000D0AB6">
        <w:rPr>
          <w:rFonts w:ascii="Times New Roman" w:eastAsia="Times New Roman" w:hAnsi="Times New Roman"/>
          <w:i/>
          <w:iCs/>
          <w:sz w:val="24"/>
          <w:szCs w:val="24"/>
          <w:lang w:eastAsia="lv-LV"/>
        </w:rPr>
        <w:t xml:space="preserve"> </w:t>
      </w:r>
      <w:proofErr w:type="spellStart"/>
      <w:r w:rsidRPr="000D0AB6">
        <w:rPr>
          <w:rFonts w:ascii="Times New Roman" w:eastAsia="Times New Roman" w:hAnsi="Times New Roman"/>
          <w:i/>
          <w:iCs/>
          <w:sz w:val="24"/>
          <w:szCs w:val="24"/>
          <w:lang w:eastAsia="lv-LV"/>
        </w:rPr>
        <w:t>minimis</w:t>
      </w:r>
      <w:proofErr w:type="spellEnd"/>
      <w:r w:rsidRPr="000D0AB6">
        <w:rPr>
          <w:rFonts w:ascii="Times New Roman" w:eastAsia="Times New Roman" w:hAnsi="Times New Roman"/>
          <w:sz w:val="24"/>
          <w:szCs w:val="24"/>
          <w:lang w:eastAsia="lv-LV"/>
        </w:rPr>
        <w:t xml:space="preserve"> atbalstam (turpmāk – Komisijas regula Nr. 2023/2831);</w:t>
      </w:r>
      <w:r w:rsidRPr="000D0AB6">
        <w:rPr>
          <w:rFonts w:ascii="Times New Roman" w:eastAsia="Times New Roman" w:hAnsi="Times New Roman"/>
          <w:b/>
          <w:bCs/>
          <w:color w:val="333333"/>
          <w:sz w:val="27"/>
          <w:szCs w:val="27"/>
          <w:lang w:eastAsia="lv-LV"/>
        </w:rPr>
        <w:t xml:space="preserve"> </w:t>
      </w:r>
    </w:p>
    <w:p w14:paraId="754B55A3"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56.2. saskaņā ar Eiropas Komisijas 2011.gada 20.decembra lēmumu Nr. 2012/21/ES “Par Līguma par Eiropas Savienības darbību 106.panta 2.punkta piemērošanu valsts atbalstam uz kompensāciju par sabiedriskajiem pakalpojumiem dažādiem uzņēmumiem, kuriem uzticēts sniegt pakalpojumus ar vispārēju tautsaimniecisku nozīmi” (turpmāk – Komisijas lēmums Nr.2012/21/ES)  nosacījumiem, gadījumā, ja Pašvaldība kapitālsabiedrībai uzticējusi sniegt pakalpojumu ar vispārēju tautsaimniecisku nozīmi. </w:t>
      </w:r>
    </w:p>
    <w:p w14:paraId="66215156" w14:textId="77777777" w:rsidR="00D31D67" w:rsidRPr="000D0AB6" w:rsidRDefault="00D31D67" w:rsidP="00D31D67">
      <w:pPr>
        <w:autoSpaceDE w:val="0"/>
        <w:adjustRightInd w:val="0"/>
        <w:spacing w:after="0" w:line="240" w:lineRule="auto"/>
        <w:ind w:left="284" w:hanging="284"/>
        <w:jc w:val="both"/>
        <w:rPr>
          <w:rFonts w:ascii="Times New Roman" w:eastAsia="Times New Roman" w:hAnsi="Times New Roman"/>
          <w:color w:val="FF0000"/>
          <w:sz w:val="24"/>
          <w:szCs w:val="24"/>
          <w:lang w:eastAsia="lv-LV"/>
        </w:rPr>
      </w:pPr>
      <w:r w:rsidRPr="000D0AB6">
        <w:rPr>
          <w:rFonts w:ascii="Times New Roman" w:eastAsia="Times New Roman" w:hAnsi="Times New Roman"/>
          <w:sz w:val="24"/>
          <w:szCs w:val="24"/>
          <w:lang w:eastAsia="lv-LV"/>
        </w:rPr>
        <w:t xml:space="preserve">57.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piešķiršanu un atbalsta pretendenta izvērtēšanu uz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piešķiršanas brīdi, atbilstoši Komisijas regulas Nr.</w:t>
      </w:r>
      <w:r>
        <w:rPr>
          <w:rFonts w:ascii="Times New Roman" w:eastAsia="Times New Roman" w:hAnsi="Times New Roman"/>
          <w:sz w:val="24"/>
          <w:szCs w:val="24"/>
          <w:lang w:eastAsia="lv-LV"/>
        </w:rPr>
        <w:t> </w:t>
      </w:r>
      <w:r w:rsidRPr="000D0AB6">
        <w:rPr>
          <w:rFonts w:ascii="Times New Roman" w:eastAsia="Times New Roman" w:hAnsi="Times New Roman"/>
          <w:sz w:val="24"/>
          <w:szCs w:val="24"/>
          <w:lang w:eastAsia="lv-LV"/>
        </w:rPr>
        <w:t>2023/2831 nosacījumiem, veic Pašvaldības speciālisti, ņemot vērā šādus nosacījumus:</w:t>
      </w:r>
    </w:p>
    <w:p w14:paraId="273A4BA7"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57.1.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saskaņā ar Komisijas regulu Nr.</w:t>
      </w:r>
      <w:r>
        <w:rPr>
          <w:rFonts w:ascii="Times New Roman" w:eastAsia="Times New Roman" w:hAnsi="Times New Roman"/>
          <w:sz w:val="24"/>
          <w:szCs w:val="24"/>
          <w:lang w:eastAsia="lv-LV"/>
        </w:rPr>
        <w:t> </w:t>
      </w:r>
      <w:r w:rsidRPr="000D0AB6">
        <w:rPr>
          <w:rFonts w:ascii="Times New Roman" w:eastAsia="Times New Roman" w:hAnsi="Times New Roman"/>
          <w:sz w:val="24"/>
          <w:szCs w:val="24"/>
          <w:lang w:eastAsia="lv-LV"/>
        </w:rPr>
        <w:t>2023/2831 piešķir, ievērojot Komisijas regulas Nr.</w:t>
      </w:r>
      <w:r>
        <w:rPr>
          <w:rFonts w:ascii="Times New Roman" w:eastAsia="Times New Roman" w:hAnsi="Times New Roman"/>
          <w:sz w:val="24"/>
          <w:szCs w:val="24"/>
          <w:lang w:eastAsia="lv-LV"/>
        </w:rPr>
        <w:t> </w:t>
      </w:r>
      <w:r w:rsidRPr="000D0AB6">
        <w:rPr>
          <w:rFonts w:ascii="Times New Roman" w:eastAsia="Times New Roman" w:hAnsi="Times New Roman"/>
          <w:sz w:val="24"/>
          <w:szCs w:val="24"/>
          <w:lang w:eastAsia="lv-LV"/>
        </w:rPr>
        <w:t xml:space="preserve">2023/2831 1.panta 1.punktā minētos nozaru un darbību ierobežojumus. Ja atbalsta pretendents vienlaikus darbojas vienā vai vairākās Komisijas regulas Nr. 2023/2831 1.panta 1.punkta a), b), c) un d) apakšpunktā minētajās nozarēs, atbalstu drīkst piešķirt tikai tad, ja atbalsta pretendents nodrošina šo nozaru darbību vai uzskaites nodalīšanu, lai saskaņā ar Komisijas regulas </w:t>
      </w:r>
      <w:r w:rsidRPr="000D0AB6">
        <w:rPr>
          <w:rFonts w:ascii="Times New Roman" w:eastAsia="Times New Roman" w:hAnsi="Times New Roman"/>
          <w:sz w:val="24"/>
          <w:szCs w:val="24"/>
          <w:lang w:eastAsia="lv-LV"/>
        </w:rPr>
        <w:lastRenderedPageBreak/>
        <w:t>Nr.</w:t>
      </w:r>
      <w:r>
        <w:rPr>
          <w:rFonts w:ascii="Times New Roman" w:eastAsia="Times New Roman" w:hAnsi="Times New Roman"/>
          <w:sz w:val="24"/>
          <w:szCs w:val="24"/>
          <w:lang w:eastAsia="lv-LV"/>
        </w:rPr>
        <w:t> </w:t>
      </w:r>
      <w:r w:rsidRPr="000D0AB6">
        <w:rPr>
          <w:rFonts w:ascii="Times New Roman" w:eastAsia="Times New Roman" w:hAnsi="Times New Roman"/>
          <w:sz w:val="24"/>
          <w:szCs w:val="24"/>
          <w:lang w:eastAsia="lv-LV"/>
        </w:rPr>
        <w:t xml:space="preserve">2023/2831 1.panta 2.punktu darbības izslēgtajās nozarēs negūst labumu no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ko piešķir saskaņā ar Noteikumiem; </w:t>
      </w:r>
    </w:p>
    <w:p w14:paraId="0274FF5E"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57.2. Piešķirot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Pašvaldība pārbauda vai plānotais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atbalsts kopā ar iepriekšējos trīs gados, skaitot no atbalsta piešķiršanas dienas, piešķirto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viena vienota uzņēmuma līmenī nepārsniedz Komisijas regulas Nr. 2023/2831 3.panta 2.punktā noteikto maksimālo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apmēru;</w:t>
      </w:r>
    </w:p>
    <w:p w14:paraId="5D756761"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57.3. Viens vienots uzņēmums ir uzņēmums, kas atbilst Komisijas regulas Nr. 2023/2831 2.panta 2.punktā noteiktajai “viena vienota uzņēmuma” definīcijai;</w:t>
      </w:r>
    </w:p>
    <w:p w14:paraId="7C0BD0D9"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57.4. Šo noteikumu ietvaros</w:t>
      </w:r>
      <w:r w:rsidRPr="000D0AB6">
        <w:rPr>
          <w:rFonts w:ascii="Times New Roman" w:eastAsia="Times New Roman" w:hAnsi="Times New Roman"/>
          <w:color w:val="FF0000"/>
          <w:sz w:val="24"/>
          <w:szCs w:val="24"/>
          <w:lang w:eastAsia="lv-LV"/>
        </w:rPr>
        <w:t xml:space="preserve"> </w:t>
      </w:r>
      <w:r w:rsidRPr="000D0AB6">
        <w:rPr>
          <w:rFonts w:ascii="Times New Roman" w:eastAsia="Times New Roman" w:hAnsi="Times New Roman"/>
          <w:sz w:val="24"/>
          <w:szCs w:val="24"/>
          <w:lang w:eastAsia="lv-LV"/>
        </w:rPr>
        <w:t xml:space="preserve">piešķirto </w:t>
      </w:r>
      <w:proofErr w:type="spellStart"/>
      <w:r w:rsidRPr="000D0AB6">
        <w:rPr>
          <w:rFonts w:ascii="Times New Roman" w:eastAsia="Times New Roman" w:hAnsi="Times New Roman"/>
          <w:i/>
          <w:iCs/>
          <w:sz w:val="24"/>
          <w:szCs w:val="24"/>
          <w:lang w:eastAsia="lv-LV"/>
        </w:rPr>
        <w:t>de</w:t>
      </w:r>
      <w:proofErr w:type="spellEnd"/>
      <w:r w:rsidRPr="000D0AB6">
        <w:rPr>
          <w:rFonts w:ascii="Times New Roman" w:eastAsia="Times New Roman" w:hAnsi="Times New Roman"/>
          <w:i/>
          <w:iCs/>
          <w:sz w:val="24"/>
          <w:szCs w:val="24"/>
          <w:lang w:eastAsia="lv-LV"/>
        </w:rPr>
        <w:t xml:space="preserve"> </w:t>
      </w:r>
      <w:proofErr w:type="spellStart"/>
      <w:r w:rsidRPr="000D0AB6">
        <w:rPr>
          <w:rFonts w:ascii="Times New Roman" w:eastAsia="Times New Roman" w:hAnsi="Times New Roman"/>
          <w:i/>
          <w:iCs/>
          <w:sz w:val="24"/>
          <w:szCs w:val="24"/>
          <w:lang w:eastAsia="lv-LV"/>
        </w:rPr>
        <w:t>minimis</w:t>
      </w:r>
      <w:proofErr w:type="spellEnd"/>
      <w:r w:rsidRPr="000D0AB6">
        <w:rPr>
          <w:rFonts w:ascii="Times New Roman" w:eastAsia="Times New Roman" w:hAnsi="Times New Roman"/>
          <w:sz w:val="24"/>
          <w:szCs w:val="24"/>
          <w:lang w:eastAsia="lv-LV"/>
        </w:rPr>
        <w:t xml:space="preserve"> atbalstu drīkst </w:t>
      </w:r>
      <w:proofErr w:type="spellStart"/>
      <w:r w:rsidRPr="000D0AB6">
        <w:rPr>
          <w:rFonts w:ascii="Times New Roman" w:eastAsia="Times New Roman" w:hAnsi="Times New Roman"/>
          <w:sz w:val="24"/>
          <w:szCs w:val="24"/>
          <w:lang w:eastAsia="lv-LV"/>
        </w:rPr>
        <w:t>kumulēt</w:t>
      </w:r>
      <w:proofErr w:type="spellEnd"/>
      <w:r w:rsidRPr="000D0AB6">
        <w:rPr>
          <w:rFonts w:ascii="Times New Roman" w:eastAsia="Times New Roman" w:hAnsi="Times New Roman"/>
          <w:sz w:val="24"/>
          <w:szCs w:val="24"/>
          <w:lang w:eastAsia="lv-LV"/>
        </w:rPr>
        <w:t xml:space="preserve"> ar citu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līdz</w:t>
      </w:r>
      <w:r w:rsidRPr="000D0AB6">
        <w:rPr>
          <w:rFonts w:ascii="Times New Roman" w:eastAsia="Times New Roman" w:hAnsi="Times New Roman"/>
          <w:color w:val="FF0000"/>
          <w:sz w:val="24"/>
          <w:szCs w:val="24"/>
          <w:lang w:eastAsia="lv-LV"/>
        </w:rPr>
        <w:t xml:space="preserve"> </w:t>
      </w:r>
      <w:r w:rsidRPr="000D0AB6">
        <w:rPr>
          <w:rFonts w:ascii="Times New Roman" w:eastAsia="Times New Roman" w:hAnsi="Times New Roman"/>
          <w:sz w:val="24"/>
          <w:szCs w:val="24"/>
          <w:lang w:eastAsia="lv-LV"/>
        </w:rPr>
        <w:t xml:space="preserve">Komisijas regulas Nr.2023/2831 3.panta 2.punktā noteiktajam attiecīgajam robežlielumam. Šo noteikumu ietvaros piešķirto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w:t>
      </w:r>
      <w:proofErr w:type="spellStart"/>
      <w:r w:rsidRPr="000D0AB6">
        <w:rPr>
          <w:rFonts w:ascii="Times New Roman" w:eastAsia="Times New Roman" w:hAnsi="Times New Roman"/>
          <w:sz w:val="24"/>
          <w:szCs w:val="24"/>
          <w:lang w:eastAsia="lv-LV"/>
        </w:rPr>
        <w:t>nekumulē</w:t>
      </w:r>
      <w:proofErr w:type="spellEnd"/>
      <w:r w:rsidRPr="000D0AB6">
        <w:rPr>
          <w:rFonts w:ascii="Times New Roman" w:eastAsia="Times New Roman" w:hAnsi="Times New Roman"/>
          <w:sz w:val="24"/>
          <w:szCs w:val="24"/>
          <w:lang w:eastAsia="lv-LV"/>
        </w:rPr>
        <w:t xml:space="preserve"> ar citu valsts atbalstu par vienām un tām pašām attiecināmajām izmaksām;</w:t>
      </w:r>
    </w:p>
    <w:p w14:paraId="6C581927"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w:t>
      </w:r>
      <w:r>
        <w:rPr>
          <w:rFonts w:ascii="Times New Roman" w:eastAsia="Times New Roman" w:hAnsi="Times New Roman"/>
          <w:sz w:val="24"/>
          <w:szCs w:val="24"/>
          <w:lang w:eastAsia="lv-LV"/>
        </w:rPr>
        <w:t>5</w:t>
      </w:r>
      <w:r w:rsidRPr="000D0AB6">
        <w:rPr>
          <w:rFonts w:ascii="Times New Roman" w:eastAsia="Times New Roman" w:hAnsi="Times New Roman"/>
          <w:sz w:val="24"/>
          <w:szCs w:val="24"/>
          <w:lang w:eastAsia="lv-LV"/>
        </w:rPr>
        <w:t xml:space="preserve">. </w:t>
      </w:r>
      <w:proofErr w:type="spellStart"/>
      <w:r w:rsidRPr="000D0AB6">
        <w:rPr>
          <w:rFonts w:ascii="Times New Roman" w:eastAsia="Times New Roman" w:hAnsi="Times New Roman"/>
          <w:i/>
          <w:iCs/>
          <w:sz w:val="24"/>
          <w:szCs w:val="24"/>
          <w:lang w:eastAsia="lv-LV"/>
        </w:rPr>
        <w:t>De</w:t>
      </w:r>
      <w:proofErr w:type="spellEnd"/>
      <w:r w:rsidRPr="000D0AB6">
        <w:rPr>
          <w:rFonts w:ascii="Times New Roman" w:eastAsia="Times New Roman" w:hAnsi="Times New Roman"/>
          <w:i/>
          <w:iCs/>
          <w:sz w:val="24"/>
          <w:szCs w:val="24"/>
          <w:lang w:eastAsia="lv-LV"/>
        </w:rPr>
        <w:t xml:space="preserve"> </w:t>
      </w:r>
      <w:proofErr w:type="spellStart"/>
      <w:r w:rsidRPr="000D0AB6">
        <w:rPr>
          <w:rFonts w:ascii="Times New Roman" w:eastAsia="Times New Roman" w:hAnsi="Times New Roman"/>
          <w:i/>
          <w:iCs/>
          <w:sz w:val="24"/>
          <w:szCs w:val="24"/>
          <w:lang w:eastAsia="lv-LV"/>
        </w:rPr>
        <w:t>minimis</w:t>
      </w:r>
      <w:proofErr w:type="spellEnd"/>
      <w:r w:rsidRPr="000D0AB6">
        <w:rPr>
          <w:rFonts w:ascii="Times New Roman" w:eastAsia="Times New Roman" w:hAnsi="Times New Roman"/>
          <w:sz w:val="24"/>
          <w:szCs w:val="24"/>
          <w:lang w:eastAsia="lv-LV"/>
        </w:rPr>
        <w:t xml:space="preserve"> atbalstu uzskata par piešķirtu ar dienu, kad  Pašvaldības dome pieņēmusi  lēmumu par </w:t>
      </w:r>
      <w:r w:rsidRPr="000D0AB6">
        <w:rPr>
          <w:rFonts w:ascii="Times New Roman" w:eastAsia="Times New Roman" w:hAnsi="Times New Roman"/>
          <w:bCs/>
          <w:sz w:val="24"/>
          <w:szCs w:val="24"/>
          <w:lang w:eastAsia="lv-LV"/>
        </w:rPr>
        <w:t>atteikšanos no dividenžu izmaksas vai par Pašvaldības ieguldījumu kapitālsabiedrības pamatkapitālā</w:t>
      </w:r>
      <w:r w:rsidRPr="000D0AB6">
        <w:rPr>
          <w:rFonts w:ascii="Times New Roman" w:eastAsia="Times New Roman" w:hAnsi="Times New Roman"/>
          <w:sz w:val="24"/>
          <w:szCs w:val="24"/>
          <w:lang w:eastAsia="lv-LV"/>
        </w:rPr>
        <w:t>;</w:t>
      </w:r>
    </w:p>
    <w:p w14:paraId="0AC9E4FB"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color w:val="FF0000"/>
          <w:sz w:val="24"/>
          <w:szCs w:val="24"/>
          <w:lang w:eastAsia="lv-LV"/>
        </w:rPr>
      </w:pPr>
      <w:r w:rsidRPr="000D0AB6">
        <w:rPr>
          <w:rFonts w:ascii="Times New Roman" w:eastAsia="Times New Roman" w:hAnsi="Times New Roman"/>
          <w:sz w:val="24"/>
          <w:szCs w:val="24"/>
          <w:lang w:eastAsia="lv-LV"/>
        </w:rPr>
        <w:t>57.</w:t>
      </w:r>
      <w:r>
        <w:rPr>
          <w:rFonts w:ascii="Times New Roman" w:eastAsia="Times New Roman" w:hAnsi="Times New Roman"/>
          <w:sz w:val="24"/>
          <w:szCs w:val="24"/>
          <w:lang w:eastAsia="lv-LV"/>
        </w:rPr>
        <w:t>6</w:t>
      </w:r>
      <w:r w:rsidRPr="000D0AB6">
        <w:rPr>
          <w:rFonts w:ascii="Times New Roman" w:eastAsia="Times New Roman" w:hAnsi="Times New Roman"/>
          <w:sz w:val="24"/>
          <w:szCs w:val="24"/>
          <w:lang w:eastAsia="lv-LV"/>
        </w:rPr>
        <w:t xml:space="preserve">. Lēmumu par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piešķiršanu pieņem, ievērojot Komisijas regulas 2023/2831 7.panta 3.punktā un 8.pantā noteikto termiņu.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Noteikumu ietvaros piešķir līdz 30.06.2031.;</w:t>
      </w:r>
    </w:p>
    <w:p w14:paraId="7E6235BD"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w:t>
      </w:r>
      <w:r>
        <w:rPr>
          <w:rFonts w:ascii="Times New Roman" w:eastAsia="Times New Roman" w:hAnsi="Times New Roman"/>
          <w:sz w:val="24"/>
          <w:szCs w:val="24"/>
          <w:lang w:eastAsia="lv-LV"/>
        </w:rPr>
        <w:t>7</w:t>
      </w:r>
      <w:r w:rsidRPr="000D0AB6">
        <w:rPr>
          <w:rFonts w:ascii="Times New Roman" w:eastAsia="Times New Roman" w:hAnsi="Times New Roman"/>
          <w:sz w:val="24"/>
          <w:szCs w:val="24"/>
          <w:lang w:eastAsia="lv-LV"/>
        </w:rPr>
        <w:t xml:space="preserve">. Pašvaldība visu ar </w:t>
      </w:r>
      <w:proofErr w:type="spellStart"/>
      <w:r w:rsidRPr="000D0AB6">
        <w:rPr>
          <w:rFonts w:ascii="Times New Roman" w:eastAsia="Times New Roman" w:hAnsi="Times New Roman"/>
          <w:i/>
          <w:iCs/>
          <w:sz w:val="24"/>
          <w:szCs w:val="24"/>
          <w:lang w:eastAsia="lv-LV"/>
        </w:rPr>
        <w:t>de</w:t>
      </w:r>
      <w:proofErr w:type="spellEnd"/>
      <w:r w:rsidRPr="000D0AB6">
        <w:rPr>
          <w:rFonts w:ascii="Times New Roman" w:eastAsia="Times New Roman" w:hAnsi="Times New Roman"/>
          <w:i/>
          <w:iCs/>
          <w:sz w:val="24"/>
          <w:szCs w:val="24"/>
          <w:lang w:eastAsia="lv-LV"/>
        </w:rPr>
        <w:t xml:space="preserve"> </w:t>
      </w:r>
      <w:proofErr w:type="spellStart"/>
      <w:r w:rsidRPr="000D0AB6">
        <w:rPr>
          <w:rFonts w:ascii="Times New Roman" w:eastAsia="Times New Roman" w:hAnsi="Times New Roman"/>
          <w:i/>
          <w:iCs/>
          <w:sz w:val="24"/>
          <w:szCs w:val="24"/>
          <w:lang w:eastAsia="lv-LV"/>
        </w:rPr>
        <w:t>minimis</w:t>
      </w:r>
      <w:proofErr w:type="spellEnd"/>
      <w:r w:rsidRPr="000D0AB6">
        <w:rPr>
          <w:rFonts w:ascii="Times New Roman" w:eastAsia="Times New Roman" w:hAnsi="Times New Roman"/>
          <w:sz w:val="24"/>
          <w:szCs w:val="24"/>
          <w:lang w:eastAsia="lv-LV"/>
        </w:rPr>
        <w:t xml:space="preserve"> atbalsta piešķiršanu saistīto informāciju glabā 10 gadus, sākot no dienas, kurā saskaņā ar Noteikumiem piešķirts pēdējais atbalsts, savukārt atbalsta saņēmējs visu informāciju par piešķirto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glabā 10 gadus, sākot no dienas, kurā tam saskaņā ar Noteikumiem piešķirts atbalsts.  </w:t>
      </w:r>
    </w:p>
    <w:p w14:paraId="18B49B95"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w:t>
      </w:r>
      <w:r>
        <w:rPr>
          <w:rFonts w:ascii="Times New Roman" w:eastAsia="Times New Roman" w:hAnsi="Times New Roman"/>
          <w:sz w:val="24"/>
          <w:szCs w:val="24"/>
          <w:lang w:eastAsia="lv-LV"/>
        </w:rPr>
        <w:t>8</w:t>
      </w:r>
      <w:r w:rsidRPr="000D0AB6">
        <w:rPr>
          <w:rFonts w:ascii="Times New Roman" w:eastAsia="Times New Roman" w:hAnsi="Times New Roman"/>
          <w:sz w:val="24"/>
          <w:szCs w:val="24"/>
          <w:lang w:eastAsia="lv-LV"/>
        </w:rPr>
        <w:t xml:space="preserve">.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uzskaite tiek veikta saskaņā ar normatīvajiem aktiem par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uzskaites un piešķiršanas kārtību;</w:t>
      </w:r>
    </w:p>
    <w:p w14:paraId="63C169C9"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57.</w:t>
      </w:r>
      <w:r>
        <w:rPr>
          <w:rFonts w:ascii="Times New Roman" w:eastAsia="Times New Roman" w:hAnsi="Times New Roman"/>
          <w:sz w:val="24"/>
          <w:szCs w:val="24"/>
          <w:lang w:eastAsia="lv-LV"/>
        </w:rPr>
        <w:t>9</w:t>
      </w:r>
      <w:r w:rsidRPr="000D0AB6">
        <w:rPr>
          <w:rFonts w:ascii="Times New Roman" w:eastAsia="Times New Roman" w:hAnsi="Times New Roman"/>
          <w:sz w:val="24"/>
          <w:szCs w:val="24"/>
          <w:lang w:eastAsia="lv-LV"/>
        </w:rPr>
        <w:t xml:space="preserve">. Ja tiek pārkāpti Komisijas regulas Nr.2023/2831 nosacījumi,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atbalsta saņēmējam ir pienākums atmaksāt Pašvaldībai Noteikumu ietvaros saņemto nelikumīgo </w:t>
      </w:r>
      <w:proofErr w:type="spellStart"/>
      <w:r w:rsidRPr="000D0AB6">
        <w:rPr>
          <w:rFonts w:ascii="Times New Roman" w:eastAsia="Times New Roman" w:hAnsi="Times New Roman"/>
          <w:i/>
          <w:sz w:val="24"/>
          <w:szCs w:val="24"/>
          <w:lang w:eastAsia="lv-LV"/>
        </w:rPr>
        <w:t>de</w:t>
      </w:r>
      <w:proofErr w:type="spellEnd"/>
      <w:r w:rsidRPr="000D0AB6">
        <w:rPr>
          <w:rFonts w:ascii="Times New Roman" w:eastAsia="Times New Roman" w:hAnsi="Times New Roman"/>
          <w:i/>
          <w:sz w:val="24"/>
          <w:szCs w:val="24"/>
          <w:lang w:eastAsia="lv-LV"/>
        </w:rPr>
        <w:t xml:space="preserve"> </w:t>
      </w:r>
      <w:proofErr w:type="spellStart"/>
      <w:r w:rsidRPr="000D0AB6">
        <w:rPr>
          <w:rFonts w:ascii="Times New Roman" w:eastAsia="Times New Roman" w:hAnsi="Times New Roman"/>
          <w:i/>
          <w:sz w:val="24"/>
          <w:szCs w:val="24"/>
          <w:lang w:eastAsia="lv-LV"/>
        </w:rPr>
        <w:t>minimis</w:t>
      </w:r>
      <w:proofErr w:type="spellEnd"/>
      <w:r w:rsidRPr="000D0AB6">
        <w:rPr>
          <w:rFonts w:ascii="Times New Roman" w:eastAsia="Times New Roman" w:hAnsi="Times New Roman"/>
          <w:sz w:val="24"/>
          <w:szCs w:val="24"/>
          <w:lang w:eastAsia="lv-LV"/>
        </w:rPr>
        <w:t xml:space="preserve"> atbalstu kopā ar procentiem no līdzekļiem, kas ir brīvi no komercdarbības atbalsta, atbilstoši Komercdarbības atbalsta kontroles likuma IV vai V nodaļas nosacījumiem.</w:t>
      </w:r>
    </w:p>
    <w:p w14:paraId="0E0428E0" w14:textId="77777777" w:rsidR="00D31D67" w:rsidRPr="000D0AB6" w:rsidRDefault="00D31D67" w:rsidP="00D31D67">
      <w:pPr>
        <w:autoSpaceDE w:val="0"/>
        <w:adjustRightInd w:val="0"/>
        <w:spacing w:after="0" w:line="240" w:lineRule="auto"/>
        <w:ind w:left="284" w:hanging="284"/>
        <w:jc w:val="both"/>
        <w:rPr>
          <w:rFonts w:ascii="Times New Roman" w:eastAsia="Times New Roman" w:hAnsi="Times New Roman"/>
          <w:color w:val="FF0000"/>
          <w:sz w:val="24"/>
          <w:szCs w:val="24"/>
          <w:lang w:eastAsia="lv-LV"/>
        </w:rPr>
      </w:pPr>
      <w:r w:rsidRPr="000D0AB6">
        <w:rPr>
          <w:rFonts w:ascii="Times New Roman" w:eastAsia="Times New Roman" w:hAnsi="Times New Roman"/>
          <w:sz w:val="24"/>
          <w:szCs w:val="24"/>
          <w:lang w:eastAsia="lv-LV"/>
        </w:rPr>
        <w:t>58. Atbalsta (kompensācijas par sabiedriskajiem pakalpojumiem) piešķiršanu un atbalsta pretendenta izvērtēšanu uz atbalsta piešķiršanas brīdi, atbilstoši Komisijas lēmuma Nr.2012/21/ES nosacījumiem, veic Pašvaldības speciālisti, ņemot vērā šādus nosacījumus:</w:t>
      </w:r>
    </w:p>
    <w:p w14:paraId="50A0DF95" w14:textId="77777777" w:rsidR="00D31D67" w:rsidRPr="000D0AB6" w:rsidRDefault="00D31D67" w:rsidP="00D31D67">
      <w:pPr>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 Atbalsta pretendentam ir noslēgts līgums par sabiedrisko pakalpojumu sniegšanu ar Alūksnes novada pašvaldību vai deleģēšanas līgums un līgumā ir norādīti:</w:t>
      </w:r>
    </w:p>
    <w:p w14:paraId="46AE3889" w14:textId="77777777" w:rsidR="00D31D67" w:rsidRPr="000D0AB6" w:rsidRDefault="00D31D67" w:rsidP="00D31D67">
      <w:pPr>
        <w:shd w:val="clear" w:color="auto" w:fill="FFFFFF"/>
        <w:spacing w:after="0" w:line="293" w:lineRule="atLeast"/>
        <w:ind w:left="284" w:firstLine="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58.1.1. konkrēti sniedzamie sabiedriskie pakalpojumi;</w:t>
      </w:r>
    </w:p>
    <w:p w14:paraId="24BBBEB5" w14:textId="77777777" w:rsidR="00D31D67" w:rsidRPr="000D0AB6" w:rsidRDefault="00D31D67" w:rsidP="00D31D67">
      <w:pPr>
        <w:shd w:val="clear" w:color="auto" w:fill="FFFFFF"/>
        <w:spacing w:after="0" w:line="293" w:lineRule="atLeast"/>
        <w:ind w:left="1560" w:hanging="709"/>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58.1.2. prasības pakalpojuma ar vispārēju tautsaimniecisku nozīmi sniedzējam par nepieciešamajām investīcijām sabiedrisko pakalpojumu sniegšanas infrastruktūrā, lai nodrošinātu minēto pakalpojumu izpildi saskaņā ar katram konkrētajam pakalpojumam izvirzītajām prasībām;</w:t>
      </w:r>
    </w:p>
    <w:p w14:paraId="518FDE8C" w14:textId="77777777" w:rsidR="00D31D67" w:rsidRPr="000D0AB6" w:rsidRDefault="00D31D67" w:rsidP="00D31D67">
      <w:pPr>
        <w:shd w:val="clear" w:color="auto" w:fill="FFFFFF"/>
        <w:spacing w:after="0" w:line="293" w:lineRule="atLeast"/>
        <w:ind w:left="284" w:firstLine="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58.1.3. līguma darbības laiks, kas nepārsniedz 10 gadus;</w:t>
      </w:r>
    </w:p>
    <w:p w14:paraId="175994ED" w14:textId="77777777" w:rsidR="00D31D67" w:rsidRPr="000D0AB6" w:rsidRDefault="00D31D67" w:rsidP="00D31D67">
      <w:pPr>
        <w:shd w:val="clear" w:color="auto" w:fill="FFFFFF"/>
        <w:spacing w:after="0" w:line="293" w:lineRule="atLeast"/>
        <w:ind w:left="284" w:firstLine="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58.1.4. sabiedrisko pakalpojumu sniegšanas teritorija;</w:t>
      </w:r>
    </w:p>
    <w:p w14:paraId="62B3096F" w14:textId="77777777" w:rsidR="00D31D67" w:rsidRPr="000D0AB6" w:rsidRDefault="00D31D67" w:rsidP="00D31D67">
      <w:pPr>
        <w:shd w:val="clear" w:color="auto" w:fill="FFFFFF"/>
        <w:spacing w:after="0" w:line="293" w:lineRule="atLeast"/>
        <w:ind w:left="1560" w:hanging="709"/>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58.1.5. pakalpojumu ar vispārēju tautsaimniecisku nozīmi sniedzējam piešķirto ekskluzīvo vai īpašo tiesību būtība;</w:t>
      </w:r>
    </w:p>
    <w:p w14:paraId="097DD027" w14:textId="77777777" w:rsidR="00D31D67" w:rsidRPr="000D0AB6" w:rsidRDefault="00D31D67" w:rsidP="00D31D67">
      <w:pPr>
        <w:shd w:val="clear" w:color="auto" w:fill="FFFFFF"/>
        <w:spacing w:after="0" w:line="293" w:lineRule="atLeast"/>
        <w:ind w:left="1560" w:hanging="709"/>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58.1.6. informācija par iespēju saņemt atlīdzības (kompensācijas) maksājumus un nosacījumi atlīdzības (kompensācijas) maksājumu aprēķināšanai, kontrolei un pārskatīšanai, kā arī atlīdzības (kompensācijas) maksājumu pārmaksas novēršanai un atmaksāšanai;</w:t>
      </w:r>
    </w:p>
    <w:p w14:paraId="3AA72011" w14:textId="77777777" w:rsidR="00D31D67" w:rsidRPr="000D0AB6" w:rsidRDefault="00D31D67" w:rsidP="00D31D67">
      <w:pPr>
        <w:shd w:val="clear" w:color="auto" w:fill="FFFFFF"/>
        <w:spacing w:after="0" w:line="293" w:lineRule="atLeast"/>
        <w:ind w:left="284" w:firstLine="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58.1.7. atsauce uz Komisijas lēmumu Nr. 2012/21/ES;</w:t>
      </w:r>
    </w:p>
    <w:p w14:paraId="3885F2FC"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sz w:val="24"/>
          <w:szCs w:val="24"/>
          <w:lang w:eastAsia="lv-LV"/>
        </w:rPr>
      </w:pPr>
      <w:r w:rsidRPr="000D0AB6">
        <w:rPr>
          <w:rFonts w:ascii="Times New Roman" w:eastAsia="Times New Roman" w:hAnsi="Times New Roman"/>
          <w:sz w:val="24"/>
          <w:szCs w:val="24"/>
          <w:lang w:eastAsia="lv-LV"/>
        </w:rPr>
        <w:t xml:space="preserve">58.2. Par atbalsta piešķiršanas dienu tiek uzskatīta diena, kad Pašvaldības dome pieņēmusi lēmumu par atteikšanos no dividenžu izmaksas vai par Pašvaldības ieguldījumu kapitālsabiedrības pamatkapitālā. Atbalsts, kas tiek piešķirts kā kompensācija par </w:t>
      </w:r>
      <w:r w:rsidRPr="000D0AB6">
        <w:rPr>
          <w:rFonts w:ascii="Times New Roman" w:eastAsia="Times New Roman" w:hAnsi="Times New Roman"/>
          <w:sz w:val="24"/>
          <w:szCs w:val="24"/>
          <w:lang w:eastAsia="lv-LV"/>
        </w:rPr>
        <w:lastRenderedPageBreak/>
        <w:t>pakalpojuma ar vispārēju tautsaimniecisku nozīmi sniegšanu, tiek kontrolēts atbilstoši Komisijas lēmuma Nr.2012/21/ES 6. panta nosacījumiem;</w:t>
      </w:r>
    </w:p>
    <w:p w14:paraId="05C779FA"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color w:val="414142"/>
          <w:sz w:val="24"/>
          <w:szCs w:val="24"/>
          <w:shd w:val="clear" w:color="auto" w:fill="FFFFFF"/>
          <w:lang w:eastAsia="lv-LV"/>
        </w:rPr>
      </w:pPr>
      <w:r w:rsidRPr="000D0AB6">
        <w:rPr>
          <w:rFonts w:ascii="Times New Roman" w:eastAsia="Times New Roman" w:hAnsi="Times New Roman"/>
          <w:sz w:val="24"/>
          <w:szCs w:val="24"/>
          <w:lang w:eastAsia="lv-LV"/>
        </w:rPr>
        <w:t xml:space="preserve">58.3. </w:t>
      </w:r>
      <w:r w:rsidRPr="000D0AB6">
        <w:rPr>
          <w:rFonts w:ascii="Times New Roman" w:eastAsia="Times New Roman" w:hAnsi="Times New Roman"/>
          <w:sz w:val="24"/>
          <w:szCs w:val="24"/>
          <w:shd w:val="clear" w:color="auto" w:fill="FFFFFF"/>
          <w:lang w:eastAsia="lv-LV"/>
        </w:rPr>
        <w:t xml:space="preserve">Atbalstu drīkst </w:t>
      </w:r>
      <w:proofErr w:type="spellStart"/>
      <w:r w:rsidRPr="000D0AB6">
        <w:rPr>
          <w:rFonts w:ascii="Times New Roman" w:eastAsia="Times New Roman" w:hAnsi="Times New Roman"/>
          <w:sz w:val="24"/>
          <w:szCs w:val="24"/>
          <w:shd w:val="clear" w:color="auto" w:fill="FFFFFF"/>
          <w:lang w:eastAsia="lv-LV"/>
        </w:rPr>
        <w:t>kumulēt</w:t>
      </w:r>
      <w:proofErr w:type="spellEnd"/>
      <w:r w:rsidRPr="000D0AB6">
        <w:rPr>
          <w:rFonts w:ascii="Times New Roman" w:eastAsia="Times New Roman" w:hAnsi="Times New Roman"/>
          <w:sz w:val="24"/>
          <w:szCs w:val="24"/>
          <w:shd w:val="clear" w:color="auto" w:fill="FFFFFF"/>
          <w:lang w:eastAsia="lv-LV"/>
        </w:rPr>
        <w:t xml:space="preserve"> ar citu valsts atbalstu, kas sniegts saskaņā ar Komisijas lēmumu Nr. 2012/21/ES, citas atbalsta programmas vai individuālā atbalsta projekta ietvaros par vienām un tām pašām attiecināmajām izmaksām, ja pēc atbalstu apvienošanas atbalsta vienībai vai izmaksu pozīcijai attiecīgā maksimālā atbalsta intensitāte nepārsniedz 100 % un</w:t>
      </w:r>
      <w:r w:rsidRPr="000D0AB6">
        <w:rPr>
          <w:rFonts w:ascii="Times New Roman" w:eastAsia="Times New Roman" w:hAnsi="Times New Roman"/>
          <w:sz w:val="24"/>
          <w:szCs w:val="24"/>
          <w:lang w:eastAsia="lv-LV"/>
        </w:rPr>
        <w:t xml:space="preserve"> Komisijas lēmuma Nr.2012/21/ES 2.panta 1.punkta a) apakšpunktā noteikto summu. Šis ierobežojums nav attiecināms uz SIA “Alūksnes slimnīca”;</w:t>
      </w:r>
    </w:p>
    <w:p w14:paraId="509F29C9"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color w:val="414142"/>
          <w:sz w:val="24"/>
          <w:szCs w:val="24"/>
          <w:shd w:val="clear" w:color="auto" w:fill="FFFFFF"/>
          <w:lang w:eastAsia="lv-LV"/>
        </w:rPr>
      </w:pPr>
      <w:r w:rsidRPr="000D0AB6">
        <w:rPr>
          <w:rFonts w:ascii="Times New Roman" w:eastAsia="Times New Roman" w:hAnsi="Times New Roman"/>
          <w:sz w:val="24"/>
          <w:szCs w:val="24"/>
          <w:lang w:eastAsia="lv-LV"/>
        </w:rPr>
        <w:t xml:space="preserve">58.4. </w:t>
      </w:r>
      <w:r w:rsidRPr="000D0AB6">
        <w:rPr>
          <w:rFonts w:ascii="Times New Roman" w:eastAsia="Times New Roman" w:hAnsi="Times New Roman"/>
          <w:sz w:val="24"/>
          <w:szCs w:val="24"/>
          <w:shd w:val="clear" w:color="auto" w:fill="FFFFFF"/>
          <w:lang w:eastAsia="lv-LV"/>
        </w:rPr>
        <w:t>Pašvaldībai un atbalsta saņēmējam ir pienākums dokumentāciju par saņemto atbalstu glabāt visu pilnvarojuma periodu un vismaz 10 gadus pēc pilnvarojuma perioda beigām;</w:t>
      </w:r>
    </w:p>
    <w:p w14:paraId="0512E62E" w14:textId="77777777" w:rsidR="00D31D67" w:rsidRPr="000D0AB6" w:rsidRDefault="00D31D67" w:rsidP="00D31D67">
      <w:pPr>
        <w:autoSpaceDE w:val="0"/>
        <w:adjustRightInd w:val="0"/>
        <w:spacing w:after="0" w:line="240" w:lineRule="auto"/>
        <w:ind w:left="851" w:hanging="567"/>
        <w:jc w:val="both"/>
        <w:rPr>
          <w:rFonts w:ascii="Times New Roman" w:eastAsia="Times New Roman" w:hAnsi="Times New Roman"/>
          <w:bCs/>
          <w:iCs/>
          <w:sz w:val="24"/>
          <w:szCs w:val="24"/>
          <w:lang w:eastAsia="lv-LV"/>
        </w:rPr>
      </w:pPr>
      <w:r w:rsidRPr="000D0AB6">
        <w:rPr>
          <w:rFonts w:ascii="Times New Roman" w:eastAsia="Times New Roman" w:hAnsi="Times New Roman"/>
          <w:sz w:val="24"/>
          <w:szCs w:val="24"/>
          <w:lang w:eastAsia="lv-LV"/>
        </w:rPr>
        <w:t xml:space="preserve">58.5. Ja ir konstatēts </w:t>
      </w:r>
      <w:r w:rsidRPr="000D0AB6">
        <w:rPr>
          <w:rFonts w:ascii="Times New Roman" w:eastAsia="Times New Roman" w:hAnsi="Times New Roman"/>
          <w:sz w:val="24"/>
          <w:szCs w:val="24"/>
          <w:shd w:val="clear" w:color="auto" w:fill="FFFFFF"/>
          <w:lang w:eastAsia="lv-LV"/>
        </w:rPr>
        <w:t>Komisijas lēmuma Nr. 2012/21/ES</w:t>
      </w:r>
      <w:r w:rsidRPr="000D0AB6">
        <w:rPr>
          <w:rFonts w:ascii="Arial" w:eastAsia="Times New Roman" w:hAnsi="Arial" w:cs="Arial"/>
          <w:sz w:val="20"/>
          <w:szCs w:val="20"/>
          <w:shd w:val="clear" w:color="auto" w:fill="FFFFFF"/>
          <w:lang w:eastAsia="lv-LV"/>
        </w:rPr>
        <w:t xml:space="preserve"> </w:t>
      </w:r>
      <w:r w:rsidRPr="000D0AB6">
        <w:rPr>
          <w:rFonts w:ascii="Times New Roman" w:eastAsia="Times New Roman" w:hAnsi="Times New Roman"/>
          <w:sz w:val="24"/>
          <w:szCs w:val="24"/>
          <w:lang w:eastAsia="lv-LV"/>
        </w:rPr>
        <w:t>nosacījumu pārkāpums, komercdarbības atbalsta saņēmējam ir pienākums atmaksāt Pašvaldībai saņemto nelikumīgo komercdarbības atbalstu kopā ar procentiem no līdzekļiem, kas ir brīvi no komercdarbības atbalsta, atbilstoši Komercdarbības atbalsta kontroles likuma IV vai V nodaļas nosacījumiem.</w:t>
      </w:r>
      <w:r>
        <w:rPr>
          <w:rFonts w:ascii="Times New Roman" w:eastAsia="Times New Roman" w:hAnsi="Times New Roman"/>
          <w:sz w:val="24"/>
          <w:szCs w:val="24"/>
          <w:lang w:eastAsia="lv-LV"/>
        </w:rPr>
        <w:t>”</w:t>
      </w:r>
    </w:p>
    <w:p w14:paraId="4115243D" w14:textId="77777777" w:rsidR="00D31D67" w:rsidRDefault="00D31D67" w:rsidP="00D31D67">
      <w:pPr>
        <w:pStyle w:val="Sarakstarindkopa"/>
        <w:tabs>
          <w:tab w:val="left" w:pos="1134"/>
        </w:tabs>
        <w:spacing w:after="120"/>
        <w:ind w:left="1077"/>
        <w:jc w:val="both"/>
        <w:rPr>
          <w:rFonts w:ascii="Times New Roman" w:hAnsi="Times New Roman"/>
          <w:szCs w:val="24"/>
        </w:rPr>
      </w:pPr>
    </w:p>
    <w:p w14:paraId="631C1478" w14:textId="77777777" w:rsidR="00D31D67" w:rsidRPr="00BB2DA5" w:rsidRDefault="00D31D67" w:rsidP="00D31D67">
      <w:pPr>
        <w:pStyle w:val="Sarakstarindkopa"/>
        <w:numPr>
          <w:ilvl w:val="0"/>
          <w:numId w:val="1"/>
        </w:numPr>
        <w:ind w:left="284" w:hanging="284"/>
        <w:jc w:val="both"/>
        <w:rPr>
          <w:rFonts w:ascii="Times New Roman" w:hAnsi="Times New Roman"/>
          <w:szCs w:val="24"/>
        </w:rPr>
      </w:pPr>
      <w:r w:rsidRPr="00BB2DA5">
        <w:rPr>
          <w:rFonts w:ascii="Times New Roman" w:hAnsi="Times New Roman"/>
          <w:szCs w:val="24"/>
        </w:rPr>
        <w:t>Lēmums stājas spēkā tā p</w:t>
      </w:r>
      <w:r>
        <w:rPr>
          <w:rFonts w:ascii="Times New Roman" w:hAnsi="Times New Roman"/>
          <w:szCs w:val="24"/>
        </w:rPr>
        <w:t>ieņemšanas</w:t>
      </w:r>
      <w:r w:rsidRPr="00BB2DA5">
        <w:rPr>
          <w:rFonts w:ascii="Times New Roman" w:hAnsi="Times New Roman"/>
          <w:szCs w:val="24"/>
        </w:rPr>
        <w:t xml:space="preserve"> dienā. </w:t>
      </w:r>
    </w:p>
    <w:p w14:paraId="474A3767" w14:textId="77777777" w:rsidR="00D31D67" w:rsidRDefault="00D31D67" w:rsidP="00D31D67">
      <w:pPr>
        <w:ind w:firstLine="720"/>
        <w:jc w:val="both"/>
        <w:rPr>
          <w:rFonts w:ascii="Times New Roman" w:hAnsi="Times New Roman"/>
          <w:sz w:val="24"/>
          <w:szCs w:val="24"/>
        </w:rPr>
      </w:pPr>
    </w:p>
    <w:p w14:paraId="74A97A82" w14:textId="77777777" w:rsidR="00F95A53" w:rsidRDefault="00F95A53"/>
    <w:sectPr w:rsidR="00F95A53"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3C62"/>
    <w:multiLevelType w:val="hybridMultilevel"/>
    <w:tmpl w:val="69C29838"/>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F86B99"/>
    <w:multiLevelType w:val="multilevel"/>
    <w:tmpl w:val="DC88E158"/>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87848606">
    <w:abstractNumId w:val="1"/>
  </w:num>
  <w:num w:numId="2" w16cid:durableId="188267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67"/>
    <w:rsid w:val="000E4E14"/>
    <w:rsid w:val="004F7DD7"/>
    <w:rsid w:val="00D31D67"/>
    <w:rsid w:val="00F95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E0B5"/>
  <w15:chartTrackingRefBased/>
  <w15:docId w15:val="{5C62CB1E-2CBC-445C-BFAA-E58D3068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1D67"/>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D31D67"/>
    <w:pPr>
      <w:spacing w:after="0" w:line="240" w:lineRule="auto"/>
      <w:ind w:left="720"/>
    </w:pPr>
    <w:rPr>
      <w:rFonts w:ascii="Times New Roman Tilde" w:eastAsia="Times New Roman" w:hAnsi="Times New Roman Tilde"/>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7481</Words>
  <Characters>4265</Characters>
  <Application>Microsoft Office Word</Application>
  <DocSecurity>0</DocSecurity>
  <Lines>35</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2024-10-23T10:35:00Z</dcterms:created>
  <dcterms:modified xsi:type="dcterms:W3CDTF">2024-10-25T05:46:00Z</dcterms:modified>
</cp:coreProperties>
</file>