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D6E6" w14:textId="77777777" w:rsidR="00C00034" w:rsidRDefault="00C00034" w:rsidP="00C00034">
      <w:pPr>
        <w:jc w:val="right"/>
      </w:pPr>
      <w:r>
        <w:t>LĒMUMA PROJEKTS</w:t>
      </w:r>
    </w:p>
    <w:p w14:paraId="4F3C1071" w14:textId="77777777" w:rsidR="00C00034" w:rsidRPr="00080AB3" w:rsidRDefault="00C00034" w:rsidP="00C00034"/>
    <w:p w14:paraId="4E4FA58D" w14:textId="77777777" w:rsidR="00C00034" w:rsidRPr="00080AB3" w:rsidRDefault="00C00034" w:rsidP="00C00034">
      <w:pPr>
        <w:jc w:val="center"/>
        <w:rPr>
          <w:b/>
        </w:rPr>
      </w:pPr>
      <w:r w:rsidRPr="00080AB3">
        <w:rPr>
          <w:b/>
        </w:rPr>
        <w:t>Par projektu “Infrastruktūras izveide Alūksnē, Alūksnes novadā</w:t>
      </w:r>
      <w:r>
        <w:rPr>
          <w:b/>
        </w:rPr>
        <w:t>, 2. kārta</w:t>
      </w:r>
      <w:r w:rsidRPr="00080AB3">
        <w:rPr>
          <w:b/>
        </w:rPr>
        <w:t xml:space="preserve">” </w:t>
      </w:r>
    </w:p>
    <w:p w14:paraId="608EFEA4" w14:textId="77777777" w:rsidR="00C00034" w:rsidRPr="00080AB3" w:rsidRDefault="00C00034" w:rsidP="00C00034"/>
    <w:p w14:paraId="68CBD369" w14:textId="77777777" w:rsidR="00C00034" w:rsidRPr="00E5353F" w:rsidRDefault="00C00034" w:rsidP="00C00034">
      <w:pPr>
        <w:pStyle w:val="Pamattekstsaratkpi"/>
        <w:ind w:firstLine="0"/>
        <w:rPr>
          <w:sz w:val="24"/>
          <w:szCs w:val="24"/>
        </w:rPr>
      </w:pPr>
      <w:r w:rsidRPr="00E5353F">
        <w:rPr>
          <w:sz w:val="24"/>
          <w:szCs w:val="24"/>
        </w:rPr>
        <w:tab/>
        <w:t>Ņemot vērā Ministru kabineta 2023.</w:t>
      </w:r>
      <w:r>
        <w:rPr>
          <w:sz w:val="24"/>
          <w:szCs w:val="24"/>
        </w:rPr>
        <w:t> </w:t>
      </w:r>
      <w:r w:rsidRPr="00E5353F">
        <w:rPr>
          <w:sz w:val="24"/>
          <w:szCs w:val="24"/>
        </w:rPr>
        <w:t>gada 17.</w:t>
      </w:r>
      <w:r>
        <w:rPr>
          <w:sz w:val="24"/>
          <w:szCs w:val="24"/>
        </w:rPr>
        <w:t> </w:t>
      </w:r>
      <w:r w:rsidRPr="00E5353F">
        <w:rPr>
          <w:sz w:val="24"/>
          <w:szCs w:val="24"/>
        </w:rPr>
        <w:t>oktobra noteikumus Nr.</w:t>
      </w:r>
      <w:r>
        <w:rPr>
          <w:sz w:val="24"/>
          <w:szCs w:val="24"/>
        </w:rPr>
        <w:t> </w:t>
      </w:r>
      <w:r w:rsidRPr="00E5353F">
        <w:rPr>
          <w:sz w:val="24"/>
          <w:szCs w:val="24"/>
        </w:rPr>
        <w:t>593 “</w:t>
      </w:r>
      <w:r w:rsidRPr="000B5D56">
        <w:rPr>
          <w:bCs/>
          <w:color w:val="000000"/>
          <w:sz w:val="24"/>
          <w:szCs w:val="24"/>
          <w:shd w:val="clear" w:color="auto" w:fill="FFFFFF"/>
        </w:rPr>
        <w:t>Eiropas Savienības kohēzijas politikas programmas 2021.–2027.</w:t>
      </w:r>
      <w:r>
        <w:rPr>
          <w:bCs/>
          <w:color w:val="000000"/>
          <w:sz w:val="24"/>
          <w:szCs w:val="24"/>
          <w:shd w:val="clear" w:color="auto" w:fill="FFFFFF"/>
        </w:rPr>
        <w:t> </w:t>
      </w:r>
      <w:r w:rsidRPr="000B5D56">
        <w:rPr>
          <w:bCs/>
          <w:color w:val="000000"/>
          <w:sz w:val="24"/>
          <w:szCs w:val="24"/>
          <w:shd w:val="clear" w:color="auto" w:fill="FFFFFF"/>
        </w:rPr>
        <w:t>gadam 6.1.1.</w:t>
      </w:r>
      <w:r>
        <w:rPr>
          <w:bCs/>
          <w:color w:val="000000"/>
          <w:sz w:val="24"/>
          <w:szCs w:val="24"/>
          <w:shd w:val="clear" w:color="auto" w:fill="FFFFFF"/>
        </w:rPr>
        <w:t> 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specifiskā atbalsta mērķa </w:t>
      </w:r>
      <w:r>
        <w:rPr>
          <w:bCs/>
          <w:color w:val="000000"/>
          <w:sz w:val="24"/>
          <w:szCs w:val="24"/>
          <w:shd w:val="clear" w:color="auto" w:fill="FFFFFF"/>
        </w:rPr>
        <w:t>“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Pārejas uz </w:t>
      </w:r>
      <w:proofErr w:type="spellStart"/>
      <w:r w:rsidRPr="000B5D56">
        <w:rPr>
          <w:bCs/>
          <w:color w:val="000000"/>
          <w:sz w:val="24"/>
          <w:szCs w:val="24"/>
          <w:shd w:val="clear" w:color="auto" w:fill="FFFFFF"/>
        </w:rPr>
        <w:t>klimatneitralitāti</w:t>
      </w:r>
      <w:proofErr w:type="spellEnd"/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 radīto ekonomisko, sociālo un vides seku mazināšana visvairāk skartajos reģionos</w:t>
      </w:r>
      <w:r>
        <w:rPr>
          <w:bCs/>
          <w:color w:val="000000"/>
          <w:sz w:val="24"/>
          <w:szCs w:val="24"/>
          <w:shd w:val="clear" w:color="auto" w:fill="FFFFFF"/>
        </w:rPr>
        <w:t>”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 6.1.1.3.</w:t>
      </w:r>
      <w:r>
        <w:rPr>
          <w:bCs/>
          <w:color w:val="000000"/>
          <w:sz w:val="24"/>
          <w:szCs w:val="24"/>
          <w:shd w:val="clear" w:color="auto" w:fill="FFFFFF"/>
        </w:rPr>
        <w:t> 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pasākuma </w:t>
      </w:r>
      <w:r>
        <w:rPr>
          <w:bCs/>
          <w:color w:val="000000"/>
          <w:sz w:val="24"/>
          <w:szCs w:val="24"/>
          <w:shd w:val="clear" w:color="auto" w:fill="FFFFFF"/>
        </w:rPr>
        <w:t>“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Atbalsts uzņēmējdarbībai nepieciešamās publiskās infrastruktūras attīstībai, veicinot pāreju uz </w:t>
      </w:r>
      <w:proofErr w:type="spellStart"/>
      <w:r w:rsidRPr="000B5D56">
        <w:rPr>
          <w:bCs/>
          <w:color w:val="000000"/>
          <w:sz w:val="24"/>
          <w:szCs w:val="24"/>
          <w:shd w:val="clear" w:color="auto" w:fill="FFFFFF"/>
        </w:rPr>
        <w:t>klimatneitrālu</w:t>
      </w:r>
      <w:proofErr w:type="spellEnd"/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 ekonomiku</w:t>
      </w:r>
      <w:r>
        <w:rPr>
          <w:bCs/>
          <w:color w:val="000000"/>
          <w:sz w:val="24"/>
          <w:szCs w:val="24"/>
          <w:shd w:val="clear" w:color="auto" w:fill="FFFFFF"/>
        </w:rPr>
        <w:t>”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 īstenošanas noteikumi</w:t>
      </w:r>
      <w:r w:rsidRPr="000B5D56">
        <w:rPr>
          <w:color w:val="000000"/>
          <w:sz w:val="24"/>
          <w:szCs w:val="24"/>
        </w:rPr>
        <w:t>”</w:t>
      </w:r>
      <w:r w:rsidRPr="00E5353F">
        <w:rPr>
          <w:sz w:val="24"/>
          <w:szCs w:val="24"/>
        </w:rPr>
        <w:t>, Centrālās finanšu un līguma aģentūras izsludināto projekta pieteikumu atlasi “</w:t>
      </w:r>
      <w:r w:rsidRPr="00E5353F">
        <w:rPr>
          <w:color w:val="1C1C1C"/>
          <w:kern w:val="36"/>
          <w:sz w:val="24"/>
          <w:szCs w:val="24"/>
        </w:rPr>
        <w:t>6</w:t>
      </w:r>
      <w:r w:rsidRPr="00BF5CF4">
        <w:rPr>
          <w:color w:val="1C1C1C"/>
          <w:kern w:val="36"/>
          <w:sz w:val="24"/>
          <w:szCs w:val="24"/>
        </w:rPr>
        <w:t xml:space="preserve">.1.1.3. Atbalsts uzņēmējdarbībai nepieciešamās publiskās infrastruktūras attīstībai, veicinot pāreju uz </w:t>
      </w:r>
      <w:proofErr w:type="spellStart"/>
      <w:r w:rsidRPr="00BF5CF4">
        <w:rPr>
          <w:color w:val="1C1C1C"/>
          <w:kern w:val="36"/>
          <w:sz w:val="24"/>
          <w:szCs w:val="24"/>
        </w:rPr>
        <w:t>klimatneitrālu</w:t>
      </w:r>
      <w:proofErr w:type="spellEnd"/>
      <w:r w:rsidRPr="00BF5CF4">
        <w:rPr>
          <w:color w:val="1C1C1C"/>
          <w:kern w:val="36"/>
          <w:sz w:val="24"/>
          <w:szCs w:val="24"/>
        </w:rPr>
        <w:t xml:space="preserve"> ekonomiku, 1.</w:t>
      </w:r>
      <w:r>
        <w:rPr>
          <w:color w:val="1C1C1C"/>
          <w:kern w:val="36"/>
          <w:sz w:val="24"/>
          <w:szCs w:val="24"/>
        </w:rPr>
        <w:t> </w:t>
      </w:r>
      <w:r w:rsidRPr="00BF5CF4">
        <w:rPr>
          <w:color w:val="1C1C1C"/>
          <w:kern w:val="36"/>
          <w:sz w:val="24"/>
          <w:szCs w:val="24"/>
        </w:rPr>
        <w:t>kārta</w:t>
      </w:r>
      <w:r>
        <w:rPr>
          <w:color w:val="1C1C1C"/>
          <w:kern w:val="36"/>
          <w:sz w:val="24"/>
          <w:szCs w:val="24"/>
        </w:rPr>
        <w:t>, 2. uzsaukums</w:t>
      </w:r>
      <w:r w:rsidRPr="00E5353F">
        <w:rPr>
          <w:sz w:val="24"/>
          <w:szCs w:val="24"/>
        </w:rPr>
        <w:t xml:space="preserve">”, </w:t>
      </w:r>
    </w:p>
    <w:p w14:paraId="6E7A4A51" w14:textId="77777777" w:rsidR="00C00034" w:rsidRPr="00A50A6A" w:rsidRDefault="00C00034" w:rsidP="00C00034">
      <w:pPr>
        <w:ind w:firstLine="720"/>
        <w:jc w:val="both"/>
      </w:pPr>
      <w:r>
        <w:t xml:space="preserve">pamatojoties </w:t>
      </w:r>
      <w:r w:rsidRPr="006B6922">
        <w:t>uz Pašvaldību likuma 4.</w:t>
      </w:r>
      <w:r>
        <w:t> </w:t>
      </w:r>
      <w:r w:rsidRPr="006B6922">
        <w:t>panta pirmās daļas 2., 3. un 12.</w:t>
      </w:r>
      <w:r>
        <w:t> </w:t>
      </w:r>
      <w:r w:rsidRPr="006B6922">
        <w:t>punktu, 10.</w:t>
      </w:r>
      <w:r>
        <w:t> </w:t>
      </w:r>
      <w:r w:rsidRPr="006B6922">
        <w:t>panta pirmās daļas 19.</w:t>
      </w:r>
      <w:r>
        <w:t> </w:t>
      </w:r>
      <w:r w:rsidRPr="006B6922">
        <w:t>punktu, Alūksnes novada attīstības programmas 2022.-2027.</w:t>
      </w:r>
      <w:r>
        <w:t> </w:t>
      </w:r>
      <w:r w:rsidRPr="006B6922">
        <w:t>gadam Rīcības plāna Rīcības virzie</w:t>
      </w:r>
      <w:r>
        <w:t>n</w:t>
      </w:r>
      <w:r w:rsidRPr="006B6922">
        <w:t>u 1.1. un Uzdevumu 1.5., Rīcības virzienu 3.2., Investīciju plāna 2022.-2027.</w:t>
      </w:r>
      <w:r>
        <w:t> </w:t>
      </w:r>
      <w:r w:rsidRPr="006B6922">
        <w:t>gadam 1.3.</w:t>
      </w:r>
      <w:r>
        <w:t>4</w:t>
      </w:r>
      <w:r w:rsidRPr="006B6922">
        <w:t>.</w:t>
      </w:r>
      <w:r>
        <w:t> </w:t>
      </w:r>
      <w:r w:rsidRPr="006B6922">
        <w:t>punktu,</w:t>
      </w:r>
    </w:p>
    <w:p w14:paraId="64820A32" w14:textId="77777777" w:rsidR="00C00034" w:rsidRPr="00DC0977" w:rsidRDefault="00C00034" w:rsidP="00C00034">
      <w:pPr>
        <w:numPr>
          <w:ilvl w:val="0"/>
          <w:numId w:val="1"/>
        </w:numPr>
        <w:jc w:val="both"/>
      </w:pPr>
      <w:r>
        <w:t xml:space="preserve">Atbalstīt </w:t>
      </w:r>
      <w:r w:rsidRPr="00DC0977">
        <w:t>projekta “</w:t>
      </w:r>
      <w:r>
        <w:t>Infrastruktūras izveide Alūksnē, Alūksnes novadā, 2.kārta</w:t>
      </w:r>
      <w:r w:rsidRPr="00DC0977">
        <w:t>” pieteikuma iesniegšanu Centrālajā finanšu un līgumu aģentūrā.</w:t>
      </w:r>
    </w:p>
    <w:p w14:paraId="6BCE1B45" w14:textId="77777777" w:rsidR="00C00034" w:rsidRPr="00F0393C" w:rsidRDefault="00C00034" w:rsidP="00C00034">
      <w:pPr>
        <w:numPr>
          <w:ilvl w:val="0"/>
          <w:numId w:val="1"/>
        </w:numPr>
        <w:jc w:val="both"/>
        <w:rPr>
          <w:i/>
        </w:rPr>
      </w:pPr>
      <w:r w:rsidRPr="00DC0977">
        <w:t>Apstiprināt proj</w:t>
      </w:r>
      <w:r>
        <w:t xml:space="preserve">ekta kopējās indikatīvās izmaksas 519 251,01 EUR (pieci simti deviņpadsmit tūkstoši divi simti piecdesmit viens </w:t>
      </w:r>
      <w:r w:rsidRPr="00F33C23">
        <w:rPr>
          <w:i/>
        </w:rPr>
        <w:t>euro</w:t>
      </w:r>
      <w:r>
        <w:rPr>
          <w:i/>
        </w:rPr>
        <w:t xml:space="preserve"> </w:t>
      </w:r>
      <w:r>
        <w:rPr>
          <w:iCs/>
        </w:rPr>
        <w:t>1 cents</w:t>
      </w:r>
      <w:r>
        <w:t xml:space="preserve">), tajā skaitā: </w:t>
      </w:r>
    </w:p>
    <w:p w14:paraId="5CF9109D" w14:textId="77777777" w:rsidR="00C00034" w:rsidRPr="00F0393C" w:rsidRDefault="00C00034" w:rsidP="00C00034">
      <w:pPr>
        <w:numPr>
          <w:ilvl w:val="1"/>
          <w:numId w:val="1"/>
        </w:numPr>
        <w:tabs>
          <w:tab w:val="clear" w:pos="1530"/>
          <w:tab w:val="num" w:pos="1134"/>
        </w:tabs>
        <w:ind w:left="1134" w:hanging="414"/>
        <w:jc w:val="both"/>
        <w:rPr>
          <w:i/>
        </w:rPr>
      </w:pPr>
      <w:r>
        <w:t xml:space="preserve">projekta attiecināmās indikatīvās izmaksas 494 117,65 EUR (četri simti deviņdesmit četri tūkstoši viens simts septiņpadsmit </w:t>
      </w:r>
      <w:r>
        <w:rPr>
          <w:i/>
          <w:iCs/>
        </w:rPr>
        <w:t xml:space="preserve">euro </w:t>
      </w:r>
      <w:r>
        <w:t>65 centi), no tiem:</w:t>
      </w:r>
    </w:p>
    <w:p w14:paraId="59FF3C43" w14:textId="77777777" w:rsidR="00C00034" w:rsidRPr="00F0393C" w:rsidRDefault="00C00034" w:rsidP="00C00034">
      <w:pPr>
        <w:numPr>
          <w:ilvl w:val="2"/>
          <w:numId w:val="1"/>
        </w:numPr>
        <w:tabs>
          <w:tab w:val="clear" w:pos="1890"/>
          <w:tab w:val="num" w:pos="1701"/>
        </w:tabs>
        <w:ind w:left="1701" w:hanging="621"/>
        <w:jc w:val="both"/>
        <w:rPr>
          <w:i/>
        </w:rPr>
      </w:pPr>
      <w:r>
        <w:t xml:space="preserve">420 000 EUR (četri simti divdesmit tūkstoši </w:t>
      </w:r>
      <w:r w:rsidRPr="00F33C23">
        <w:rPr>
          <w:i/>
        </w:rPr>
        <w:t>euro</w:t>
      </w:r>
      <w:r>
        <w:t xml:space="preserve">) </w:t>
      </w:r>
      <w:r w:rsidRPr="000B5D56">
        <w:rPr>
          <w:color w:val="000000"/>
          <w:shd w:val="clear" w:color="auto" w:fill="FFFFFF"/>
        </w:rPr>
        <w:t>Taisnīgas pārkārtošanās fonda finansējum</w:t>
      </w:r>
      <w:r w:rsidRPr="000B5D56">
        <w:rPr>
          <w:color w:val="000000"/>
        </w:rPr>
        <w:t>s</w:t>
      </w:r>
      <w:r>
        <w:rPr>
          <w:color w:val="000000"/>
        </w:rPr>
        <w:t xml:space="preserve">; </w:t>
      </w:r>
    </w:p>
    <w:p w14:paraId="2FB7BF64" w14:textId="77777777" w:rsidR="00C00034" w:rsidRPr="00F0393C" w:rsidRDefault="00C00034" w:rsidP="00C00034">
      <w:pPr>
        <w:numPr>
          <w:ilvl w:val="2"/>
          <w:numId w:val="1"/>
        </w:numPr>
        <w:tabs>
          <w:tab w:val="clear" w:pos="1890"/>
          <w:tab w:val="num" w:pos="1701"/>
        </w:tabs>
        <w:ind w:left="1701" w:hanging="621"/>
        <w:jc w:val="both"/>
        <w:rPr>
          <w:i/>
        </w:rPr>
      </w:pPr>
      <w:r>
        <w:t>74 117,</w:t>
      </w:r>
      <w:r w:rsidRPr="004F661E">
        <w:t>65 EUR (</w:t>
      </w:r>
      <w:r>
        <w:t>septiņdesmit četri</w:t>
      </w:r>
      <w:r w:rsidRPr="004F661E">
        <w:t xml:space="preserve"> tūkstoši </w:t>
      </w:r>
      <w:r>
        <w:t xml:space="preserve">viens </w:t>
      </w:r>
      <w:r w:rsidRPr="004F661E">
        <w:t>simt</w:t>
      </w:r>
      <w:r>
        <w:t>s</w:t>
      </w:r>
      <w:r w:rsidRPr="004F661E">
        <w:t xml:space="preserve"> se</w:t>
      </w:r>
      <w:r>
        <w:t>ptiņpadsmit</w:t>
      </w:r>
      <w:r w:rsidRPr="004F661E">
        <w:t xml:space="preserve"> </w:t>
      </w:r>
      <w:r w:rsidRPr="004F661E">
        <w:rPr>
          <w:i/>
        </w:rPr>
        <w:t>euro</w:t>
      </w:r>
      <w:r>
        <w:rPr>
          <w:i/>
        </w:rPr>
        <w:t xml:space="preserve"> </w:t>
      </w:r>
      <w:r>
        <w:rPr>
          <w:iCs/>
        </w:rPr>
        <w:t>65 centi</w:t>
      </w:r>
      <w:r w:rsidRPr="004F661E">
        <w:t>) Alūksnes nov</w:t>
      </w:r>
      <w:r>
        <w:t>ada pašvaldības līdzfinansējums.</w:t>
      </w:r>
    </w:p>
    <w:p w14:paraId="37362C21" w14:textId="77777777" w:rsidR="00C00034" w:rsidRPr="00F33C23" w:rsidRDefault="00C00034" w:rsidP="00C00034">
      <w:pPr>
        <w:numPr>
          <w:ilvl w:val="1"/>
          <w:numId w:val="1"/>
        </w:numPr>
        <w:tabs>
          <w:tab w:val="clear" w:pos="1530"/>
        </w:tabs>
        <w:ind w:left="1134" w:hanging="414"/>
        <w:jc w:val="both"/>
        <w:rPr>
          <w:i/>
        </w:rPr>
      </w:pPr>
      <w:proofErr w:type="spellStart"/>
      <w:r>
        <w:rPr>
          <w:iCs/>
        </w:rPr>
        <w:t>ārpusprojekta</w:t>
      </w:r>
      <w:proofErr w:type="spellEnd"/>
      <w:r>
        <w:rPr>
          <w:iCs/>
        </w:rPr>
        <w:t xml:space="preserve"> indikatīvās izmaksas 25 133,36 EUR (divdesmit pieci tūkstoši viens simts trīsdesmit trīs </w:t>
      </w:r>
      <w:r>
        <w:rPr>
          <w:i/>
        </w:rPr>
        <w:t xml:space="preserve">euro </w:t>
      </w:r>
      <w:r>
        <w:rPr>
          <w:iCs/>
        </w:rPr>
        <w:t>36 centi) Alūksnes novada pašvaldības finansējums.</w:t>
      </w:r>
    </w:p>
    <w:p w14:paraId="3447CECC" w14:textId="77777777" w:rsidR="00C00034" w:rsidRDefault="00C00034" w:rsidP="00C00034">
      <w:pPr>
        <w:numPr>
          <w:ilvl w:val="0"/>
          <w:numId w:val="1"/>
        </w:numPr>
        <w:jc w:val="both"/>
      </w:pPr>
      <w:r w:rsidRPr="00620621">
        <w:t xml:space="preserve">Projekta </w:t>
      </w:r>
      <w:r>
        <w:t>atbalsta gadījumā Alūksnes novada pašvaldības līdzfinansējumu paredzēt no pašvaldības 2025. gada budžeta līdzekļiem.</w:t>
      </w:r>
    </w:p>
    <w:p w14:paraId="41D535A9" w14:textId="77777777" w:rsidR="00C00034" w:rsidRDefault="00C00034" w:rsidP="00C00034">
      <w:pPr>
        <w:numPr>
          <w:ilvl w:val="0"/>
          <w:numId w:val="1"/>
        </w:numPr>
        <w:jc w:val="both"/>
      </w:pPr>
      <w:r>
        <w:t>Projekta atbalsta gadījumā projekta īstenošanai Centrālajā finanšu un līgumu aģentūrā pieprasīt avansu 50 % apmērā no projektam piešķirtā Taisnīgas pārkārtošanas fonda finansējuma.</w:t>
      </w:r>
    </w:p>
    <w:p w14:paraId="2B786E29" w14:textId="77777777" w:rsidR="00C00034" w:rsidRPr="00394655" w:rsidRDefault="00C00034" w:rsidP="00C00034">
      <w:pPr>
        <w:numPr>
          <w:ilvl w:val="0"/>
          <w:numId w:val="1"/>
        </w:numPr>
        <w:jc w:val="both"/>
      </w:pPr>
      <w:r w:rsidRPr="00394655">
        <w:rPr>
          <w:rFonts w:eastAsia="Calibri"/>
          <w:kern w:val="2"/>
          <w:szCs w:val="22"/>
          <w:lang w:eastAsia="en-US"/>
        </w:rPr>
        <w:t xml:space="preserve">Projekta atbalsta gadījumā projekta priekšfinansēšanas nodrošināšanai ņemt aizņēmumu Valsts kasē, indikatīvi </w:t>
      </w:r>
      <w:r w:rsidRPr="00CB2784">
        <w:rPr>
          <w:rFonts w:eastAsia="Calibri"/>
          <w:kern w:val="2"/>
          <w:szCs w:val="22"/>
          <w:lang w:eastAsia="en-US"/>
        </w:rPr>
        <w:t>210</w:t>
      </w:r>
      <w:r>
        <w:rPr>
          <w:rFonts w:eastAsia="Calibri"/>
          <w:kern w:val="2"/>
          <w:szCs w:val="22"/>
          <w:lang w:eastAsia="en-US"/>
        </w:rPr>
        <w:t> </w:t>
      </w:r>
      <w:r w:rsidRPr="00CB2784">
        <w:rPr>
          <w:rFonts w:eastAsia="Calibri"/>
          <w:kern w:val="2"/>
          <w:szCs w:val="22"/>
          <w:lang w:eastAsia="en-US"/>
        </w:rPr>
        <w:t>000</w:t>
      </w:r>
      <w:r>
        <w:rPr>
          <w:rFonts w:eastAsia="Calibri"/>
          <w:kern w:val="2"/>
          <w:szCs w:val="22"/>
          <w:lang w:eastAsia="en-US"/>
        </w:rPr>
        <w:t> </w:t>
      </w:r>
      <w:r w:rsidRPr="00CB2784">
        <w:rPr>
          <w:rFonts w:eastAsia="Calibri"/>
          <w:kern w:val="2"/>
          <w:szCs w:val="22"/>
          <w:lang w:eastAsia="en-US"/>
        </w:rPr>
        <w:t>EUR (</w:t>
      </w:r>
      <w:r>
        <w:rPr>
          <w:rFonts w:eastAsia="Calibri"/>
          <w:kern w:val="2"/>
          <w:szCs w:val="22"/>
          <w:lang w:eastAsia="en-US"/>
        </w:rPr>
        <w:t xml:space="preserve">divi </w:t>
      </w:r>
      <w:r w:rsidRPr="00CB2784">
        <w:rPr>
          <w:rFonts w:eastAsia="Calibri"/>
          <w:kern w:val="2"/>
          <w:szCs w:val="22"/>
          <w:lang w:eastAsia="en-US"/>
        </w:rPr>
        <w:t>simti</w:t>
      </w:r>
      <w:r>
        <w:rPr>
          <w:rFonts w:eastAsia="Calibri"/>
          <w:kern w:val="2"/>
          <w:szCs w:val="22"/>
          <w:lang w:eastAsia="en-US"/>
        </w:rPr>
        <w:t xml:space="preserve"> desmit </w:t>
      </w:r>
      <w:r w:rsidRPr="00CB2784">
        <w:rPr>
          <w:rFonts w:eastAsia="Calibri"/>
          <w:kern w:val="2"/>
          <w:szCs w:val="22"/>
          <w:lang w:eastAsia="en-US"/>
        </w:rPr>
        <w:t xml:space="preserve">tūkstoši </w:t>
      </w:r>
      <w:r w:rsidRPr="00CB2784">
        <w:rPr>
          <w:rFonts w:eastAsia="Calibri"/>
          <w:i/>
          <w:iCs/>
          <w:kern w:val="2"/>
          <w:szCs w:val="22"/>
          <w:lang w:eastAsia="en-US"/>
        </w:rPr>
        <w:t>euro</w:t>
      </w:r>
      <w:r w:rsidRPr="00CB2784">
        <w:rPr>
          <w:rFonts w:eastAsia="Calibri"/>
          <w:kern w:val="2"/>
          <w:szCs w:val="22"/>
          <w:lang w:eastAsia="en-US"/>
        </w:rPr>
        <w:t>). Gadījumā, ja Valsts kases aizņēmums neti</w:t>
      </w:r>
      <w:r>
        <w:rPr>
          <w:rFonts w:eastAsia="Calibri"/>
          <w:kern w:val="2"/>
          <w:szCs w:val="22"/>
          <w:lang w:eastAsia="en-US"/>
        </w:rPr>
        <w:t>e</w:t>
      </w:r>
      <w:r w:rsidRPr="00CB2784">
        <w:rPr>
          <w:rFonts w:eastAsia="Calibri"/>
          <w:kern w:val="2"/>
          <w:szCs w:val="22"/>
          <w:lang w:eastAsia="en-US"/>
        </w:rPr>
        <w:t>k</w:t>
      </w:r>
      <w:r w:rsidRPr="00394655">
        <w:rPr>
          <w:rFonts w:eastAsia="Calibri"/>
          <w:kern w:val="2"/>
          <w:szCs w:val="22"/>
          <w:lang w:eastAsia="en-US"/>
        </w:rPr>
        <w:t xml:space="preserve"> piešķirts projektā paredzētajā apjomā, sastādot ikgadējo budžetu, finansējumu projekta īstenošanai nodrošināt, to paredzot no pašvaldības</w:t>
      </w:r>
      <w:r w:rsidRPr="00394655">
        <w:rPr>
          <w:rFonts w:eastAsia="Calibri"/>
          <w:szCs w:val="22"/>
          <w:lang w:eastAsia="en-US"/>
        </w:rPr>
        <w:t xml:space="preserve"> 2025.</w:t>
      </w:r>
      <w:r>
        <w:rPr>
          <w:rFonts w:eastAsia="Calibri"/>
          <w:szCs w:val="22"/>
          <w:lang w:eastAsia="en-US"/>
        </w:rPr>
        <w:t> </w:t>
      </w:r>
      <w:r w:rsidRPr="00394655">
        <w:rPr>
          <w:rFonts w:eastAsia="Calibri"/>
          <w:szCs w:val="22"/>
          <w:lang w:eastAsia="en-US"/>
        </w:rPr>
        <w:t>gada budžeta līdzekļiem, kas nesaistīti ar aizņēmumu līdzekļiem un Eiropas Savienības fondu vai citu projektu līdzekļiem.</w:t>
      </w:r>
    </w:p>
    <w:p w14:paraId="4626E599" w14:textId="77777777" w:rsidR="00C00034" w:rsidRPr="00620621" w:rsidRDefault="00C00034" w:rsidP="00C00034">
      <w:pPr>
        <w:numPr>
          <w:ilvl w:val="0"/>
          <w:numId w:val="1"/>
        </w:numPr>
        <w:jc w:val="both"/>
      </w:pPr>
      <w:proofErr w:type="spellStart"/>
      <w:r>
        <w:t>Ārpusprojekta</w:t>
      </w:r>
      <w:proofErr w:type="spellEnd"/>
      <w:r>
        <w:t xml:space="preserve"> izmaksas, kas indikatīvi sastāda 25 133,36 EUR </w:t>
      </w:r>
      <w:r>
        <w:rPr>
          <w:iCs/>
        </w:rPr>
        <w:t xml:space="preserve">(divdesmit pieci tūkstoši viens simts trīsdesmit trīs </w:t>
      </w:r>
      <w:r>
        <w:rPr>
          <w:i/>
        </w:rPr>
        <w:t xml:space="preserve">euro </w:t>
      </w:r>
      <w:r>
        <w:rPr>
          <w:iCs/>
        </w:rPr>
        <w:t>36 centi), paredzēt segt no pašvaldības budžeta līdzekļiem.</w:t>
      </w:r>
    </w:p>
    <w:p w14:paraId="2E8CC9B5" w14:textId="77777777" w:rsidR="00294C73" w:rsidRDefault="00294C73"/>
    <w:sectPr w:rsidR="00294C73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00ED"/>
    <w:multiLevelType w:val="multilevel"/>
    <w:tmpl w:val="2606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81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81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 w16cid:durableId="156463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34"/>
    <w:rsid w:val="00294C73"/>
    <w:rsid w:val="004F7DD7"/>
    <w:rsid w:val="00C0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67E80"/>
  <w15:chartTrackingRefBased/>
  <w15:docId w15:val="{72EB09C2-AD00-48C1-8176-312F0922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0034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CharCharRakstzCharCharRakstzCharCharRakstz">
    <w:name w:val=" Rakstz. Char Char Rakstz. Char Char Rakstz. Char Char Rakstz."/>
    <w:basedOn w:val="Parasts"/>
    <w:rsid w:val="00C0003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mattekstsaratkpi">
    <w:name w:val="Body Text Indent"/>
    <w:basedOn w:val="Parasts"/>
    <w:link w:val="PamattekstsaratkpiRakstz"/>
    <w:rsid w:val="00C00034"/>
    <w:pPr>
      <w:ind w:firstLine="720"/>
      <w:jc w:val="both"/>
    </w:pPr>
    <w:rPr>
      <w:sz w:val="22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00034"/>
    <w:rPr>
      <w:rFonts w:eastAsia="Times New Roman" w:cs="Times New Roman"/>
      <w:sz w:val="22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1821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2025-02-03T08:52:00Z</dcterms:created>
  <dcterms:modified xsi:type="dcterms:W3CDTF">2025-02-03T08:53:00Z</dcterms:modified>
</cp:coreProperties>
</file>