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2292" w:rsidRPr="002D4548" w:rsidRDefault="004E2292" w:rsidP="004E2292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Lēmuma projekts satur ierobežotas</w:t>
      </w:r>
    </w:p>
    <w:p w:rsidR="004E2292" w:rsidRPr="002D4548" w:rsidRDefault="004E2292" w:rsidP="004E2292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pieejamības informāciju</w:t>
      </w:r>
    </w:p>
    <w:p w:rsidR="004E2292" w:rsidRPr="002D4548" w:rsidRDefault="004E2292" w:rsidP="004E2292">
      <w:pPr>
        <w:spacing w:after="0" w:line="240" w:lineRule="auto"/>
        <w:jc w:val="right"/>
        <w:rPr>
          <w:rFonts w:eastAsia="Times New Roman" w:cs="Times New Roman"/>
          <w:kern w:val="0"/>
          <w:szCs w:val="24"/>
          <w14:ligatures w14:val="none"/>
        </w:rPr>
      </w:pPr>
    </w:p>
    <w:p w:rsidR="004E2292" w:rsidRPr="002D4548" w:rsidRDefault="004E2292" w:rsidP="004E229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Par grozījum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iem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.11.202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 lēmumā Nr.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3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72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“Par amata vietām un atlīdzību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Alūksnes novada pašvaldības iestādē “ALJA”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”</w:t>
      </w:r>
    </w:p>
    <w:p w:rsidR="004E2292" w:rsidRPr="002D4548" w:rsidRDefault="004E2292" w:rsidP="004E2292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:rsidR="004E2292" w:rsidRPr="002D4548" w:rsidRDefault="004E2292" w:rsidP="004E2292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Pamatojoties uz Pašvaldību likuma 10.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panta pirmās daļas ievaddaļu, Alūksnes novada pašvaldības domes 26.05.2022. noteikumu Nr.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2/2022 “Par atlīdzību Alūksnes novada pašvaldībā” 6.10. un 6.11. punktu, </w:t>
      </w:r>
    </w:p>
    <w:p w:rsidR="004E2292" w:rsidRPr="002D4548" w:rsidRDefault="004E2292" w:rsidP="004E2292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:rsidR="004E2292" w:rsidRDefault="004E2292" w:rsidP="004E2292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Ar 202</w:t>
      </w:r>
      <w:r>
        <w:rPr>
          <w:rFonts w:eastAsia="Times New Roman" w:cs="Times New Roman"/>
          <w:kern w:val="0"/>
          <w:szCs w:val="24"/>
          <w14:ligatures w14:val="none"/>
        </w:rPr>
        <w:t>5</w:t>
      </w:r>
      <w:r w:rsidRPr="002D4548">
        <w:rPr>
          <w:rFonts w:eastAsia="Times New Roman" w:cs="Times New Roman"/>
          <w:kern w:val="0"/>
          <w:szCs w:val="24"/>
          <w14:ligatures w14:val="none"/>
        </w:rPr>
        <w:t>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gada 1.</w:t>
      </w:r>
      <w:r>
        <w:rPr>
          <w:rFonts w:eastAsia="Times New Roman" w:cs="Times New Roman"/>
          <w:kern w:val="0"/>
          <w:szCs w:val="24"/>
          <w14:ligatures w14:val="none"/>
        </w:rPr>
        <w:t> jūliju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izdarīt grozījumu</w:t>
      </w:r>
      <w:r>
        <w:rPr>
          <w:rFonts w:eastAsia="Times New Roman" w:cs="Times New Roman"/>
          <w:kern w:val="0"/>
          <w:szCs w:val="24"/>
          <w14:ligatures w14:val="none"/>
        </w:rPr>
        <w:t>s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kern w:val="0"/>
          <w:szCs w:val="24"/>
          <w14:ligatures w14:val="none"/>
        </w:rPr>
        <w:t>.11.202</w:t>
      </w:r>
      <w:r>
        <w:rPr>
          <w:rFonts w:eastAsia="Times New Roman" w:cs="Times New Roman"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kern w:val="0"/>
          <w:szCs w:val="24"/>
          <w14:ligatures w14:val="none"/>
        </w:rPr>
        <w:t>. lēmumā Nr.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3</w:t>
      </w:r>
      <w:r>
        <w:rPr>
          <w:rFonts w:eastAsia="Times New Roman" w:cs="Times New Roman"/>
          <w:kern w:val="0"/>
          <w:szCs w:val="24"/>
          <w14:ligatures w14:val="none"/>
        </w:rPr>
        <w:t>72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“Par amata vietām un atlīdzību Alūksnes novada </w:t>
      </w:r>
      <w:r>
        <w:rPr>
          <w:rFonts w:eastAsia="Times New Roman" w:cs="Times New Roman"/>
          <w:kern w:val="0"/>
          <w:szCs w:val="24"/>
          <w14:ligatures w14:val="none"/>
        </w:rPr>
        <w:t>pašvaldības iestādē “ALJA””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>- 2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.pozīcijas amata vienībai – </w:t>
      </w:r>
      <w:r>
        <w:rPr>
          <w:rFonts w:eastAsia="Times New Roman" w:cs="Times New Roman"/>
          <w:kern w:val="0"/>
          <w:szCs w:val="24"/>
          <w14:ligatures w14:val="none"/>
        </w:rPr>
        <w:t>lietvedis amatalgas likmi “</w:t>
      </w:r>
      <w:r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 aizstāt ar amatalgas likmi “</w:t>
      </w:r>
      <w:r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, </w:t>
      </w:r>
      <w:r>
        <w:rPr>
          <w:rFonts w:eastAsia="Times New Roman" w:cs="Times New Roman"/>
          <w:kern w:val="0"/>
          <w:szCs w:val="24"/>
          <w14:ligatures w14:val="none"/>
        </w:rPr>
        <w:t>darba slodzi “1,0”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>aizstāt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>ar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 xml:space="preserve">darba slodzi </w:t>
      </w:r>
      <w:r w:rsidRPr="002D4548">
        <w:rPr>
          <w:rFonts w:eastAsia="Times New Roman" w:cs="Times New Roman"/>
          <w:kern w:val="0"/>
          <w:szCs w:val="24"/>
          <w14:ligatures w14:val="none"/>
        </w:rPr>
        <w:t>“</w:t>
      </w:r>
      <w:r>
        <w:rPr>
          <w:rFonts w:eastAsia="Times New Roman" w:cs="Times New Roman"/>
          <w:kern w:val="0"/>
          <w:szCs w:val="24"/>
          <w14:ligatures w14:val="none"/>
        </w:rPr>
        <w:t>0,2</w:t>
      </w:r>
      <w:r w:rsidRPr="002D4548">
        <w:rPr>
          <w:rFonts w:eastAsia="Times New Roman" w:cs="Times New Roman"/>
          <w:kern w:val="0"/>
          <w:szCs w:val="24"/>
          <w14:ligatures w14:val="none"/>
        </w:rPr>
        <w:t>”</w:t>
      </w:r>
      <w:r>
        <w:rPr>
          <w:rFonts w:eastAsia="Times New Roman" w:cs="Times New Roman"/>
          <w:kern w:val="0"/>
          <w:szCs w:val="24"/>
          <w14:ligatures w14:val="none"/>
        </w:rPr>
        <w:t xml:space="preserve"> un mēnešalgas likmi “</w:t>
      </w:r>
      <w:r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 aizstāt ar mēnešalgas likmi “</w:t>
      </w:r>
      <w:r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”.</w:t>
      </w:r>
    </w:p>
    <w:p w:rsidR="004E2292" w:rsidRPr="002D4548" w:rsidRDefault="004E2292" w:rsidP="004E2292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92"/>
    <w:rsid w:val="00147D9E"/>
    <w:rsid w:val="004E2292"/>
    <w:rsid w:val="00E862DE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CBE4"/>
  <w15:chartTrackingRefBased/>
  <w15:docId w15:val="{C9DAEC1B-8D4A-458A-8714-68B94F7E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2292"/>
    <w:pPr>
      <w:spacing w:line="259" w:lineRule="auto"/>
    </w:pPr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E22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E22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E22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E22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E22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E229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E229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E229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E229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E2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E2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E22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E22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E22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E22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E22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E22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E2292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E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E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E229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E22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E2292"/>
    <w:pPr>
      <w:spacing w:before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4E229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E2292"/>
    <w:pPr>
      <w:spacing w:line="278" w:lineRule="auto"/>
      <w:ind w:left="720"/>
      <w:contextualSpacing/>
    </w:pPr>
    <w:rPr>
      <w:szCs w:val="24"/>
    </w:rPr>
  </w:style>
  <w:style w:type="character" w:styleId="Intensvsizclums">
    <w:name w:val="Intense Emphasis"/>
    <w:basedOn w:val="Noklusjumarindkopasfonts"/>
    <w:uiPriority w:val="21"/>
    <w:qFormat/>
    <w:rsid w:val="004E229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E2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E229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E2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</Characters>
  <Application>Microsoft Office Word</Application>
  <DocSecurity>0</DocSecurity>
  <Lines>2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2025-06-11T12:37:00Z</dcterms:created>
  <dcterms:modified xsi:type="dcterms:W3CDTF">2025-06-11T12:38:00Z</dcterms:modified>
</cp:coreProperties>
</file>