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C1E7" w14:textId="77777777" w:rsidR="00CF6DB1" w:rsidRPr="00CF6DB1" w:rsidRDefault="00CF6DB1" w:rsidP="00CF6DB1">
      <w:pPr>
        <w:spacing w:after="0" w:line="240" w:lineRule="auto"/>
        <w:jc w:val="right"/>
        <w:rPr>
          <w:rFonts w:eastAsia="Times New Roman" w:cs="Times New Roman"/>
          <w:i/>
          <w:iCs/>
          <w:color w:val="000000"/>
          <w:kern w:val="0"/>
          <w14:ligatures w14:val="none"/>
        </w:rPr>
      </w:pPr>
      <w:r w:rsidRPr="00CF6DB1">
        <w:rPr>
          <w:rFonts w:eastAsia="Times New Roman" w:cs="Times New Roman"/>
          <w:i/>
          <w:iCs/>
          <w:color w:val="000000"/>
          <w:kern w:val="0"/>
          <w14:ligatures w14:val="none"/>
        </w:rPr>
        <w:t>Lēmuma projekts</w:t>
      </w:r>
    </w:p>
    <w:p w14:paraId="74FF7848" w14:textId="77777777" w:rsidR="00CF6DB1" w:rsidRPr="00CF6DB1" w:rsidRDefault="00CF6DB1" w:rsidP="00CF6DB1">
      <w:pPr>
        <w:spacing w:after="0" w:line="240" w:lineRule="auto"/>
        <w:ind w:right="-1"/>
        <w:jc w:val="center"/>
        <w:rPr>
          <w:rFonts w:eastAsia="Times New Roman" w:cs="Times New Roman"/>
          <w:b/>
          <w:bCs/>
          <w:kern w:val="0"/>
          <w:lang w:eastAsia="lv-LV"/>
          <w14:ligatures w14:val="none"/>
        </w:rPr>
      </w:pPr>
    </w:p>
    <w:p w14:paraId="07B6594C" w14:textId="77777777" w:rsidR="00CF6DB1" w:rsidRPr="00CF6DB1" w:rsidRDefault="00CF6DB1" w:rsidP="00CF6DB1">
      <w:pPr>
        <w:spacing w:after="0" w:line="240" w:lineRule="auto"/>
        <w:jc w:val="center"/>
        <w:rPr>
          <w:rFonts w:cs="Times New Roman"/>
          <w:b/>
          <w:kern w:val="0"/>
          <w14:ligatures w14:val="none"/>
        </w:rPr>
      </w:pPr>
      <w:r w:rsidRPr="00CF6DB1">
        <w:rPr>
          <w:rFonts w:cs="Times New Roman"/>
          <w:b/>
          <w:kern w:val="0"/>
          <w14:ligatures w14:val="none"/>
        </w:rPr>
        <w:t>Par grozījumiem Alūksnes novada pašvaldības iestādes “Būvvalde” nolikumā</w:t>
      </w:r>
    </w:p>
    <w:p w14:paraId="798C64E4" w14:textId="77777777" w:rsidR="00CF6DB1" w:rsidRPr="00CF6DB1" w:rsidRDefault="00CF6DB1" w:rsidP="00CF6DB1">
      <w:pPr>
        <w:spacing w:after="0" w:line="240" w:lineRule="auto"/>
        <w:ind w:right="-1"/>
        <w:rPr>
          <w:rFonts w:eastAsia="Times New Roman" w:cs="Times New Roman"/>
          <w:kern w:val="0"/>
          <w:lang w:eastAsia="lv-LV"/>
          <w14:ligatures w14:val="none"/>
        </w:rPr>
      </w:pPr>
    </w:p>
    <w:p w14:paraId="1A076615" w14:textId="77777777" w:rsidR="00CF6DB1" w:rsidRPr="00CF6DB1" w:rsidRDefault="00CF6DB1" w:rsidP="00CF6DB1">
      <w:pPr>
        <w:spacing w:after="0" w:line="240" w:lineRule="auto"/>
        <w:ind w:right="-1" w:firstLine="720"/>
        <w:jc w:val="both"/>
        <w:rPr>
          <w:rFonts w:eastAsia="Times New Roman" w:cs="Times New Roman"/>
          <w:kern w:val="0"/>
          <w14:ligatures w14:val="none"/>
        </w:rPr>
      </w:pPr>
      <w:r w:rsidRPr="00CF6DB1">
        <w:rPr>
          <w:rFonts w:eastAsia="Times New Roman" w:cs="Times New Roman"/>
          <w:kern w:val="0"/>
          <w:lang w:eastAsia="lv-LV"/>
          <w14:ligatures w14:val="none"/>
        </w:rPr>
        <w:t>Pamatojoties uz Pašvaldību likuma 10. panta pirmās daļas 8. punktu, 25. panta pirmo daļu, Valsts pārvaldes iekārtas likuma 28. pantu, 73. panta pirmās daļas 1. punktu,</w:t>
      </w:r>
    </w:p>
    <w:p w14:paraId="28E3F2CC" w14:textId="77777777" w:rsidR="00CF6DB1" w:rsidRPr="00CF6DB1" w:rsidRDefault="00CF6DB1" w:rsidP="00CF6DB1">
      <w:pPr>
        <w:spacing w:after="0" w:line="240" w:lineRule="auto"/>
        <w:ind w:right="-1"/>
        <w:jc w:val="center"/>
        <w:rPr>
          <w:rFonts w:eastAsia="Times New Roman" w:cs="Times New Roman"/>
          <w:b/>
          <w:kern w:val="0"/>
          <w14:ligatures w14:val="none"/>
        </w:rPr>
      </w:pPr>
    </w:p>
    <w:p w14:paraId="4BE6344E" w14:textId="77777777" w:rsidR="00CF6DB1" w:rsidRPr="00CF6DB1" w:rsidRDefault="00CF6DB1" w:rsidP="00CF6DB1">
      <w:pPr>
        <w:spacing w:after="0" w:line="240" w:lineRule="auto"/>
        <w:ind w:right="-1"/>
        <w:jc w:val="both"/>
        <w:rPr>
          <w:rFonts w:eastAsia="Times New Roman" w:cs="Times New Roman"/>
          <w:bCs/>
          <w:kern w:val="0"/>
          <w14:ligatures w14:val="none"/>
        </w:rPr>
      </w:pPr>
      <w:r w:rsidRPr="00CF6DB1">
        <w:rPr>
          <w:rFonts w:eastAsia="Times New Roman" w:cs="Times New Roman"/>
          <w:bCs/>
          <w:kern w:val="0"/>
          <w14:ligatures w14:val="none"/>
        </w:rPr>
        <w:tab/>
        <w:t>izdarīt Alūksnes novada pašvaldības iestādes “Būvvalde” nolikumā, apstiprināts ar Alūksnes novada pašvaldības domes 28.03.2024. lēmumu Nr. 89 “Par Alūksnes novada pašvaldības iestādes “Būvvalde” nolikuma apstiprināšanu” (protokols Nr. 4, 20. punktu), šādus grozījumus:</w:t>
      </w:r>
    </w:p>
    <w:p w14:paraId="59717704" w14:textId="77777777" w:rsidR="00CF6DB1" w:rsidRPr="00CF6DB1" w:rsidRDefault="00CF6DB1" w:rsidP="00CF6DB1">
      <w:pPr>
        <w:spacing w:after="0" w:line="240" w:lineRule="auto"/>
        <w:ind w:right="-1"/>
        <w:jc w:val="both"/>
        <w:rPr>
          <w:rFonts w:eastAsia="Times New Roman" w:cs="Times New Roman"/>
          <w:bCs/>
          <w:kern w:val="0"/>
          <w14:ligatures w14:val="none"/>
        </w:rPr>
      </w:pPr>
    </w:p>
    <w:p w14:paraId="70EFB6C2" w14:textId="77777777" w:rsidR="00CF6DB1" w:rsidRPr="00CF6DB1" w:rsidRDefault="00CF6DB1" w:rsidP="00CF6DB1">
      <w:pPr>
        <w:numPr>
          <w:ilvl w:val="0"/>
          <w:numId w:val="1"/>
        </w:numPr>
        <w:spacing w:after="0" w:line="240" w:lineRule="auto"/>
        <w:ind w:right="-1"/>
        <w:contextualSpacing/>
        <w:jc w:val="both"/>
        <w:rPr>
          <w:rFonts w:cs="Times New Roman"/>
          <w:bCs/>
          <w:kern w:val="0"/>
          <w14:ligatures w14:val="none"/>
        </w:rPr>
      </w:pPr>
      <w:r w:rsidRPr="00CF6DB1">
        <w:rPr>
          <w:rFonts w:cs="Times New Roman"/>
          <w:bCs/>
          <w:kern w:val="0"/>
          <w14:ligatures w14:val="none"/>
        </w:rPr>
        <w:t>Papildināt 7. punktu ar 7.18.</w:t>
      </w:r>
      <w:r w:rsidRPr="00CF6DB1">
        <w:rPr>
          <w:rFonts w:cs="Times New Roman"/>
          <w:bCs/>
          <w:kern w:val="0"/>
          <w:vertAlign w:val="superscript"/>
          <w14:ligatures w14:val="none"/>
        </w:rPr>
        <w:t>1</w:t>
      </w:r>
      <w:r w:rsidRPr="00CF6DB1">
        <w:rPr>
          <w:rFonts w:cs="Times New Roman"/>
          <w:bCs/>
          <w:kern w:val="0"/>
          <w14:ligatures w14:val="none"/>
        </w:rPr>
        <w:t>, 7.18.</w:t>
      </w:r>
      <w:r w:rsidRPr="00CF6DB1">
        <w:rPr>
          <w:rFonts w:cs="Times New Roman"/>
          <w:bCs/>
          <w:kern w:val="0"/>
          <w:vertAlign w:val="superscript"/>
          <w14:ligatures w14:val="none"/>
        </w:rPr>
        <w:t>2</w:t>
      </w:r>
      <w:r w:rsidRPr="00CF6DB1">
        <w:rPr>
          <w:rFonts w:cs="Times New Roman"/>
          <w:bCs/>
          <w:kern w:val="0"/>
          <w14:ligatures w14:val="none"/>
        </w:rPr>
        <w:t xml:space="preserve"> un 7.18.</w:t>
      </w:r>
      <w:r w:rsidRPr="00CF6DB1">
        <w:rPr>
          <w:rFonts w:cs="Times New Roman"/>
          <w:bCs/>
          <w:kern w:val="0"/>
          <w:vertAlign w:val="superscript"/>
          <w14:ligatures w14:val="none"/>
        </w:rPr>
        <w:t>3</w:t>
      </w:r>
      <w:r w:rsidRPr="00CF6DB1">
        <w:rPr>
          <w:rFonts w:cs="Times New Roman"/>
          <w:bCs/>
          <w:kern w:val="0"/>
          <w14:ligatures w14:val="none"/>
        </w:rPr>
        <w:t xml:space="preserve"> apakšpunktiem šādā redakcijā: </w:t>
      </w:r>
    </w:p>
    <w:p w14:paraId="3743164E" w14:textId="77777777" w:rsidR="00CF6DB1" w:rsidRPr="00CF6DB1" w:rsidRDefault="00CF6DB1" w:rsidP="00CF6DB1">
      <w:pPr>
        <w:spacing w:after="0" w:line="240" w:lineRule="auto"/>
        <w:ind w:left="709" w:right="-1"/>
        <w:jc w:val="both"/>
        <w:rPr>
          <w:rFonts w:cs="Times New Roman"/>
          <w:bCs/>
          <w:kern w:val="0"/>
          <w14:ligatures w14:val="none"/>
        </w:rPr>
      </w:pPr>
      <w:r w:rsidRPr="00CF6DB1">
        <w:rPr>
          <w:rFonts w:cs="Times New Roman"/>
          <w:bCs/>
          <w:kern w:val="0"/>
          <w14:ligatures w14:val="none"/>
        </w:rPr>
        <w:t>“7.18.</w:t>
      </w:r>
      <w:r w:rsidRPr="00CF6DB1">
        <w:rPr>
          <w:rFonts w:cs="Times New Roman"/>
          <w:bCs/>
          <w:kern w:val="0"/>
          <w:vertAlign w:val="superscript"/>
          <w14:ligatures w14:val="none"/>
        </w:rPr>
        <w:t>1</w:t>
      </w:r>
      <w:r w:rsidRPr="00CF6DB1">
        <w:rPr>
          <w:rFonts w:cs="Times New Roman"/>
          <w:bCs/>
          <w:kern w:val="0"/>
          <w14:ligatures w14:val="none"/>
        </w:rPr>
        <w:t xml:space="preserve"> veikt normatīvajos aktos noteiktās pašvaldības kompetencē esošās funkcijas bieži sastopamo derīgo izrakteņu ieguves atļaujas izsniegšanu, grozīšanu, atcelšanu, lēmumu pieņemšanu, projektu/rekultivācijas veidu saskaņošanu, pabeigto rekultivācijas darbu pieņemšanu;</w:t>
      </w:r>
    </w:p>
    <w:p w14:paraId="23BB827C" w14:textId="77777777" w:rsidR="00CF6DB1" w:rsidRPr="00CF6DB1" w:rsidRDefault="00CF6DB1" w:rsidP="00CF6DB1">
      <w:pPr>
        <w:spacing w:after="0" w:line="240" w:lineRule="auto"/>
        <w:ind w:left="709" w:right="-1"/>
        <w:jc w:val="both"/>
        <w:rPr>
          <w:rFonts w:cs="Times New Roman"/>
          <w:bCs/>
          <w:kern w:val="0"/>
          <w14:ligatures w14:val="none"/>
        </w:rPr>
      </w:pPr>
      <w:r w:rsidRPr="00CF6DB1">
        <w:rPr>
          <w:rFonts w:cs="Times New Roman"/>
          <w:bCs/>
          <w:kern w:val="0"/>
          <w14:ligatures w14:val="none"/>
        </w:rPr>
        <w:t>7.18.</w:t>
      </w:r>
      <w:r w:rsidRPr="00CF6DB1">
        <w:rPr>
          <w:rFonts w:cs="Times New Roman"/>
          <w:bCs/>
          <w:kern w:val="0"/>
          <w:vertAlign w:val="superscript"/>
          <w14:ligatures w14:val="none"/>
        </w:rPr>
        <w:t>2</w:t>
      </w:r>
      <w:r w:rsidRPr="00CF6DB1">
        <w:rPr>
          <w:rFonts w:cs="Times New Roman"/>
          <w:bCs/>
          <w:kern w:val="0"/>
          <w14:ligatures w14:val="none"/>
        </w:rPr>
        <w:t xml:space="preserve"> sagatavot un izsniegt izziņas par apmežošanas un citu plānoto ieceru atbilstību teritorijas plānojumam;</w:t>
      </w:r>
    </w:p>
    <w:p w14:paraId="6B8981D9" w14:textId="77777777" w:rsidR="00CF6DB1" w:rsidRPr="00CF6DB1" w:rsidRDefault="00CF6DB1" w:rsidP="00CF6DB1">
      <w:pPr>
        <w:spacing w:after="0" w:line="240" w:lineRule="auto"/>
        <w:ind w:left="709" w:right="-1"/>
        <w:jc w:val="both"/>
        <w:rPr>
          <w:rFonts w:cs="Times New Roman"/>
          <w:bCs/>
          <w:kern w:val="0"/>
          <w14:ligatures w14:val="none"/>
        </w:rPr>
      </w:pPr>
      <w:r w:rsidRPr="00CF6DB1">
        <w:rPr>
          <w:rFonts w:cs="Times New Roman"/>
          <w:bCs/>
          <w:kern w:val="0"/>
          <w14:ligatures w14:val="none"/>
        </w:rPr>
        <w:t>7.18.</w:t>
      </w:r>
      <w:r w:rsidRPr="00CF6DB1">
        <w:rPr>
          <w:rFonts w:cs="Times New Roman"/>
          <w:bCs/>
          <w:kern w:val="0"/>
          <w:vertAlign w:val="superscript"/>
          <w14:ligatures w14:val="none"/>
        </w:rPr>
        <w:t>3</w:t>
      </w:r>
      <w:r w:rsidRPr="00CF6DB1">
        <w:rPr>
          <w:rFonts w:cs="Times New Roman"/>
          <w:kern w:val="0"/>
          <w14:ligatures w14:val="none"/>
        </w:rPr>
        <w:t xml:space="preserve"> </w:t>
      </w:r>
      <w:r w:rsidRPr="00CF6DB1">
        <w:rPr>
          <w:rFonts w:cs="Times New Roman"/>
          <w:bCs/>
          <w:kern w:val="0"/>
          <w14:ligatures w14:val="none"/>
        </w:rPr>
        <w:t>veikt normatīvajos aktos noteiktās pašvaldības kompetencē esošās funkcijas lauksaimniecībā izmantojamās zemes ierīkošanai mežā, pieņemt lēmumus par meža zemes atmežošanu;”.</w:t>
      </w:r>
    </w:p>
    <w:p w14:paraId="13A3821C" w14:textId="0B505E32" w:rsidR="00AB3D32" w:rsidRDefault="00CF6DB1" w:rsidP="00CF6DB1">
      <w:pPr>
        <w:jc w:val="both"/>
      </w:pPr>
      <w:r>
        <w:rPr>
          <w:rFonts w:cs="Times New Roman"/>
          <w:bCs/>
          <w:kern w:val="0"/>
          <w14:ligatures w14:val="none"/>
        </w:rPr>
        <w:t xml:space="preserve">           </w:t>
      </w:r>
      <w:r w:rsidRPr="00CF6DB1">
        <w:rPr>
          <w:rFonts w:cs="Times New Roman"/>
          <w:bCs/>
          <w:kern w:val="0"/>
          <w14:ligatures w14:val="none"/>
        </w:rPr>
        <w:t>2. Lēmums stājas spēkā 2026.gada 1.janvārī.</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758C6"/>
    <w:multiLevelType w:val="hybridMultilevel"/>
    <w:tmpl w:val="DD90954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6551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D5"/>
    <w:rsid w:val="007641E7"/>
    <w:rsid w:val="00AB3D32"/>
    <w:rsid w:val="00C312D5"/>
    <w:rsid w:val="00CF6DB1"/>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9A4A"/>
  <w15:chartTrackingRefBased/>
  <w15:docId w15:val="{84B1ACF3-8AF7-4233-ABF2-7D27AC06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1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31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312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312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312D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312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12D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312D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12D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12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312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312D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312D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312D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312D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312D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312D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312D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31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12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312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12D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312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12D5"/>
    <w:rPr>
      <w:i/>
      <w:iCs/>
      <w:color w:val="404040" w:themeColor="text1" w:themeTint="BF"/>
    </w:rPr>
  </w:style>
  <w:style w:type="paragraph" w:styleId="Sarakstarindkopa">
    <w:name w:val="List Paragraph"/>
    <w:basedOn w:val="Parasts"/>
    <w:uiPriority w:val="34"/>
    <w:qFormat/>
    <w:rsid w:val="00C312D5"/>
    <w:pPr>
      <w:ind w:left="720"/>
      <w:contextualSpacing/>
    </w:pPr>
  </w:style>
  <w:style w:type="character" w:styleId="Intensvsizclums">
    <w:name w:val="Intense Emphasis"/>
    <w:basedOn w:val="Noklusjumarindkopasfonts"/>
    <w:uiPriority w:val="21"/>
    <w:qFormat/>
    <w:rsid w:val="00C312D5"/>
    <w:rPr>
      <w:i/>
      <w:iCs/>
      <w:color w:val="0F4761" w:themeColor="accent1" w:themeShade="BF"/>
    </w:rPr>
  </w:style>
  <w:style w:type="paragraph" w:styleId="Intensvscitts">
    <w:name w:val="Intense Quote"/>
    <w:basedOn w:val="Parasts"/>
    <w:next w:val="Parasts"/>
    <w:link w:val="IntensvscittsRakstz"/>
    <w:uiPriority w:val="30"/>
    <w:qFormat/>
    <w:rsid w:val="00C31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312D5"/>
    <w:rPr>
      <w:i/>
      <w:iCs/>
      <w:color w:val="0F4761" w:themeColor="accent1" w:themeShade="BF"/>
    </w:rPr>
  </w:style>
  <w:style w:type="character" w:styleId="Intensvaatsauce">
    <w:name w:val="Intense Reference"/>
    <w:basedOn w:val="Noklusjumarindkopasfonts"/>
    <w:uiPriority w:val="32"/>
    <w:qFormat/>
    <w:rsid w:val="00C31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447</Characters>
  <Application>Microsoft Office Word</Application>
  <DocSecurity>0</DocSecurity>
  <Lines>3</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2025-12-15T09:43:00Z</dcterms:created>
  <dcterms:modified xsi:type="dcterms:W3CDTF">2025-12-15T09:43:00Z</dcterms:modified>
</cp:coreProperties>
</file>