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B71" w:rsidRDefault="00E80B71" w:rsidP="00E80B7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</w:pPr>
      <w:bookmarkStart w:id="0" w:name="_Hlk213922011"/>
      <w:r w:rsidRPr="001131C9"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  <w:t>Lēmuma projekts</w:t>
      </w:r>
      <w:r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  <w:t xml:space="preserve"> satur ierobežotas pieejamības informāciju</w:t>
      </w:r>
    </w:p>
    <w:p w:rsidR="00E80B71" w:rsidRPr="001131C9" w:rsidRDefault="00E80B71" w:rsidP="00E80B7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  <w:t>(vārds, uzvārds, personas kods, ziņas par nekustamo īpašumu)</w:t>
      </w:r>
    </w:p>
    <w:p w:rsidR="00E80B71" w:rsidRPr="001131C9" w:rsidRDefault="00E80B71" w:rsidP="00E80B7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</w:pPr>
    </w:p>
    <w:p w:rsidR="00E80B71" w:rsidRPr="001131C9" w:rsidRDefault="00E80B71" w:rsidP="00E80B7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1131C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Par </w:t>
      </w:r>
      <w:r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atmežošanas atļauju lauksaimniecībā izmantojamās zemes ierīkošanai mežā īpašumā [..], Alūksnes novadā</w:t>
      </w:r>
    </w:p>
    <w:p w:rsidR="00E80B71" w:rsidRPr="001131C9" w:rsidRDefault="00E80B71" w:rsidP="00E80B7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:rsidR="00E80B71" w:rsidRDefault="00E80B71" w:rsidP="00E80B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131C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Izskatot nekustamā īpašuma [..], Alūksnes novadā, kadastra Nr. [..], īpašnieces [..] 30.09.2025. iesniegumu, kas saņemts Alūksnes novada pašvaldībā 01.10.2025. un reģistrēts ar Nr. ANP/1-23/25/1023, par atļauju meža zemes atmežošanai nekustamā īpašuma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sastāvā esošajā zemes vienībā ar kadastra apzīmējumu [..], iesniegumu, kas saņemts Alūksnes novada pašvaldībā 03.10.2025., reģistrēts ar Nr. ANP/1-23/25/1027 un</w:t>
      </w:r>
      <w:r w:rsidRPr="00A71DF7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iesniegumu, kas saņemts Alūksnes novada pašvaldībā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27</w:t>
      </w:r>
      <w:r w:rsidRPr="00A71DF7">
        <w:rPr>
          <w:rFonts w:ascii="Times New Roman" w:eastAsia="Calibri" w:hAnsi="Times New Roman" w:cs="Times New Roman"/>
          <w:kern w:val="0"/>
          <w:sz w:val="24"/>
          <w14:ligatures w14:val="none"/>
        </w:rPr>
        <w:t>.10.2025., reģistrēts ar Nr. ANP/1-23/25/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1125, konstatēts:</w:t>
      </w:r>
    </w:p>
    <w:p w:rsidR="00E80B71" w:rsidRDefault="00E80B71" w:rsidP="00E80B71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Nekustamā īpašuma “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, Alūksnes novadā, kadastra Nr. 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īpašniece ir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turpmāk – Īpašniece, saskaņā ar Vidzemes rajona tiesas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zemesgrāmatas nodalījumu Nr.164;</w:t>
      </w:r>
    </w:p>
    <w:p w:rsidR="00E80B71" w:rsidRDefault="00E80B71" w:rsidP="00E80B71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Īpašniece nekustamā īpašuma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sastāvā esošajā zemes vienībā, ar kadastra apzīmējumu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, vēlas atmežot meža zemes nogabalu 0,3 ha platībā, kas atrodas 1. kvartāla 8. nogabalā un 0,17 ha, kas atrodas</w:t>
      </w:r>
      <w:r w:rsidRPr="009B6171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1.kvartāla 13</w:t>
      </w:r>
      <w:r w:rsidRPr="009B6171">
        <w:rPr>
          <w:rFonts w:ascii="Times New Roman" w:eastAsia="Calibri" w:hAnsi="Times New Roman" w:cs="Times New Roman"/>
          <w:kern w:val="0"/>
          <w:sz w:val="24"/>
          <w14:ligatures w14:val="none"/>
        </w:rPr>
        <w:t>. nogabalā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</w:p>
    <w:p w:rsidR="00E80B71" w:rsidRDefault="00E80B71" w:rsidP="00E80B71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Saskaņā ar Meža likuma 41. panta pirmo daļu </w:t>
      </w:r>
      <w:r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  <w:t>platību atmežo, ja tas nepieciešams […] lauksaimniecībā izmantojamās zemes ierīkošanai;</w:t>
      </w:r>
    </w:p>
    <w:p w:rsidR="00E80B71" w:rsidRPr="00472B85" w:rsidRDefault="00E80B71" w:rsidP="00E80B71">
      <w:pPr>
        <w:pStyle w:val="Sarakstarindko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S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>askaņā ar Alūksnes novada pašvaldības domes 2015.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>gada 27.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>augusta saistoš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noteikum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u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Nr.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>14/2015 “Alūksnes novada teritorijas plānojums 2015.-2027.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>gadam, Teritorijas izmantošanas un apbūves noteikumi un grafiskā daļa” (ar grozījumiem, kas izdarīti ar Alūksnes novada pašvaldības domes 2023.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>gada 27.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>aprīļa saistošajiem noteikumiem Nr.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>7/2023; 2023.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>gada 31.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>augusta saistošajiem noteikumiem Nr.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472B8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22/2023),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173.punktu, meža zemes atmežošana jāveic atbilstoši normatīvajos aktos noteiktajai kārtībai;</w:t>
      </w:r>
    </w:p>
    <w:p w:rsidR="00E80B71" w:rsidRDefault="00E80B71" w:rsidP="00E80B71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A66D98">
        <w:rPr>
          <w:rFonts w:ascii="Times New Roman" w:eastAsia="Calibri" w:hAnsi="Times New Roman" w:cs="Times New Roman"/>
          <w:kern w:val="0"/>
          <w:sz w:val="24"/>
          <w14:ligatures w14:val="none"/>
        </w:rPr>
        <w:t>Saskaņā ar Ministru kabineta 2013.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A66D98">
        <w:rPr>
          <w:rFonts w:ascii="Times New Roman" w:eastAsia="Calibri" w:hAnsi="Times New Roman" w:cs="Times New Roman"/>
          <w:kern w:val="0"/>
          <w:sz w:val="24"/>
          <w14:ligatures w14:val="none"/>
        </w:rPr>
        <w:t>gada 5.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A66D98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marta noteikumiem Nr.118 “Kārtība, kādā lauksaimniecībā izmantojamo zemi ierīko mežā, kā arī izsniedz atļauju tās ierīkošanai”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Alūksnes novada </w:t>
      </w:r>
      <w:r w:rsidRPr="00A66D98">
        <w:rPr>
          <w:rFonts w:ascii="Times New Roman" w:eastAsia="Calibri" w:hAnsi="Times New Roman" w:cs="Times New Roman"/>
          <w:kern w:val="0"/>
          <w:sz w:val="24"/>
          <w14:ligatures w14:val="none"/>
        </w:rPr>
        <w:t>pašvaldībā ir saņemti atzinumi no Valsts meža dienesta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</w:t>
      </w:r>
      <w:r w:rsidRPr="00A66D98">
        <w:rPr>
          <w:rFonts w:ascii="Times New Roman" w:eastAsia="Calibri" w:hAnsi="Times New Roman" w:cs="Times New Roman"/>
          <w:kern w:val="0"/>
          <w:sz w:val="24"/>
          <w14:ligatures w14:val="none"/>
        </w:rPr>
        <w:t>ustrumu virsmežniecības (saņemts pašvaldībā 21.10.2025. un reģistrēts ar Nr.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A66D98">
        <w:rPr>
          <w:rFonts w:ascii="Times New Roman" w:eastAsia="Calibri" w:hAnsi="Times New Roman" w:cs="Times New Roman"/>
          <w:kern w:val="0"/>
          <w:sz w:val="24"/>
          <w14:ligatures w14:val="none"/>
        </w:rPr>
        <w:t>ANP/1-35/25/3602), Dabas aizsardzības pārvaldes Vidzemes reģionālās administrācijas (saņemts pašvaldībā 24.10.2025. un reģistrēts Nr.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A66D98">
        <w:rPr>
          <w:rFonts w:ascii="Times New Roman" w:eastAsia="Calibri" w:hAnsi="Times New Roman" w:cs="Times New Roman"/>
          <w:kern w:val="0"/>
          <w:sz w:val="24"/>
          <w14:ligatures w14:val="none"/>
        </w:rPr>
        <w:t>ANP/1-35/25/3647) un Valsts vides dienesta (saņemts pašvaldībā 22.10.2025. un reģistrēts Nr.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A66D98">
        <w:rPr>
          <w:rFonts w:ascii="Times New Roman" w:eastAsia="Calibri" w:hAnsi="Times New Roman" w:cs="Times New Roman"/>
          <w:kern w:val="0"/>
          <w:sz w:val="24"/>
          <w14:ligatures w14:val="none"/>
        </w:rPr>
        <w:t>ANP/1-35/25/3622)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457B4F">
        <w:rPr>
          <w:rFonts w:ascii="Times New Roman" w:eastAsia="Calibri" w:hAnsi="Times New Roman" w:cs="Times New Roman"/>
          <w:kern w:val="0"/>
          <w:sz w:val="24"/>
          <w14:ligatures w14:val="none"/>
        </w:rPr>
        <w:t>par to, ka ir pieļaujama plānotā atmežošana, tā nav pretrunā ar dabas un vides aizsardzību reglamentējošiem normatīvajiem aktiem, un minētajām institūcijām nav iebildumu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</w:p>
    <w:p w:rsidR="00E80B71" w:rsidRPr="00134A18" w:rsidRDefault="00E80B71" w:rsidP="00E80B71">
      <w:pPr>
        <w:pStyle w:val="Sarakstarindkopa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Pamatojoties uz </w:t>
      </w:r>
      <w:r w:rsidRPr="002C4F62">
        <w:rPr>
          <w:rFonts w:ascii="Times New Roman" w:eastAsia="Calibri" w:hAnsi="Times New Roman" w:cs="Times New Roman"/>
          <w:kern w:val="0"/>
          <w:sz w:val="24"/>
          <w14:ligatures w14:val="none"/>
        </w:rPr>
        <w:t>Ministru kabineta 2012.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2C4F62">
        <w:rPr>
          <w:rFonts w:ascii="Times New Roman" w:eastAsia="Calibri" w:hAnsi="Times New Roman" w:cs="Times New Roman"/>
          <w:kern w:val="0"/>
          <w:sz w:val="24"/>
          <w14:ligatures w14:val="none"/>
        </w:rPr>
        <w:t>gada 18.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2C4F62">
        <w:rPr>
          <w:rFonts w:ascii="Times New Roman" w:eastAsia="Calibri" w:hAnsi="Times New Roman" w:cs="Times New Roman"/>
          <w:kern w:val="0"/>
          <w:sz w:val="24"/>
          <w14:ligatures w14:val="none"/>
        </w:rPr>
        <w:t>decembra noteikumu Nr.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2C4F6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889 “Noteikumi par atmežošanas kompensācijas noteikšanas kritērijiem, aprēķināšanas un atlīdzināšanas kārtību”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4</w:t>
      </w:r>
      <w:r w:rsidRPr="002C4F62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2C4F62">
        <w:rPr>
          <w:rFonts w:ascii="Times New Roman" w:eastAsia="Calibri" w:hAnsi="Times New Roman" w:cs="Times New Roman"/>
          <w:kern w:val="0"/>
          <w:sz w:val="24"/>
          <w14:ligatures w14:val="none"/>
        </w:rPr>
        <w:t>punktu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atmežošanas izraisīto oglekļa dioksīda piesaistes potenciāla samazināšanos paredzēts kompensēt ar ieaudzētu mežu 0,54 ha platībā nekustamajā īpašumā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Alūksnes novadā, </w:t>
      </w:r>
      <w:r w:rsidRPr="00134A18">
        <w:rPr>
          <w:rFonts w:ascii="Times New Roman" w:eastAsia="Calibri" w:hAnsi="Times New Roman" w:cs="Times New Roman"/>
          <w:kern w:val="0"/>
          <w:sz w:val="24"/>
          <w14:ligatures w14:val="none"/>
        </w:rPr>
        <w:t>kadastra Nr.</w:t>
      </w:r>
      <w:r w:rsidRPr="00E80B71">
        <w:t xml:space="preserve">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sastāvā esošā zemes vienībā ar kadastra apzīmējumu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, 1.kvartāla 21.nogabalā;</w:t>
      </w:r>
    </w:p>
    <w:p w:rsidR="00E80B71" w:rsidRDefault="00E80B71" w:rsidP="00E80B71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Saskaņā ar Valsts meža dienesta Austrumu virsmežniecības 06.11.2025. vēstuli Nr. AVM.5-3/2706, kas saņemta Alūksnes novada pašvaldībā 06.11.2025. un reģistrēta ar Nr.ANP1-35/25/3805 par atmežošanas kompensācijas aprēķinu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kopējais kompensācijas apmērs ir 65,45 EUR (sešdesmit pieci </w:t>
      </w:r>
      <w:r w:rsidRPr="00134A18"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  <w:t>euro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45 centi), Īpašniece ir iesniegusi Alūksnes novada pašvaldībā maksājuma uzdevumu Nr. FT25314CQKRG par 10.11.2025. samaksāto atmežošanas kompensāciju;</w:t>
      </w:r>
    </w:p>
    <w:p w:rsidR="00E80B71" w:rsidRPr="00FC27B4" w:rsidRDefault="00E80B71" w:rsidP="00E80B71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Austrumu virsmežniecība 06.11.2025. vēstulē arī norādījusi, ka, precizējot platību atbilstoši Meža valsts reģistra datiem, konstatēts, ka 1.kvartāla 8., 13.nogabalā paredzēts atmežot 0,46 ha.</w:t>
      </w:r>
    </w:p>
    <w:p w:rsidR="00E80B71" w:rsidRPr="00457B4F" w:rsidRDefault="00E80B71" w:rsidP="00E80B71">
      <w:pPr>
        <w:pStyle w:val="Sarakstarindkopa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:rsidR="00E80B71" w:rsidRPr="001131C9" w:rsidRDefault="00E80B71" w:rsidP="00E80B7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Pamatojoties uz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Meža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likuma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41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>panta pirm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o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daļu,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Lauksaimniecības un lauku attīstības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likuma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10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 w:rsidRPr="001131C9">
        <w:rPr>
          <w:rFonts w:ascii="Times New Roman" w:eastAsia="Calibri" w:hAnsi="Times New Roman" w:cs="Times New Roman"/>
          <w:kern w:val="0"/>
          <w:sz w:val="24"/>
          <w:vertAlign w:val="superscript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panta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pirmo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daļu, Ministru kabineta 201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3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gada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5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marta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noteikumu Nr.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118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“Kārtība, kādā </w:t>
      </w:r>
      <w:r w:rsidRPr="00F16A95">
        <w:rPr>
          <w:rFonts w:ascii="Times New Roman" w:eastAsia="Calibri" w:hAnsi="Times New Roman" w:cs="Times New Roman"/>
          <w:kern w:val="0"/>
          <w:sz w:val="24"/>
          <w14:ligatures w14:val="none"/>
        </w:rPr>
        <w:t>lauksaimniecībā izmantojamo zemi ierīko mežā, kā arī izsniedz atļauju tās ierīkošanai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”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7. punktu,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F16A95">
        <w:rPr>
          <w:rFonts w:ascii="Times New Roman" w:eastAsia="Calibri" w:hAnsi="Times New Roman" w:cs="Times New Roman"/>
          <w:kern w:val="0"/>
          <w:sz w:val="24"/>
          <w14:ligatures w14:val="none"/>
        </w:rPr>
        <w:t>Ministru kabineta 20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07</w:t>
      </w:r>
      <w:r w:rsidRPr="00F16A95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</w:t>
      </w:r>
      <w:r w:rsidRPr="00F16A9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gada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21</w:t>
      </w:r>
      <w:r w:rsidRPr="00F16A95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augusta</w:t>
      </w:r>
      <w:r w:rsidRPr="00F16A9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noteikumu Nr.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 562 “Noteikumi par zemes lietošanas veidu klasifikācijas kārtību un to noteikšanas kritērijiem” pielikumu,</w:t>
      </w:r>
    </w:p>
    <w:p w:rsidR="00E80B71" w:rsidRPr="001131C9" w:rsidRDefault="00E80B71" w:rsidP="00E80B7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:rsidR="00E80B71" w:rsidRDefault="00E80B71" w:rsidP="00E80B7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>at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ļaut</w:t>
      </w: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personas kods </w:t>
      </w:r>
      <w:r w:rsidRPr="00E80B71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atmežot meža zemi 0,46 ha platībā nekustamā īpašuma </w:t>
      </w:r>
      <w:r w:rsidR="00F04C2E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, Alūksnes novadā, kadastra Nr. </w:t>
      </w:r>
      <w:r w:rsidR="00F04C2E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sastāvā esošajā zemes vienībā ar kadastra apzīmējumu </w:t>
      </w:r>
      <w:r w:rsidR="00F04C2E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, šādos meža zemes nogabalos: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134"/>
        <w:gridCol w:w="1275"/>
        <w:gridCol w:w="993"/>
        <w:gridCol w:w="1842"/>
        <w:gridCol w:w="2127"/>
      </w:tblGrid>
      <w:tr w:rsidR="00E80B71" w:rsidRPr="00F16A95" w:rsidTr="00617DB0">
        <w:tc>
          <w:tcPr>
            <w:tcW w:w="2122" w:type="dxa"/>
            <w:vAlign w:val="center"/>
          </w:tcPr>
          <w:p w:rsidR="00E80B71" w:rsidRDefault="00E80B71" w:rsidP="00617D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Zemes vienības kadastra apzīmējums</w:t>
            </w:r>
          </w:p>
          <w:p w:rsidR="00E80B71" w:rsidRPr="00F16A95" w:rsidRDefault="00E80B71" w:rsidP="00617D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E80B71" w:rsidRPr="00F16A95" w:rsidRDefault="00E80B71" w:rsidP="00617D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Kvartāla numurs</w:t>
            </w:r>
          </w:p>
        </w:tc>
        <w:tc>
          <w:tcPr>
            <w:tcW w:w="1275" w:type="dxa"/>
            <w:vAlign w:val="center"/>
          </w:tcPr>
          <w:p w:rsidR="00E80B71" w:rsidRPr="00F16A95" w:rsidRDefault="00E80B71" w:rsidP="00617D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Nogabala numurs</w:t>
            </w:r>
          </w:p>
        </w:tc>
        <w:tc>
          <w:tcPr>
            <w:tcW w:w="993" w:type="dxa"/>
            <w:vAlign w:val="center"/>
          </w:tcPr>
          <w:p w:rsidR="00E80B71" w:rsidRPr="00F16A95" w:rsidRDefault="00E80B71" w:rsidP="00617D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Platība, ha</w:t>
            </w:r>
          </w:p>
        </w:tc>
        <w:tc>
          <w:tcPr>
            <w:tcW w:w="1842" w:type="dxa"/>
            <w:vAlign w:val="center"/>
          </w:tcPr>
          <w:p w:rsidR="00E80B71" w:rsidRPr="00F16A95" w:rsidRDefault="00E80B71" w:rsidP="00617D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Zemes lietošanas veids pēc atmežošanas</w:t>
            </w:r>
          </w:p>
        </w:tc>
        <w:tc>
          <w:tcPr>
            <w:tcW w:w="2127" w:type="dxa"/>
            <w:vAlign w:val="center"/>
          </w:tcPr>
          <w:p w:rsidR="00E80B71" w:rsidRPr="00F16A95" w:rsidRDefault="00E80B71" w:rsidP="00617D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Plānotais nekustamā īpašuma lietošanas mērķis</w:t>
            </w:r>
          </w:p>
        </w:tc>
      </w:tr>
      <w:tr w:rsidR="00E80B71" w:rsidRPr="00F16A95" w:rsidTr="00617DB0">
        <w:tc>
          <w:tcPr>
            <w:tcW w:w="2122" w:type="dxa"/>
          </w:tcPr>
          <w:p w:rsidR="00E80B71" w:rsidRPr="00F16A95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[..]</w:t>
            </w:r>
          </w:p>
        </w:tc>
        <w:tc>
          <w:tcPr>
            <w:tcW w:w="1134" w:type="dxa"/>
          </w:tcPr>
          <w:p w:rsidR="00E80B71" w:rsidRPr="00F16A95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275" w:type="dxa"/>
          </w:tcPr>
          <w:p w:rsidR="00E80B71" w:rsidRPr="00F16A95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993" w:type="dxa"/>
          </w:tcPr>
          <w:p w:rsidR="00E80B71" w:rsidRPr="00F16A95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</w:t>
            </w: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1842" w:type="dxa"/>
          </w:tcPr>
          <w:p w:rsidR="00E80B71" w:rsidRPr="00F16A95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01</w:t>
            </w: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</w:t>
            </w: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Aramzeme</w:t>
            </w:r>
          </w:p>
        </w:tc>
        <w:tc>
          <w:tcPr>
            <w:tcW w:w="2127" w:type="dxa"/>
          </w:tcPr>
          <w:p w:rsidR="00E80B71" w:rsidRPr="00F16A95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F16A95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0101</w:t>
            </w:r>
          </w:p>
        </w:tc>
      </w:tr>
      <w:tr w:rsidR="00E80B71" w:rsidRPr="00F16A95" w:rsidTr="00617DB0">
        <w:tc>
          <w:tcPr>
            <w:tcW w:w="2122" w:type="dxa"/>
          </w:tcPr>
          <w:p w:rsidR="00E80B71" w:rsidRPr="00F16A95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[..]</w:t>
            </w:r>
          </w:p>
        </w:tc>
        <w:tc>
          <w:tcPr>
            <w:tcW w:w="1134" w:type="dxa"/>
          </w:tcPr>
          <w:p w:rsidR="00E80B71" w:rsidRPr="00F16A95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275" w:type="dxa"/>
          </w:tcPr>
          <w:p w:rsidR="00E80B71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993" w:type="dxa"/>
          </w:tcPr>
          <w:p w:rsidR="00E80B71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0,17</w:t>
            </w:r>
          </w:p>
        </w:tc>
        <w:tc>
          <w:tcPr>
            <w:tcW w:w="1842" w:type="dxa"/>
          </w:tcPr>
          <w:p w:rsidR="00E80B71" w:rsidRPr="00F16A95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011 Aramzeme</w:t>
            </w:r>
          </w:p>
        </w:tc>
        <w:tc>
          <w:tcPr>
            <w:tcW w:w="2127" w:type="dxa"/>
          </w:tcPr>
          <w:p w:rsidR="00E80B71" w:rsidRPr="00F16A95" w:rsidRDefault="00E80B71" w:rsidP="00617D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0101</w:t>
            </w:r>
          </w:p>
        </w:tc>
      </w:tr>
    </w:tbl>
    <w:p w:rsidR="00E80B71" w:rsidRPr="001131C9" w:rsidRDefault="00E80B71" w:rsidP="00E80B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:rsidR="00E80B71" w:rsidRPr="001131C9" w:rsidRDefault="00E80B71" w:rsidP="00E80B7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Lēmums stājas spēkā ar brīdi, kad tas paziņots adresātam.</w:t>
      </w:r>
    </w:p>
    <w:p w:rsidR="00E80B71" w:rsidRPr="001131C9" w:rsidRDefault="00E80B71" w:rsidP="00E80B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:rsidR="00E80B71" w:rsidRPr="001131C9" w:rsidRDefault="00E80B71" w:rsidP="00E80B7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131C9">
        <w:rPr>
          <w:rFonts w:ascii="Times New Roman" w:eastAsia="Calibri" w:hAnsi="Times New Roman" w:cs="Times New Roman"/>
          <w:kern w:val="0"/>
          <w:sz w:val="24"/>
          <w14:ligatures w14:val="none"/>
        </w:rPr>
        <w:t>Lēmums ir pārsūdzams Administratīvajā rajona tiesā viena mēneša laikā no tā spēkā stāšanās dienas.</w:t>
      </w:r>
    </w:p>
    <w:p w:rsidR="00E80B71" w:rsidRDefault="00E80B71" w:rsidP="00E80B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:rsidR="00E80B71" w:rsidRPr="001131C9" w:rsidRDefault="00E80B71" w:rsidP="00E80B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Pielikumā: </w:t>
      </w:r>
      <w:r w:rsidR="00F04C2E">
        <w:rPr>
          <w:rFonts w:ascii="Times New Roman" w:eastAsia="Calibri" w:hAnsi="Times New Roman" w:cs="Times New Roman"/>
          <w:kern w:val="0"/>
          <w:sz w:val="24"/>
          <w14:ligatures w14:val="none"/>
        </w:rPr>
        <w:t>[..]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:rsidR="00E80B71" w:rsidRPr="001131C9" w:rsidRDefault="00E80B71" w:rsidP="00E80B71">
      <w:pPr>
        <w:spacing w:after="0" w:line="240" w:lineRule="auto"/>
        <w:ind w:left="1070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bookmarkEnd w:id="0"/>
    <w:p w:rsidR="00E862DE" w:rsidRDefault="00E862DE"/>
    <w:sectPr w:rsidR="00E862DE" w:rsidSect="00E80B7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300E2"/>
    <w:multiLevelType w:val="multilevel"/>
    <w:tmpl w:val="91EC78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139889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1"/>
    <w:rsid w:val="00147D9E"/>
    <w:rsid w:val="00194142"/>
    <w:rsid w:val="00457BEB"/>
    <w:rsid w:val="00E80B71"/>
    <w:rsid w:val="00E862DE"/>
    <w:rsid w:val="00F0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FC06"/>
  <w15:chartTrackingRefBased/>
  <w15:docId w15:val="{F976EF4E-F131-463E-A9C6-BA28BD30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0B71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8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8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80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8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8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8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8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8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8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80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8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80B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80B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80B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80B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80B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80B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80B7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80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8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80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80B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8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80B7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80B7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80B7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8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80B7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80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2996</Words>
  <Characters>1709</Characters>
  <Application>Microsoft Office Word</Application>
  <DocSecurity>0</DocSecurity>
  <Lines>14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2025-11-13T08:28:00Z</dcterms:created>
  <dcterms:modified xsi:type="dcterms:W3CDTF">2025-11-21T11:33:00Z</dcterms:modified>
</cp:coreProperties>
</file>