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ABB0A" w14:textId="77777777" w:rsidR="00BA4E4C" w:rsidRDefault="00BA4E4C" w:rsidP="00BA4E4C">
      <w:pPr>
        <w:jc w:val="right"/>
        <w:rPr>
          <w:rFonts w:ascii="Times New Roman" w:hAnsi="Times New Roman" w:cs="Times New Roman"/>
          <w:i/>
          <w:sz w:val="24"/>
          <w:szCs w:val="24"/>
        </w:rPr>
      </w:pPr>
      <w:r w:rsidRPr="00F403B9">
        <w:rPr>
          <w:rFonts w:ascii="Times New Roman" w:hAnsi="Times New Roman" w:cs="Times New Roman"/>
          <w:i/>
          <w:sz w:val="24"/>
          <w:szCs w:val="24"/>
        </w:rPr>
        <w:t>Lēmuma projekts</w:t>
      </w:r>
    </w:p>
    <w:p w14:paraId="75D617FE" w14:textId="77777777" w:rsidR="00BA4E4C" w:rsidRPr="00F403B9" w:rsidRDefault="00BA4E4C" w:rsidP="00BA4E4C">
      <w:pPr>
        <w:jc w:val="right"/>
        <w:rPr>
          <w:rFonts w:ascii="Times New Roman" w:hAnsi="Times New Roman" w:cs="Times New Roman"/>
          <w:i/>
          <w:sz w:val="24"/>
          <w:szCs w:val="24"/>
        </w:rPr>
      </w:pPr>
    </w:p>
    <w:p w14:paraId="31634F4E" w14:textId="77777777" w:rsidR="00BA4E4C" w:rsidRPr="00112C17" w:rsidRDefault="00BA4E4C" w:rsidP="00BA4E4C">
      <w:pPr>
        <w:jc w:val="center"/>
        <w:rPr>
          <w:rFonts w:ascii="Times New Roman" w:hAnsi="Times New Roman" w:cs="Times New Roman"/>
          <w:b/>
          <w:sz w:val="24"/>
          <w:szCs w:val="24"/>
        </w:rPr>
      </w:pPr>
      <w:bookmarkStart w:id="0" w:name="_Hlk192238201"/>
      <w:r w:rsidRPr="00DA516D">
        <w:rPr>
          <w:rFonts w:ascii="Times New Roman" w:hAnsi="Times New Roman" w:cs="Times New Roman"/>
          <w:b/>
          <w:sz w:val="24"/>
          <w:szCs w:val="24"/>
        </w:rPr>
        <w:t>P</w:t>
      </w:r>
      <w:r>
        <w:rPr>
          <w:rFonts w:ascii="Times New Roman" w:hAnsi="Times New Roman" w:cs="Times New Roman"/>
          <w:b/>
          <w:sz w:val="24"/>
          <w:szCs w:val="24"/>
        </w:rPr>
        <w:t>ar saistošo noteikumu Nr. __/2025</w:t>
      </w:r>
      <w:r w:rsidRPr="00DA516D">
        <w:rPr>
          <w:rFonts w:ascii="Times New Roman" w:hAnsi="Times New Roman" w:cs="Times New Roman"/>
          <w:b/>
          <w:sz w:val="24"/>
          <w:szCs w:val="24"/>
        </w:rPr>
        <w:t xml:space="preserve"> “Grozījum</w:t>
      </w:r>
      <w:r>
        <w:rPr>
          <w:rFonts w:ascii="Times New Roman" w:hAnsi="Times New Roman" w:cs="Times New Roman"/>
          <w:b/>
          <w:sz w:val="24"/>
          <w:szCs w:val="24"/>
        </w:rPr>
        <w:t>i</w:t>
      </w:r>
      <w:r w:rsidRPr="00DA516D">
        <w:rPr>
          <w:rFonts w:ascii="Times New Roman" w:hAnsi="Times New Roman" w:cs="Times New Roman"/>
          <w:b/>
          <w:sz w:val="24"/>
          <w:szCs w:val="24"/>
        </w:rPr>
        <w:t xml:space="preserve"> Alūksnes novada pašvaldības domes </w:t>
      </w:r>
      <w:r>
        <w:rPr>
          <w:rFonts w:ascii="Times New Roman" w:hAnsi="Times New Roman" w:cs="Times New Roman"/>
          <w:b/>
          <w:sz w:val="24"/>
          <w:szCs w:val="24"/>
        </w:rPr>
        <w:t xml:space="preserve">2024. gada 28. novembra </w:t>
      </w:r>
      <w:r w:rsidRPr="00DA516D">
        <w:rPr>
          <w:rFonts w:ascii="Times New Roman" w:hAnsi="Times New Roman" w:cs="Times New Roman"/>
          <w:b/>
          <w:sz w:val="24"/>
          <w:szCs w:val="24"/>
        </w:rPr>
        <w:t xml:space="preserve">saistošajos noteikumos </w:t>
      </w:r>
      <w:r w:rsidRPr="001E02A0">
        <w:rPr>
          <w:rFonts w:ascii="Times New Roman" w:hAnsi="Times New Roman" w:cs="Times New Roman"/>
          <w:b/>
          <w:sz w:val="24"/>
          <w:szCs w:val="24"/>
        </w:rPr>
        <w:t>Nr.</w:t>
      </w:r>
      <w:r>
        <w:rPr>
          <w:rFonts w:ascii="Times New Roman" w:hAnsi="Times New Roman" w:cs="Times New Roman"/>
          <w:b/>
          <w:sz w:val="24"/>
          <w:szCs w:val="24"/>
        </w:rPr>
        <w:t> 36</w:t>
      </w:r>
      <w:r w:rsidRPr="001E02A0">
        <w:rPr>
          <w:rFonts w:ascii="Times New Roman" w:hAnsi="Times New Roman" w:cs="Times New Roman"/>
          <w:b/>
          <w:sz w:val="24"/>
          <w:szCs w:val="24"/>
        </w:rPr>
        <w:t>/</w:t>
      </w:r>
      <w:r w:rsidRPr="00112C17">
        <w:rPr>
          <w:rFonts w:ascii="Times New Roman" w:hAnsi="Times New Roman" w:cs="Times New Roman"/>
          <w:b/>
          <w:sz w:val="24"/>
          <w:szCs w:val="24"/>
        </w:rPr>
        <w:t>202</w:t>
      </w:r>
      <w:r>
        <w:rPr>
          <w:rFonts w:ascii="Times New Roman" w:hAnsi="Times New Roman" w:cs="Times New Roman"/>
          <w:b/>
          <w:sz w:val="24"/>
          <w:szCs w:val="24"/>
        </w:rPr>
        <w:t>4</w:t>
      </w:r>
      <w:r w:rsidRPr="00112C17">
        <w:rPr>
          <w:rFonts w:ascii="Times New Roman" w:hAnsi="Times New Roman" w:cs="Times New Roman"/>
          <w:b/>
          <w:sz w:val="24"/>
          <w:szCs w:val="24"/>
        </w:rPr>
        <w:t xml:space="preserve"> “Par </w:t>
      </w:r>
      <w:r>
        <w:rPr>
          <w:rFonts w:ascii="Times New Roman" w:hAnsi="Times New Roman" w:cs="Times New Roman"/>
          <w:b/>
          <w:sz w:val="24"/>
          <w:szCs w:val="24"/>
        </w:rPr>
        <w:t>Alūksnes novada pašvaldības nodevām</w:t>
      </w:r>
      <w:r w:rsidRPr="00112C17">
        <w:rPr>
          <w:rFonts w:ascii="Times New Roman" w:hAnsi="Times New Roman" w:cs="Times New Roman"/>
          <w:b/>
          <w:sz w:val="24"/>
          <w:szCs w:val="24"/>
        </w:rPr>
        <w:t>”” izdošanu</w:t>
      </w:r>
    </w:p>
    <w:p w14:paraId="49E629B1" w14:textId="77777777" w:rsidR="00BA4E4C" w:rsidRPr="00FE4351" w:rsidRDefault="00BA4E4C" w:rsidP="00BA4E4C">
      <w:pPr>
        <w:spacing w:after="120"/>
        <w:jc w:val="both"/>
        <w:rPr>
          <w:rFonts w:ascii="Times New Roman" w:hAnsi="Times New Roman" w:cs="Times New Roman"/>
          <w:bCs/>
          <w:sz w:val="24"/>
          <w:szCs w:val="24"/>
        </w:rPr>
      </w:pPr>
    </w:p>
    <w:p w14:paraId="1DDA5AA6" w14:textId="77777777" w:rsidR="00BA4E4C" w:rsidRDefault="00BA4E4C" w:rsidP="00BA4E4C">
      <w:pPr>
        <w:ind w:firstLine="539"/>
        <w:jc w:val="both"/>
        <w:rPr>
          <w:rFonts w:ascii="Times New Roman" w:hAnsi="Times New Roman" w:cs="Times New Roman"/>
          <w:sz w:val="24"/>
          <w:szCs w:val="24"/>
        </w:rPr>
      </w:pPr>
      <w:r>
        <w:rPr>
          <w:rFonts w:ascii="Times New Roman" w:hAnsi="Times New Roman" w:cs="Times New Roman"/>
          <w:sz w:val="24"/>
          <w:szCs w:val="24"/>
        </w:rPr>
        <w:t>Pamatojoties uz likuma “Par nodokļiem un nodevām” 12. panta pirmās daļas 1., 2., 4., 5., 7., 10. punktu, Ministru kabineta 2005. gada 28. jūnija noteikumu Nr. 480 “Noteikumi par kārtību, kādā pašvaldības var uzlikt pašvaldības nodevas” 16.</w:t>
      </w:r>
      <w:r w:rsidRPr="00535478">
        <w:rPr>
          <w:rFonts w:ascii="Times New Roman" w:hAnsi="Times New Roman" w:cs="Times New Roman"/>
          <w:sz w:val="24"/>
          <w:szCs w:val="24"/>
          <w:vertAlign w:val="superscript"/>
        </w:rPr>
        <w:t>1</w:t>
      </w:r>
      <w:r>
        <w:rPr>
          <w:rFonts w:ascii="Times New Roman" w:hAnsi="Times New Roman" w:cs="Times New Roman"/>
          <w:sz w:val="24"/>
          <w:szCs w:val="24"/>
        </w:rPr>
        <w:t> punktu,</w:t>
      </w:r>
    </w:p>
    <w:p w14:paraId="5CD442A2" w14:textId="77777777" w:rsidR="00BA4E4C" w:rsidRDefault="00BA4E4C" w:rsidP="00BA4E4C">
      <w:pPr>
        <w:ind w:firstLine="539"/>
        <w:jc w:val="both"/>
        <w:rPr>
          <w:rFonts w:ascii="Times New Roman" w:hAnsi="Times New Roman" w:cs="Times New Roman"/>
          <w:sz w:val="24"/>
          <w:szCs w:val="24"/>
        </w:rPr>
      </w:pPr>
    </w:p>
    <w:p w14:paraId="560D20C2" w14:textId="3E7E11CD" w:rsidR="00BA4E4C" w:rsidRPr="00F94453" w:rsidRDefault="00BA4E4C" w:rsidP="00BA4E4C">
      <w:pPr>
        <w:ind w:firstLine="539"/>
        <w:jc w:val="both"/>
        <w:rPr>
          <w:rFonts w:ascii="Times New Roman" w:hAnsi="Times New Roman" w:cs="Times New Roman"/>
          <w:sz w:val="24"/>
          <w:szCs w:val="24"/>
        </w:rPr>
      </w:pPr>
      <w:r>
        <w:rPr>
          <w:rFonts w:ascii="Times New Roman" w:hAnsi="Times New Roman" w:cs="Times New Roman"/>
          <w:sz w:val="24"/>
          <w:szCs w:val="24"/>
        </w:rPr>
        <w:t xml:space="preserve">izdot saistošos noteikumus </w:t>
      </w:r>
      <w:r w:rsidRPr="00DA516D">
        <w:rPr>
          <w:rFonts w:ascii="Times New Roman" w:hAnsi="Times New Roman" w:cs="Times New Roman"/>
          <w:sz w:val="24"/>
          <w:szCs w:val="24"/>
        </w:rPr>
        <w:t>Nr.</w:t>
      </w:r>
      <w:r>
        <w:rPr>
          <w:rFonts w:ascii="Times New Roman" w:hAnsi="Times New Roman" w:cs="Times New Roman"/>
          <w:sz w:val="24"/>
          <w:szCs w:val="24"/>
        </w:rPr>
        <w:t> </w:t>
      </w:r>
      <w:r w:rsidRPr="00DA516D">
        <w:rPr>
          <w:rFonts w:ascii="Times New Roman" w:hAnsi="Times New Roman" w:cs="Times New Roman"/>
          <w:sz w:val="24"/>
          <w:szCs w:val="24"/>
        </w:rPr>
        <w:t>__/202</w:t>
      </w:r>
      <w:r>
        <w:rPr>
          <w:rFonts w:ascii="Times New Roman" w:hAnsi="Times New Roman" w:cs="Times New Roman"/>
          <w:sz w:val="24"/>
          <w:szCs w:val="24"/>
        </w:rPr>
        <w:t>5</w:t>
      </w:r>
      <w:r w:rsidRPr="00DA516D">
        <w:rPr>
          <w:rFonts w:ascii="Times New Roman" w:hAnsi="Times New Roman" w:cs="Times New Roman"/>
          <w:sz w:val="24"/>
          <w:szCs w:val="24"/>
        </w:rPr>
        <w:t xml:space="preserve"> </w:t>
      </w:r>
      <w:r w:rsidRPr="00F94453">
        <w:rPr>
          <w:rFonts w:ascii="Times New Roman" w:hAnsi="Times New Roman" w:cs="Times New Roman"/>
          <w:sz w:val="24"/>
          <w:szCs w:val="24"/>
        </w:rPr>
        <w:t>“Grozījum</w:t>
      </w:r>
      <w:r>
        <w:rPr>
          <w:rFonts w:ascii="Times New Roman" w:hAnsi="Times New Roman" w:cs="Times New Roman"/>
          <w:sz w:val="24"/>
          <w:szCs w:val="24"/>
        </w:rPr>
        <w:t>i</w:t>
      </w:r>
      <w:r w:rsidRPr="00F94453">
        <w:rPr>
          <w:rFonts w:ascii="Times New Roman" w:hAnsi="Times New Roman" w:cs="Times New Roman"/>
          <w:sz w:val="24"/>
          <w:szCs w:val="24"/>
        </w:rPr>
        <w:t xml:space="preserve"> Alūksnes novada pašvaldības domes 202</w:t>
      </w:r>
      <w:r>
        <w:rPr>
          <w:rFonts w:ascii="Times New Roman" w:hAnsi="Times New Roman" w:cs="Times New Roman"/>
          <w:sz w:val="24"/>
          <w:szCs w:val="24"/>
        </w:rPr>
        <w:t>4</w:t>
      </w:r>
      <w:r w:rsidRPr="00F94453">
        <w:rPr>
          <w:rFonts w:ascii="Times New Roman" w:hAnsi="Times New Roman" w:cs="Times New Roman"/>
          <w:sz w:val="24"/>
          <w:szCs w:val="24"/>
        </w:rPr>
        <w:t xml:space="preserve">. gada </w:t>
      </w:r>
      <w:r>
        <w:rPr>
          <w:rFonts w:ascii="Times New Roman" w:hAnsi="Times New Roman" w:cs="Times New Roman"/>
          <w:sz w:val="24"/>
          <w:szCs w:val="24"/>
        </w:rPr>
        <w:t>28. novembra</w:t>
      </w:r>
      <w:r w:rsidRPr="00F94453">
        <w:rPr>
          <w:rFonts w:ascii="Times New Roman" w:hAnsi="Times New Roman" w:cs="Times New Roman"/>
          <w:sz w:val="24"/>
          <w:szCs w:val="24"/>
        </w:rPr>
        <w:t xml:space="preserve"> saistošajos noteikumos Nr. </w:t>
      </w:r>
      <w:r>
        <w:rPr>
          <w:rFonts w:ascii="Times New Roman" w:hAnsi="Times New Roman" w:cs="Times New Roman"/>
          <w:sz w:val="24"/>
          <w:szCs w:val="24"/>
        </w:rPr>
        <w:t>36</w:t>
      </w:r>
      <w:r w:rsidRPr="00F94453">
        <w:rPr>
          <w:rFonts w:ascii="Times New Roman" w:hAnsi="Times New Roman" w:cs="Times New Roman"/>
          <w:sz w:val="24"/>
          <w:szCs w:val="24"/>
        </w:rPr>
        <w:t>/202</w:t>
      </w:r>
      <w:r>
        <w:rPr>
          <w:rFonts w:ascii="Times New Roman" w:hAnsi="Times New Roman" w:cs="Times New Roman"/>
          <w:sz w:val="24"/>
          <w:szCs w:val="24"/>
        </w:rPr>
        <w:t>4</w:t>
      </w:r>
      <w:r w:rsidRPr="00F94453">
        <w:rPr>
          <w:rFonts w:ascii="Times New Roman" w:hAnsi="Times New Roman" w:cs="Times New Roman"/>
          <w:sz w:val="24"/>
          <w:szCs w:val="24"/>
        </w:rPr>
        <w:t xml:space="preserve"> “Par </w:t>
      </w:r>
      <w:r>
        <w:rPr>
          <w:rFonts w:ascii="Times New Roman" w:hAnsi="Times New Roman" w:cs="Times New Roman"/>
          <w:sz w:val="24"/>
          <w:szCs w:val="24"/>
        </w:rPr>
        <w:t>Alūksnes novada pašvaldības nodevām</w:t>
      </w:r>
      <w:r w:rsidRPr="00F94453">
        <w:rPr>
          <w:rFonts w:ascii="Times New Roman" w:hAnsi="Times New Roman" w:cs="Times New Roman"/>
          <w:sz w:val="24"/>
          <w:szCs w:val="24"/>
        </w:rPr>
        <w:t>””</w:t>
      </w:r>
      <w:r>
        <w:rPr>
          <w:rFonts w:ascii="Times New Roman" w:hAnsi="Times New Roman" w:cs="Times New Roman"/>
          <w:sz w:val="24"/>
          <w:szCs w:val="24"/>
        </w:rPr>
        <w:t>.</w:t>
      </w:r>
    </w:p>
    <w:bookmarkEnd w:id="0"/>
    <w:p w14:paraId="50AE9F7F" w14:textId="77777777" w:rsidR="00BA4E4C" w:rsidRDefault="00BA4E4C" w:rsidP="00BA4E4C">
      <w:pPr>
        <w:jc w:val="both"/>
        <w:rPr>
          <w:rFonts w:ascii="Times New Roman" w:eastAsia="Times New Roman" w:hAnsi="Times New Roman" w:cs="Times New Roman"/>
          <w:sz w:val="24"/>
          <w:szCs w:val="24"/>
          <w:lang w:eastAsia="lv-LV"/>
        </w:rPr>
      </w:pPr>
    </w:p>
    <w:p w14:paraId="67C64C1D" w14:textId="77777777" w:rsidR="00BA4E4C" w:rsidRPr="00112C17" w:rsidRDefault="00BA4E4C" w:rsidP="00BA4E4C">
      <w:pPr>
        <w:jc w:val="right"/>
        <w:rPr>
          <w:rFonts w:ascii="Times New Roman" w:eastAsia="Times New Roman" w:hAnsi="Times New Roman" w:cs="Times New Roman"/>
          <w:i/>
          <w:iCs/>
          <w:color w:val="000000"/>
          <w:sz w:val="24"/>
          <w:szCs w:val="24"/>
        </w:rPr>
      </w:pPr>
      <w:r w:rsidRPr="00112C17">
        <w:rPr>
          <w:rFonts w:ascii="Times New Roman" w:eastAsia="Times New Roman" w:hAnsi="Times New Roman" w:cs="Times New Roman"/>
          <w:i/>
          <w:iCs/>
          <w:color w:val="000000"/>
          <w:sz w:val="24"/>
          <w:szCs w:val="24"/>
        </w:rPr>
        <w:t>Saistošo noteikumu projekts</w:t>
      </w:r>
    </w:p>
    <w:p w14:paraId="3D62D02C" w14:textId="77777777" w:rsidR="00BA4E4C" w:rsidRPr="00D47467" w:rsidRDefault="00BA4E4C" w:rsidP="00BA4E4C">
      <w:pPr>
        <w:jc w:val="right"/>
        <w:rPr>
          <w:rFonts w:ascii="Times New Roman" w:eastAsia="Times New Roman" w:hAnsi="Times New Roman" w:cs="Times New Roman"/>
          <w:b/>
          <w:bCs/>
          <w:color w:val="000000"/>
          <w:sz w:val="24"/>
          <w:szCs w:val="24"/>
        </w:rPr>
      </w:pPr>
      <w:r w:rsidRPr="00D47467">
        <w:rPr>
          <w:rFonts w:ascii="Times New Roman" w:eastAsia="Times New Roman" w:hAnsi="Times New Roman" w:cs="Times New Roman"/>
          <w:b/>
          <w:bCs/>
          <w:color w:val="000000"/>
          <w:sz w:val="24"/>
          <w:szCs w:val="24"/>
        </w:rPr>
        <w:t>Nr.</w:t>
      </w:r>
      <w:r>
        <w:rPr>
          <w:rFonts w:ascii="Times New Roman" w:eastAsia="Times New Roman" w:hAnsi="Times New Roman" w:cs="Times New Roman"/>
          <w:b/>
          <w:bCs/>
          <w:color w:val="000000"/>
          <w:sz w:val="24"/>
          <w:szCs w:val="24"/>
        </w:rPr>
        <w:t>_/2025</w:t>
      </w:r>
    </w:p>
    <w:p w14:paraId="12D90772" w14:textId="77777777" w:rsidR="00BA4E4C" w:rsidRPr="00D47467" w:rsidRDefault="00BA4E4C" w:rsidP="00BA4E4C">
      <w:pPr>
        <w:jc w:val="right"/>
        <w:rPr>
          <w:rFonts w:ascii="Times New Roman" w:eastAsia="Times New Roman" w:hAnsi="Times New Roman" w:cs="Times New Roman"/>
          <w:b/>
          <w:sz w:val="20"/>
          <w:szCs w:val="20"/>
          <w:lang w:eastAsia="lv-LV"/>
        </w:rPr>
      </w:pPr>
      <w:r w:rsidRPr="00D47467">
        <w:rPr>
          <w:rFonts w:ascii="Times New Roman" w:eastAsia="Times New Roman" w:hAnsi="Times New Roman" w:cs="Times New Roman"/>
          <w:sz w:val="24"/>
          <w:szCs w:val="24"/>
        </w:rPr>
        <w:t>(protokols Nr.</w:t>
      </w:r>
      <w:r>
        <w:rPr>
          <w:rFonts w:ascii="Times New Roman" w:eastAsia="Times New Roman" w:hAnsi="Times New Roman" w:cs="Times New Roman"/>
          <w:sz w:val="24"/>
          <w:szCs w:val="24"/>
        </w:rPr>
        <w:t>_</w:t>
      </w:r>
      <w:r w:rsidRPr="00D4746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__</w:t>
      </w:r>
      <w:r w:rsidRPr="00D47467">
        <w:rPr>
          <w:rFonts w:ascii="Times New Roman" w:eastAsia="Times New Roman" w:hAnsi="Times New Roman" w:cs="Times New Roman"/>
          <w:color w:val="000000"/>
          <w:sz w:val="24"/>
          <w:szCs w:val="24"/>
        </w:rPr>
        <w:t> </w:t>
      </w:r>
      <w:r w:rsidRPr="00D47467">
        <w:rPr>
          <w:rFonts w:ascii="Times New Roman" w:eastAsia="Times New Roman" w:hAnsi="Times New Roman" w:cs="Times New Roman"/>
          <w:sz w:val="24"/>
          <w:szCs w:val="24"/>
        </w:rPr>
        <w:t>punkts</w:t>
      </w:r>
      <w:r w:rsidRPr="00D47467">
        <w:rPr>
          <w:rFonts w:ascii="Times New Roman" w:eastAsia="Times New Roman" w:hAnsi="Times New Roman" w:cs="Times New Roman"/>
          <w:b/>
          <w:sz w:val="20"/>
          <w:szCs w:val="20"/>
          <w:lang w:eastAsia="lv-LV"/>
        </w:rPr>
        <w:t>)</w:t>
      </w:r>
    </w:p>
    <w:p w14:paraId="2AFF63A0" w14:textId="77777777" w:rsidR="00BA4E4C" w:rsidRPr="00D47467" w:rsidRDefault="00BA4E4C" w:rsidP="00BA4E4C">
      <w:pPr>
        <w:jc w:val="center"/>
        <w:rPr>
          <w:rFonts w:ascii="Times New Roman" w:eastAsia="Times New Roman" w:hAnsi="Times New Roman" w:cs="Times New Roman"/>
          <w:b/>
          <w:sz w:val="24"/>
          <w:szCs w:val="24"/>
          <w:lang w:eastAsia="lv-LV"/>
        </w:rPr>
      </w:pPr>
    </w:p>
    <w:p w14:paraId="229DC858" w14:textId="77777777" w:rsidR="00BA4E4C" w:rsidRPr="00D47467" w:rsidRDefault="00BA4E4C" w:rsidP="00BA4E4C">
      <w:pPr>
        <w:jc w:val="center"/>
        <w:rPr>
          <w:rFonts w:ascii="Times New Roman" w:eastAsia="Times New Roman" w:hAnsi="Times New Roman" w:cs="Times New Roman"/>
          <w:b/>
          <w:sz w:val="24"/>
          <w:szCs w:val="24"/>
          <w:lang w:eastAsia="lv-LV"/>
        </w:rPr>
      </w:pPr>
      <w:bookmarkStart w:id="1" w:name="_Hlk192238248"/>
      <w:r w:rsidRPr="00D47467">
        <w:rPr>
          <w:rFonts w:ascii="Times New Roman" w:eastAsia="Times New Roman" w:hAnsi="Times New Roman" w:cs="Times New Roman"/>
          <w:b/>
          <w:sz w:val="24"/>
          <w:szCs w:val="24"/>
          <w:lang w:eastAsia="lv-LV"/>
        </w:rPr>
        <w:t>Grozījum</w:t>
      </w:r>
      <w:r>
        <w:rPr>
          <w:rFonts w:ascii="Times New Roman" w:eastAsia="Times New Roman" w:hAnsi="Times New Roman" w:cs="Times New Roman"/>
          <w:b/>
          <w:sz w:val="24"/>
          <w:szCs w:val="24"/>
          <w:lang w:eastAsia="lv-LV"/>
        </w:rPr>
        <w:t>i</w:t>
      </w:r>
      <w:r w:rsidRPr="00D47467">
        <w:rPr>
          <w:rFonts w:ascii="Times New Roman" w:eastAsia="Times New Roman" w:hAnsi="Times New Roman" w:cs="Times New Roman"/>
          <w:b/>
          <w:sz w:val="24"/>
          <w:szCs w:val="24"/>
          <w:lang w:eastAsia="lv-LV"/>
        </w:rPr>
        <w:t xml:space="preserve"> Alūksnes novada pašvaldības domes </w:t>
      </w:r>
      <w:r>
        <w:rPr>
          <w:rFonts w:ascii="Times New Roman" w:eastAsia="Times New Roman" w:hAnsi="Times New Roman" w:cs="Times New Roman"/>
          <w:b/>
          <w:sz w:val="24"/>
          <w:szCs w:val="24"/>
          <w:lang w:eastAsia="lv-LV"/>
        </w:rPr>
        <w:t>2024. gada 28. novembra saistošajos noteikumos Nr. 36</w:t>
      </w:r>
      <w:r w:rsidRPr="00882375">
        <w:rPr>
          <w:rFonts w:ascii="Times New Roman" w:eastAsia="Times New Roman" w:hAnsi="Times New Roman" w:cs="Times New Roman"/>
          <w:b/>
          <w:sz w:val="24"/>
          <w:szCs w:val="24"/>
          <w:lang w:eastAsia="lv-LV"/>
        </w:rPr>
        <w:t>/202</w:t>
      </w:r>
      <w:r>
        <w:rPr>
          <w:rFonts w:ascii="Times New Roman" w:eastAsia="Times New Roman" w:hAnsi="Times New Roman" w:cs="Times New Roman"/>
          <w:b/>
          <w:sz w:val="24"/>
          <w:szCs w:val="24"/>
          <w:lang w:eastAsia="lv-LV"/>
        </w:rPr>
        <w:t>4</w:t>
      </w:r>
      <w:r w:rsidRPr="00882375">
        <w:rPr>
          <w:rFonts w:ascii="Times New Roman" w:eastAsia="Times New Roman" w:hAnsi="Times New Roman" w:cs="Times New Roman"/>
          <w:b/>
          <w:sz w:val="24"/>
          <w:szCs w:val="24"/>
          <w:lang w:eastAsia="lv-LV"/>
        </w:rPr>
        <w:t xml:space="preserve"> “Par </w:t>
      </w:r>
      <w:r>
        <w:rPr>
          <w:rFonts w:ascii="Times New Roman" w:eastAsia="Times New Roman" w:hAnsi="Times New Roman" w:cs="Times New Roman"/>
          <w:b/>
          <w:sz w:val="24"/>
          <w:szCs w:val="24"/>
          <w:lang w:eastAsia="lv-LV"/>
        </w:rPr>
        <w:t>Alūksnes novada pašvaldības nodevām</w:t>
      </w:r>
      <w:r w:rsidRPr="00D47467">
        <w:rPr>
          <w:rFonts w:ascii="Times New Roman" w:eastAsia="Times New Roman" w:hAnsi="Times New Roman" w:cs="Times New Roman"/>
          <w:b/>
          <w:sz w:val="24"/>
          <w:szCs w:val="24"/>
          <w:lang w:eastAsia="lv-LV"/>
        </w:rPr>
        <w:t>”</w:t>
      </w:r>
    </w:p>
    <w:p w14:paraId="1A1B9BEE" w14:textId="77777777" w:rsidR="00BA4E4C" w:rsidRPr="00D47467" w:rsidRDefault="00BA4E4C" w:rsidP="00BA4E4C">
      <w:pPr>
        <w:tabs>
          <w:tab w:val="left" w:pos="142"/>
        </w:tabs>
        <w:ind w:left="-142"/>
        <w:rPr>
          <w:rFonts w:ascii="Times New Roman" w:eastAsia="Times New Roman" w:hAnsi="Times New Roman" w:cs="Times New Roman"/>
          <w:color w:val="000000"/>
          <w:sz w:val="24"/>
          <w:szCs w:val="24"/>
          <w:lang w:eastAsia="lv-LV"/>
        </w:rPr>
      </w:pPr>
    </w:p>
    <w:p w14:paraId="3039C9A3" w14:textId="77777777" w:rsidR="00BA4E4C" w:rsidRDefault="00BA4E4C" w:rsidP="00BA4E4C">
      <w:pPr>
        <w:jc w:val="right"/>
        <w:rPr>
          <w:rFonts w:ascii="Times New Roman" w:hAnsi="Times New Roman" w:cs="Times New Roman"/>
          <w:i/>
          <w:sz w:val="24"/>
          <w:szCs w:val="24"/>
        </w:rPr>
      </w:pPr>
      <w:r w:rsidRPr="00C32766">
        <w:rPr>
          <w:rFonts w:ascii="Times New Roman" w:eastAsia="Times New Roman" w:hAnsi="Times New Roman" w:cs="Times New Roman"/>
          <w:i/>
          <w:iCs/>
          <w:sz w:val="23"/>
          <w:szCs w:val="23"/>
          <w:lang w:eastAsia="lv-LV"/>
        </w:rPr>
        <w:t>Izdoti saskaņā ar</w:t>
      </w:r>
      <w:r w:rsidRPr="00C32766">
        <w:rPr>
          <w:rFonts w:ascii="Times New Roman" w:hAnsi="Times New Roman" w:cs="Times New Roman"/>
          <w:i/>
          <w:sz w:val="24"/>
          <w:szCs w:val="24"/>
        </w:rPr>
        <w:t xml:space="preserve"> likuma “Par nodokļiem</w:t>
      </w:r>
      <w:r>
        <w:rPr>
          <w:rFonts w:ascii="Times New Roman" w:hAnsi="Times New Roman" w:cs="Times New Roman"/>
          <w:i/>
          <w:sz w:val="24"/>
          <w:szCs w:val="24"/>
        </w:rPr>
        <w:t xml:space="preserve"> </w:t>
      </w:r>
      <w:r w:rsidRPr="00C32766">
        <w:rPr>
          <w:rFonts w:ascii="Times New Roman" w:hAnsi="Times New Roman" w:cs="Times New Roman"/>
          <w:i/>
          <w:sz w:val="24"/>
          <w:szCs w:val="24"/>
        </w:rPr>
        <w:t>un nodevām”</w:t>
      </w:r>
    </w:p>
    <w:p w14:paraId="33F93354" w14:textId="77777777" w:rsidR="00BA4E4C" w:rsidRDefault="00BA4E4C" w:rsidP="00BA4E4C">
      <w:pPr>
        <w:jc w:val="right"/>
        <w:rPr>
          <w:rFonts w:ascii="Times New Roman" w:hAnsi="Times New Roman" w:cs="Times New Roman"/>
          <w:i/>
          <w:sz w:val="24"/>
          <w:szCs w:val="24"/>
        </w:rPr>
      </w:pPr>
      <w:r w:rsidRPr="00C32766">
        <w:rPr>
          <w:rFonts w:ascii="Times New Roman" w:hAnsi="Times New Roman" w:cs="Times New Roman"/>
          <w:i/>
          <w:sz w:val="24"/>
          <w:szCs w:val="24"/>
        </w:rPr>
        <w:t xml:space="preserve"> 12.</w:t>
      </w:r>
      <w:r>
        <w:rPr>
          <w:rFonts w:ascii="Times New Roman" w:hAnsi="Times New Roman" w:cs="Times New Roman"/>
          <w:i/>
          <w:sz w:val="24"/>
          <w:szCs w:val="24"/>
        </w:rPr>
        <w:t> </w:t>
      </w:r>
      <w:r w:rsidRPr="00C32766">
        <w:rPr>
          <w:rFonts w:ascii="Times New Roman" w:hAnsi="Times New Roman" w:cs="Times New Roman"/>
          <w:i/>
          <w:sz w:val="24"/>
          <w:szCs w:val="24"/>
        </w:rPr>
        <w:t>panta pirmās daļas 1., 2., 4., 5., 7., 10.</w:t>
      </w:r>
      <w:r>
        <w:rPr>
          <w:rFonts w:ascii="Times New Roman" w:hAnsi="Times New Roman" w:cs="Times New Roman"/>
          <w:i/>
          <w:sz w:val="24"/>
          <w:szCs w:val="24"/>
        </w:rPr>
        <w:t> </w:t>
      </w:r>
      <w:r w:rsidRPr="00C32766">
        <w:rPr>
          <w:rFonts w:ascii="Times New Roman" w:hAnsi="Times New Roman" w:cs="Times New Roman"/>
          <w:i/>
          <w:sz w:val="24"/>
          <w:szCs w:val="24"/>
        </w:rPr>
        <w:t>punktu,</w:t>
      </w:r>
    </w:p>
    <w:p w14:paraId="7A32F16F" w14:textId="77777777" w:rsidR="00BA4E4C" w:rsidRDefault="00BA4E4C" w:rsidP="00BA4E4C">
      <w:pPr>
        <w:jc w:val="right"/>
        <w:rPr>
          <w:rFonts w:ascii="Times New Roman" w:hAnsi="Times New Roman" w:cs="Times New Roman"/>
          <w:i/>
          <w:sz w:val="24"/>
          <w:szCs w:val="24"/>
        </w:rPr>
      </w:pPr>
      <w:r w:rsidRPr="00C32766">
        <w:rPr>
          <w:rFonts w:ascii="Times New Roman" w:hAnsi="Times New Roman" w:cs="Times New Roman"/>
          <w:i/>
          <w:sz w:val="24"/>
          <w:szCs w:val="24"/>
        </w:rPr>
        <w:t xml:space="preserve"> Ministru kabineta 2005.</w:t>
      </w:r>
      <w:r>
        <w:rPr>
          <w:rFonts w:ascii="Times New Roman" w:hAnsi="Times New Roman" w:cs="Times New Roman"/>
          <w:i/>
          <w:sz w:val="24"/>
          <w:szCs w:val="24"/>
        </w:rPr>
        <w:t> </w:t>
      </w:r>
      <w:r w:rsidRPr="00C32766">
        <w:rPr>
          <w:rFonts w:ascii="Times New Roman" w:hAnsi="Times New Roman" w:cs="Times New Roman"/>
          <w:i/>
          <w:sz w:val="24"/>
          <w:szCs w:val="24"/>
        </w:rPr>
        <w:t>gada 28.</w:t>
      </w:r>
      <w:r>
        <w:rPr>
          <w:rFonts w:ascii="Times New Roman" w:hAnsi="Times New Roman" w:cs="Times New Roman"/>
          <w:i/>
          <w:sz w:val="24"/>
          <w:szCs w:val="24"/>
        </w:rPr>
        <w:t> </w:t>
      </w:r>
      <w:r w:rsidRPr="00C32766">
        <w:rPr>
          <w:rFonts w:ascii="Times New Roman" w:hAnsi="Times New Roman" w:cs="Times New Roman"/>
          <w:i/>
          <w:sz w:val="24"/>
          <w:szCs w:val="24"/>
        </w:rPr>
        <w:t>jūnija noteikumu Nr.</w:t>
      </w:r>
      <w:r>
        <w:rPr>
          <w:rFonts w:ascii="Times New Roman" w:hAnsi="Times New Roman" w:cs="Times New Roman"/>
          <w:i/>
          <w:sz w:val="24"/>
          <w:szCs w:val="24"/>
        </w:rPr>
        <w:t> </w:t>
      </w:r>
      <w:r w:rsidRPr="00C32766">
        <w:rPr>
          <w:rFonts w:ascii="Times New Roman" w:hAnsi="Times New Roman" w:cs="Times New Roman"/>
          <w:i/>
          <w:sz w:val="24"/>
          <w:szCs w:val="24"/>
        </w:rPr>
        <w:t>480</w:t>
      </w:r>
    </w:p>
    <w:p w14:paraId="0F6519F3" w14:textId="77777777" w:rsidR="00BA4E4C" w:rsidRDefault="00BA4E4C" w:rsidP="00BA4E4C">
      <w:pPr>
        <w:jc w:val="right"/>
        <w:rPr>
          <w:rFonts w:ascii="Times New Roman" w:hAnsi="Times New Roman" w:cs="Times New Roman"/>
          <w:i/>
          <w:sz w:val="24"/>
          <w:szCs w:val="24"/>
        </w:rPr>
      </w:pPr>
      <w:r w:rsidRPr="00C32766">
        <w:rPr>
          <w:rFonts w:ascii="Times New Roman" w:hAnsi="Times New Roman" w:cs="Times New Roman"/>
          <w:i/>
          <w:sz w:val="24"/>
          <w:szCs w:val="24"/>
        </w:rPr>
        <w:t xml:space="preserve"> “Noteikumi par kārtību, kādā pašvaldības var uzlikt</w:t>
      </w:r>
    </w:p>
    <w:p w14:paraId="34A14509" w14:textId="77777777" w:rsidR="00BA4E4C" w:rsidRPr="00E41089" w:rsidRDefault="00BA4E4C" w:rsidP="00BA4E4C">
      <w:pPr>
        <w:jc w:val="right"/>
        <w:rPr>
          <w:rFonts w:ascii="Times New Roman" w:eastAsia="Times New Roman" w:hAnsi="Times New Roman" w:cs="Times New Roman"/>
          <w:i/>
          <w:iCs/>
          <w:sz w:val="23"/>
          <w:szCs w:val="23"/>
          <w:lang w:eastAsia="lv-LV"/>
        </w:rPr>
      </w:pPr>
      <w:r w:rsidRPr="00E41089">
        <w:rPr>
          <w:rFonts w:ascii="Times New Roman" w:hAnsi="Times New Roman" w:cs="Times New Roman"/>
          <w:i/>
          <w:sz w:val="24"/>
          <w:szCs w:val="24"/>
        </w:rPr>
        <w:t xml:space="preserve"> pašvaldības nodevas” 16.</w:t>
      </w:r>
      <w:r w:rsidRPr="00E41089">
        <w:rPr>
          <w:rFonts w:ascii="Times New Roman" w:hAnsi="Times New Roman" w:cs="Times New Roman"/>
          <w:i/>
          <w:sz w:val="24"/>
          <w:szCs w:val="24"/>
          <w:vertAlign w:val="superscript"/>
        </w:rPr>
        <w:t>1 </w:t>
      </w:r>
      <w:r w:rsidRPr="00E41089">
        <w:rPr>
          <w:rFonts w:ascii="Times New Roman" w:hAnsi="Times New Roman" w:cs="Times New Roman"/>
          <w:i/>
          <w:sz w:val="24"/>
          <w:szCs w:val="24"/>
        </w:rPr>
        <w:t>punktu</w:t>
      </w:r>
    </w:p>
    <w:p w14:paraId="29E2483B" w14:textId="77777777" w:rsidR="00BA4E4C" w:rsidRPr="00E41089" w:rsidRDefault="00BA4E4C" w:rsidP="00BA4E4C">
      <w:pPr>
        <w:ind w:left="-142"/>
        <w:rPr>
          <w:rFonts w:ascii="Times New Roman" w:eastAsia="Times New Roman" w:hAnsi="Times New Roman" w:cs="Times New Roman"/>
          <w:color w:val="000000"/>
          <w:sz w:val="24"/>
          <w:szCs w:val="24"/>
          <w:lang w:eastAsia="lv-LV"/>
        </w:rPr>
      </w:pPr>
    </w:p>
    <w:p w14:paraId="68F9D0BB" w14:textId="77777777" w:rsidR="00BA4E4C" w:rsidRPr="00E41089" w:rsidRDefault="00BA4E4C" w:rsidP="00BA4E4C">
      <w:pPr>
        <w:ind w:firstLine="360"/>
        <w:jc w:val="both"/>
        <w:rPr>
          <w:rFonts w:ascii="Times New Roman" w:eastAsia="Times New Roman" w:hAnsi="Times New Roman" w:cs="Times New Roman"/>
          <w:color w:val="000000"/>
          <w:sz w:val="24"/>
          <w:szCs w:val="24"/>
          <w:lang w:eastAsia="lv-LV"/>
        </w:rPr>
      </w:pPr>
      <w:r w:rsidRPr="00E41089">
        <w:rPr>
          <w:rFonts w:ascii="Times New Roman" w:eastAsia="Times New Roman" w:hAnsi="Times New Roman" w:cs="Times New Roman"/>
          <w:color w:val="000000"/>
          <w:sz w:val="24"/>
          <w:szCs w:val="24"/>
          <w:lang w:eastAsia="lv-LV"/>
        </w:rPr>
        <w:t xml:space="preserve">Izdarīt </w:t>
      </w:r>
      <w:r w:rsidRPr="00E41089">
        <w:rPr>
          <w:rFonts w:ascii="Times New Roman" w:eastAsia="Times New Roman" w:hAnsi="Times New Roman" w:cs="Times New Roman"/>
          <w:sz w:val="24"/>
          <w:szCs w:val="24"/>
          <w:lang w:eastAsia="lv-LV"/>
        </w:rPr>
        <w:t>Alūksnes novada pašvaldības domes 2024.</w:t>
      </w:r>
      <w:r>
        <w:rPr>
          <w:rFonts w:ascii="Times New Roman" w:eastAsia="Times New Roman" w:hAnsi="Times New Roman" w:cs="Times New Roman"/>
          <w:sz w:val="24"/>
          <w:szCs w:val="24"/>
          <w:lang w:eastAsia="lv-LV"/>
        </w:rPr>
        <w:t> </w:t>
      </w:r>
      <w:r w:rsidRPr="00E41089">
        <w:rPr>
          <w:rFonts w:ascii="Times New Roman" w:eastAsia="Times New Roman" w:hAnsi="Times New Roman" w:cs="Times New Roman"/>
          <w:sz w:val="24"/>
          <w:szCs w:val="24"/>
          <w:lang w:eastAsia="lv-LV"/>
        </w:rPr>
        <w:t>gada 28.</w:t>
      </w:r>
      <w:r>
        <w:rPr>
          <w:rFonts w:ascii="Times New Roman" w:eastAsia="Times New Roman" w:hAnsi="Times New Roman" w:cs="Times New Roman"/>
          <w:sz w:val="24"/>
          <w:szCs w:val="24"/>
          <w:lang w:eastAsia="lv-LV"/>
        </w:rPr>
        <w:t> </w:t>
      </w:r>
      <w:r w:rsidRPr="00E41089">
        <w:rPr>
          <w:rFonts w:ascii="Times New Roman" w:eastAsia="Times New Roman" w:hAnsi="Times New Roman" w:cs="Times New Roman"/>
          <w:sz w:val="24"/>
          <w:szCs w:val="24"/>
          <w:lang w:eastAsia="lv-LV"/>
        </w:rPr>
        <w:t>novembra saistošajos noteikumos Nr.</w:t>
      </w:r>
      <w:r>
        <w:rPr>
          <w:rFonts w:ascii="Times New Roman" w:eastAsia="Times New Roman" w:hAnsi="Times New Roman" w:cs="Times New Roman"/>
          <w:sz w:val="24"/>
          <w:szCs w:val="24"/>
          <w:lang w:eastAsia="lv-LV"/>
        </w:rPr>
        <w:t> </w:t>
      </w:r>
      <w:r w:rsidRPr="00E41089">
        <w:rPr>
          <w:rFonts w:ascii="Times New Roman" w:eastAsia="Times New Roman" w:hAnsi="Times New Roman" w:cs="Times New Roman"/>
          <w:sz w:val="24"/>
          <w:szCs w:val="24"/>
          <w:lang w:eastAsia="lv-LV"/>
        </w:rPr>
        <w:t xml:space="preserve">36/2024 “Par Alūksnes novada pašvaldības nodevām” </w:t>
      </w:r>
      <w:r w:rsidRPr="00E41089">
        <w:rPr>
          <w:rFonts w:ascii="Times New Roman" w:eastAsia="Times New Roman" w:hAnsi="Times New Roman" w:cs="Times New Roman"/>
          <w:color w:val="000000"/>
          <w:sz w:val="24"/>
          <w:szCs w:val="24"/>
          <w:lang w:eastAsia="lv-LV"/>
        </w:rPr>
        <w:t>šādus grozījumus:</w:t>
      </w:r>
    </w:p>
    <w:p w14:paraId="52C972D8" w14:textId="77777777" w:rsidR="00BA4E4C" w:rsidRPr="00E41089" w:rsidRDefault="00BA4E4C" w:rsidP="00BA4E4C">
      <w:pPr>
        <w:ind w:left="-142" w:firstLine="502"/>
        <w:jc w:val="both"/>
        <w:rPr>
          <w:rFonts w:ascii="Times New Roman" w:eastAsia="Times New Roman" w:hAnsi="Times New Roman" w:cs="Times New Roman"/>
          <w:color w:val="000000"/>
          <w:sz w:val="24"/>
          <w:szCs w:val="24"/>
          <w:lang w:eastAsia="lv-LV"/>
        </w:rPr>
      </w:pPr>
    </w:p>
    <w:p w14:paraId="1547AB4D" w14:textId="77777777" w:rsidR="00BA4E4C" w:rsidRPr="00E41089" w:rsidRDefault="00BA4E4C" w:rsidP="00BA4E4C">
      <w:pPr>
        <w:jc w:val="both"/>
        <w:rPr>
          <w:rFonts w:ascii="Times New Roman" w:hAnsi="Times New Roman" w:cs="Times New Roman"/>
          <w:sz w:val="24"/>
          <w:szCs w:val="28"/>
        </w:rPr>
      </w:pPr>
      <w:r w:rsidRPr="00E41089">
        <w:rPr>
          <w:rFonts w:ascii="Times New Roman" w:hAnsi="Times New Roman" w:cs="Times New Roman"/>
          <w:sz w:val="24"/>
          <w:szCs w:val="28"/>
        </w:rPr>
        <w:t>Papildināt noteikumus ar 12.</w:t>
      </w:r>
      <w:r w:rsidRPr="00E41089">
        <w:rPr>
          <w:rFonts w:ascii="Times New Roman" w:hAnsi="Times New Roman" w:cs="Times New Roman"/>
          <w:sz w:val="24"/>
          <w:szCs w:val="28"/>
          <w:vertAlign w:val="superscript"/>
        </w:rPr>
        <w:t>1</w:t>
      </w:r>
      <w:r w:rsidRPr="00E41089">
        <w:rPr>
          <w:rFonts w:ascii="Times New Roman" w:hAnsi="Times New Roman" w:cs="Times New Roman"/>
          <w:sz w:val="24"/>
          <w:szCs w:val="28"/>
        </w:rPr>
        <w:t>, 12.</w:t>
      </w:r>
      <w:r w:rsidRPr="00E41089">
        <w:rPr>
          <w:rFonts w:ascii="Times New Roman" w:hAnsi="Times New Roman" w:cs="Times New Roman"/>
          <w:sz w:val="24"/>
          <w:szCs w:val="28"/>
          <w:vertAlign w:val="superscript"/>
        </w:rPr>
        <w:t>2</w:t>
      </w:r>
      <w:r>
        <w:rPr>
          <w:rFonts w:ascii="Times New Roman" w:hAnsi="Times New Roman" w:cs="Times New Roman"/>
          <w:sz w:val="24"/>
          <w:szCs w:val="28"/>
          <w:vertAlign w:val="superscript"/>
        </w:rPr>
        <w:t xml:space="preserve"> </w:t>
      </w:r>
      <w:r w:rsidRPr="00E41089">
        <w:rPr>
          <w:rFonts w:ascii="Times New Roman" w:hAnsi="Times New Roman" w:cs="Times New Roman"/>
          <w:sz w:val="24"/>
          <w:szCs w:val="28"/>
        </w:rPr>
        <w:t>un 12.</w:t>
      </w:r>
      <w:r w:rsidRPr="00E41089">
        <w:rPr>
          <w:rFonts w:ascii="Times New Roman" w:hAnsi="Times New Roman" w:cs="Times New Roman"/>
          <w:sz w:val="24"/>
          <w:szCs w:val="28"/>
          <w:vertAlign w:val="superscript"/>
        </w:rPr>
        <w:t>3</w:t>
      </w:r>
      <w:r>
        <w:rPr>
          <w:rFonts w:ascii="Times New Roman" w:hAnsi="Times New Roman" w:cs="Times New Roman"/>
          <w:sz w:val="24"/>
          <w:szCs w:val="28"/>
        </w:rPr>
        <w:t> </w:t>
      </w:r>
      <w:r w:rsidRPr="00E41089">
        <w:rPr>
          <w:rFonts w:ascii="Times New Roman" w:hAnsi="Times New Roman" w:cs="Times New Roman"/>
          <w:sz w:val="24"/>
          <w:szCs w:val="28"/>
        </w:rPr>
        <w:t>punktu šādā redakcijā:</w:t>
      </w:r>
    </w:p>
    <w:p w14:paraId="798372D9" w14:textId="77777777" w:rsidR="00BA4E4C" w:rsidRPr="00E41089" w:rsidRDefault="00BA4E4C" w:rsidP="00BA4E4C">
      <w:pPr>
        <w:jc w:val="both"/>
        <w:rPr>
          <w:rFonts w:ascii="Times New Roman" w:hAnsi="Times New Roman" w:cs="Times New Roman"/>
          <w:sz w:val="24"/>
          <w:szCs w:val="24"/>
        </w:rPr>
      </w:pPr>
      <w:bookmarkStart w:id="2" w:name="_Hlk191915502"/>
      <w:r w:rsidRPr="00E41089">
        <w:rPr>
          <w:rFonts w:ascii="Times New Roman" w:hAnsi="Times New Roman" w:cs="Times New Roman"/>
          <w:sz w:val="24"/>
          <w:szCs w:val="24"/>
        </w:rPr>
        <w:t>“12.</w:t>
      </w:r>
      <w:r w:rsidRPr="00E41089">
        <w:rPr>
          <w:rFonts w:ascii="Times New Roman" w:hAnsi="Times New Roman" w:cs="Times New Roman"/>
          <w:sz w:val="24"/>
          <w:szCs w:val="24"/>
          <w:vertAlign w:val="superscript"/>
        </w:rPr>
        <w:t>1</w:t>
      </w:r>
      <w:r w:rsidRPr="00E41089">
        <w:rPr>
          <w:rFonts w:ascii="Times New Roman" w:hAnsi="Times New Roman" w:cs="Times New Roman"/>
          <w:sz w:val="24"/>
          <w:szCs w:val="24"/>
        </w:rPr>
        <w:t xml:space="preserve"> 9.1.1.apakšpunktā norādītā nodeva par tirdzniecību publiskās vietās vai publiskā pasākumā netiek noteikta par tirgošanos ar 9.1.1. apakšpunktā minētajām preču grupām Alūksnes novada pagastu teritorijā un pašvaldības izveidotajā tirdzniecības vietā Latgales ielā, Alūksnē.</w:t>
      </w:r>
    </w:p>
    <w:bookmarkEnd w:id="2"/>
    <w:p w14:paraId="42D9F2C8" w14:textId="77777777" w:rsidR="00BA4E4C" w:rsidRPr="00E41089" w:rsidRDefault="00BA4E4C" w:rsidP="00BA4E4C">
      <w:pPr>
        <w:pStyle w:val="Sarakstarindkopa"/>
        <w:ind w:left="0"/>
        <w:jc w:val="both"/>
        <w:rPr>
          <w:szCs w:val="24"/>
          <w:lang w:val="lv-LV"/>
        </w:rPr>
      </w:pPr>
      <w:r w:rsidRPr="00E41089">
        <w:rPr>
          <w:szCs w:val="24"/>
          <w:lang w:val="lv-LV"/>
        </w:rPr>
        <w:t>12.</w:t>
      </w:r>
      <w:r w:rsidRPr="00E41089">
        <w:rPr>
          <w:szCs w:val="24"/>
          <w:vertAlign w:val="superscript"/>
          <w:lang w:val="lv-LV"/>
        </w:rPr>
        <w:t>2</w:t>
      </w:r>
      <w:r w:rsidRPr="00E41089">
        <w:rPr>
          <w:szCs w:val="24"/>
          <w:lang w:val="lv-LV"/>
        </w:rPr>
        <w:t xml:space="preserve"> Papildus 6.</w:t>
      </w:r>
      <w:r>
        <w:rPr>
          <w:szCs w:val="24"/>
          <w:lang w:val="lv-LV"/>
        </w:rPr>
        <w:t> </w:t>
      </w:r>
      <w:r w:rsidRPr="00E41089">
        <w:rPr>
          <w:szCs w:val="24"/>
          <w:lang w:val="lv-LV"/>
        </w:rPr>
        <w:t>punktā noteiktajam, no noteikumu 9.1.2.</w:t>
      </w:r>
      <w:r>
        <w:rPr>
          <w:szCs w:val="24"/>
          <w:lang w:val="lv-LV"/>
        </w:rPr>
        <w:t> </w:t>
      </w:r>
      <w:r w:rsidRPr="00E41089">
        <w:rPr>
          <w:szCs w:val="24"/>
          <w:lang w:val="lv-LV"/>
        </w:rPr>
        <w:t>apakšpunktā noteiktās pašvaldības nodevas ir atbrīvotas:</w:t>
      </w:r>
    </w:p>
    <w:p w14:paraId="3E43B78D" w14:textId="77777777" w:rsidR="00BA4E4C" w:rsidRPr="00E41089" w:rsidRDefault="00BA4E4C" w:rsidP="00BA4E4C">
      <w:pPr>
        <w:pStyle w:val="Sarakstarindkopa"/>
        <w:tabs>
          <w:tab w:val="left" w:pos="1134"/>
        </w:tabs>
        <w:ind w:left="426"/>
        <w:jc w:val="both"/>
        <w:rPr>
          <w:szCs w:val="24"/>
          <w:lang w:val="lv-LV"/>
        </w:rPr>
      </w:pPr>
      <w:r w:rsidRPr="00E41089">
        <w:rPr>
          <w:szCs w:val="24"/>
          <w:lang w:val="lv-LV"/>
        </w:rPr>
        <w:t>12.</w:t>
      </w:r>
      <w:r w:rsidRPr="00E41089">
        <w:rPr>
          <w:szCs w:val="24"/>
          <w:vertAlign w:val="superscript"/>
          <w:lang w:val="lv-LV"/>
        </w:rPr>
        <w:t>2</w:t>
      </w:r>
      <w:r w:rsidRPr="00E41089">
        <w:rPr>
          <w:szCs w:val="24"/>
          <w:lang w:val="lv-LV"/>
        </w:rPr>
        <w:t xml:space="preserve"> 1.</w:t>
      </w:r>
      <w:r w:rsidRPr="00E41089">
        <w:rPr>
          <w:szCs w:val="24"/>
          <w:lang w:val="lv-LV"/>
        </w:rPr>
        <w:tab/>
        <w:t>pensijas vecumu sasniegušas personas;</w:t>
      </w:r>
    </w:p>
    <w:p w14:paraId="46E56E58" w14:textId="77777777" w:rsidR="00BA4E4C" w:rsidRPr="00E41089" w:rsidRDefault="00BA4E4C" w:rsidP="00BA4E4C">
      <w:pPr>
        <w:pStyle w:val="tv213"/>
        <w:shd w:val="clear" w:color="auto" w:fill="FFFFFF"/>
        <w:tabs>
          <w:tab w:val="left" w:pos="1134"/>
        </w:tabs>
        <w:spacing w:before="0" w:beforeAutospacing="0" w:after="0" w:afterAutospacing="0"/>
        <w:ind w:left="426"/>
        <w:jc w:val="both"/>
      </w:pPr>
      <w:r w:rsidRPr="00E41089">
        <w:t>12.</w:t>
      </w:r>
      <w:r w:rsidRPr="00E41089">
        <w:rPr>
          <w:vertAlign w:val="superscript"/>
        </w:rPr>
        <w:t>2</w:t>
      </w:r>
      <w:r w:rsidRPr="00E41089">
        <w:t xml:space="preserve"> 2.</w:t>
      </w:r>
      <w:r w:rsidRPr="00E41089">
        <w:rPr>
          <w:rFonts w:ascii="Arial" w:hAnsi="Arial" w:cs="Arial"/>
          <w:color w:val="414142"/>
          <w:sz w:val="20"/>
        </w:rPr>
        <w:tab/>
      </w:r>
      <w:r w:rsidRPr="00E41089">
        <w:t>personas ar I vai II grupas invaliditāti un personas (ģimenes), kuras audzina bērnus ar invaliditāti;</w:t>
      </w:r>
    </w:p>
    <w:p w14:paraId="6AC702CD" w14:textId="77777777" w:rsidR="00BA4E4C" w:rsidRPr="00E41089" w:rsidRDefault="00BA4E4C" w:rsidP="00BA4E4C">
      <w:pPr>
        <w:pStyle w:val="tv213"/>
        <w:shd w:val="clear" w:color="auto" w:fill="FFFFFF"/>
        <w:tabs>
          <w:tab w:val="left" w:pos="1134"/>
        </w:tabs>
        <w:spacing w:before="0" w:beforeAutospacing="0" w:after="0" w:afterAutospacing="0"/>
        <w:ind w:left="426"/>
        <w:jc w:val="both"/>
      </w:pPr>
      <w:r w:rsidRPr="00E41089">
        <w:t>12.</w:t>
      </w:r>
      <w:r w:rsidRPr="00E41089">
        <w:rPr>
          <w:vertAlign w:val="superscript"/>
        </w:rPr>
        <w:t>2</w:t>
      </w:r>
      <w:r w:rsidRPr="00E41089">
        <w:t xml:space="preserve"> 3.</w:t>
      </w:r>
      <w:r>
        <w:tab/>
      </w:r>
      <w:r w:rsidRPr="00E41089">
        <w:t>daudzbērnu ģimenes;</w:t>
      </w:r>
    </w:p>
    <w:p w14:paraId="6FC374B2" w14:textId="77777777" w:rsidR="00BA4E4C" w:rsidRPr="00E41089" w:rsidRDefault="00BA4E4C" w:rsidP="00BA4E4C">
      <w:pPr>
        <w:pStyle w:val="tv213"/>
        <w:shd w:val="clear" w:color="auto" w:fill="FFFFFF"/>
        <w:tabs>
          <w:tab w:val="left" w:pos="1134"/>
        </w:tabs>
        <w:spacing w:before="0" w:beforeAutospacing="0" w:after="0" w:afterAutospacing="0"/>
        <w:ind w:left="426"/>
        <w:jc w:val="both"/>
        <w:rPr>
          <w:shd w:val="clear" w:color="auto" w:fill="FFFFFF"/>
        </w:rPr>
      </w:pPr>
      <w:r w:rsidRPr="00E41089">
        <w:t>12.</w:t>
      </w:r>
      <w:r w:rsidRPr="00E41089">
        <w:rPr>
          <w:vertAlign w:val="superscript"/>
        </w:rPr>
        <w:t xml:space="preserve">2 </w:t>
      </w:r>
      <w:r w:rsidRPr="00E41089">
        <w:t>4.</w:t>
      </w:r>
      <w:r w:rsidRPr="00E41089">
        <w:tab/>
      </w:r>
      <w:r w:rsidRPr="00E41089">
        <w:rPr>
          <w:shd w:val="clear" w:color="auto" w:fill="FFFFFF"/>
        </w:rPr>
        <w:t>mājsaimniecības, kurām piešķirts trūcīgas vai maznodrošinātas mājsaimniecības statuss;</w:t>
      </w:r>
    </w:p>
    <w:p w14:paraId="3860C52E" w14:textId="77777777" w:rsidR="00BA4E4C" w:rsidRPr="00E41089" w:rsidRDefault="00BA4E4C" w:rsidP="00BA4E4C">
      <w:pPr>
        <w:pStyle w:val="tv213"/>
        <w:shd w:val="clear" w:color="auto" w:fill="FFFFFF"/>
        <w:tabs>
          <w:tab w:val="left" w:pos="1134"/>
        </w:tabs>
        <w:spacing w:before="0" w:beforeAutospacing="0" w:after="0" w:afterAutospacing="0"/>
        <w:ind w:left="426"/>
        <w:jc w:val="both"/>
        <w:rPr>
          <w:shd w:val="clear" w:color="auto" w:fill="FFFFFF"/>
        </w:rPr>
      </w:pPr>
      <w:r w:rsidRPr="00E41089">
        <w:rPr>
          <w:shd w:val="clear" w:color="auto" w:fill="FFFFFF"/>
        </w:rPr>
        <w:t>12.</w:t>
      </w:r>
      <w:r w:rsidRPr="00E41089">
        <w:rPr>
          <w:shd w:val="clear" w:color="auto" w:fill="FFFFFF"/>
          <w:vertAlign w:val="superscript"/>
        </w:rPr>
        <w:t>2</w:t>
      </w:r>
      <w:r w:rsidRPr="00E41089">
        <w:rPr>
          <w:shd w:val="clear" w:color="auto" w:fill="FFFFFF"/>
        </w:rPr>
        <w:t xml:space="preserve"> 5.</w:t>
      </w:r>
      <w:r>
        <w:rPr>
          <w:shd w:val="clear" w:color="auto" w:fill="FFFFFF"/>
        </w:rPr>
        <w:tab/>
      </w:r>
      <w:r w:rsidRPr="00E41089">
        <w:rPr>
          <w:shd w:val="clear" w:color="auto" w:fill="FFFFFF"/>
        </w:rPr>
        <w:t xml:space="preserve">pašvaldības izglītības iestāžu </w:t>
      </w:r>
      <w:r>
        <w:rPr>
          <w:shd w:val="clear" w:color="auto" w:fill="FFFFFF"/>
        </w:rPr>
        <w:t>“</w:t>
      </w:r>
      <w:r w:rsidRPr="00E41089">
        <w:rPr>
          <w:shd w:val="clear" w:color="auto" w:fill="FFFFFF"/>
        </w:rPr>
        <w:t>skolēnu mācību uzņēmumi”.</w:t>
      </w:r>
    </w:p>
    <w:p w14:paraId="73793A91" w14:textId="77777777" w:rsidR="00BA4E4C" w:rsidRPr="00E41089" w:rsidRDefault="00BA4E4C" w:rsidP="00BA4E4C">
      <w:pPr>
        <w:pStyle w:val="Sarakstarindkopa"/>
        <w:ind w:left="0"/>
        <w:jc w:val="both"/>
        <w:rPr>
          <w:szCs w:val="24"/>
          <w:lang w:val="lv-LV"/>
        </w:rPr>
      </w:pPr>
      <w:r w:rsidRPr="00E41089">
        <w:rPr>
          <w:szCs w:val="24"/>
          <w:lang w:val="lv-LV"/>
        </w:rPr>
        <w:t>12.</w:t>
      </w:r>
      <w:r w:rsidRPr="00E41089">
        <w:rPr>
          <w:szCs w:val="24"/>
          <w:vertAlign w:val="superscript"/>
          <w:lang w:val="lv-LV"/>
        </w:rPr>
        <w:t>3</w:t>
      </w:r>
      <w:r w:rsidRPr="00E41089">
        <w:rPr>
          <w:szCs w:val="24"/>
          <w:lang w:val="lv-LV"/>
        </w:rPr>
        <w:t xml:space="preserve"> 9.1.9.</w:t>
      </w:r>
      <w:r>
        <w:rPr>
          <w:szCs w:val="24"/>
          <w:lang w:val="lv-LV"/>
        </w:rPr>
        <w:t xml:space="preserve"> </w:t>
      </w:r>
      <w:r w:rsidRPr="00E41089">
        <w:rPr>
          <w:szCs w:val="24"/>
          <w:lang w:val="lv-LV"/>
        </w:rPr>
        <w:t>un 9.1.10.</w:t>
      </w:r>
      <w:r>
        <w:rPr>
          <w:szCs w:val="24"/>
          <w:lang w:val="lv-LV"/>
        </w:rPr>
        <w:t> </w:t>
      </w:r>
      <w:r w:rsidRPr="00E41089">
        <w:rPr>
          <w:szCs w:val="24"/>
          <w:lang w:val="lv-LV"/>
        </w:rPr>
        <w:t>apakšpunktā norādītā nodeva netiek piemērota tirdzniecībai Alūksnes novada pagastu teritorijā.</w:t>
      </w:r>
      <w:r>
        <w:rPr>
          <w:szCs w:val="24"/>
          <w:lang w:val="lv-LV"/>
        </w:rPr>
        <w:t>”</w:t>
      </w:r>
    </w:p>
    <w:p w14:paraId="0CC8CA1C" w14:textId="77777777" w:rsidR="00BA4E4C" w:rsidRPr="00A22969" w:rsidRDefault="00BA4E4C" w:rsidP="00BA4E4C">
      <w:pPr>
        <w:autoSpaceDE w:val="0"/>
        <w:autoSpaceDN w:val="0"/>
        <w:adjustRightInd w:val="0"/>
        <w:contextualSpacing/>
        <w:jc w:val="both"/>
        <w:rPr>
          <w:rFonts w:ascii="Times New Roman" w:eastAsia="Times New Roman" w:hAnsi="Times New Roman" w:cs="Times New Roman"/>
          <w:sz w:val="24"/>
          <w:szCs w:val="24"/>
          <w:lang w:eastAsia="lv-LV"/>
        </w:rPr>
      </w:pPr>
    </w:p>
    <w:p w14:paraId="6F76F851" w14:textId="77777777" w:rsidR="00BA4E4C" w:rsidRDefault="00BA4E4C" w:rsidP="00BA4E4C">
      <w:pPr>
        <w:spacing w:after="160" w:line="259"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br w:type="page"/>
      </w:r>
    </w:p>
    <w:p w14:paraId="42214046" w14:textId="77777777" w:rsidR="00BA4E4C" w:rsidRPr="00112C17" w:rsidRDefault="00BA4E4C" w:rsidP="00BA4E4C">
      <w:pPr>
        <w:jc w:val="center"/>
        <w:rPr>
          <w:rFonts w:ascii="Times New Roman" w:eastAsia="Times New Roman" w:hAnsi="Times New Roman" w:cs="Times New Roman"/>
          <w:b/>
          <w:sz w:val="24"/>
          <w:szCs w:val="24"/>
          <w:lang w:eastAsia="lv-LV"/>
        </w:rPr>
      </w:pPr>
      <w:r w:rsidRPr="00112C17">
        <w:rPr>
          <w:rFonts w:ascii="Times New Roman" w:eastAsia="Times New Roman" w:hAnsi="Times New Roman" w:cs="Times New Roman"/>
          <w:b/>
          <w:bCs/>
          <w:sz w:val="24"/>
          <w:szCs w:val="24"/>
          <w:lang w:eastAsia="lv-LV"/>
        </w:rPr>
        <w:lastRenderedPageBreak/>
        <w:t>A</w:t>
      </w:r>
      <w:r w:rsidRPr="00112C17">
        <w:rPr>
          <w:rFonts w:ascii="Times New Roman" w:eastAsia="Times New Roman" w:hAnsi="Times New Roman" w:cs="Times New Roman"/>
          <w:b/>
          <w:sz w:val="24"/>
          <w:szCs w:val="24"/>
          <w:lang w:eastAsia="lv-LV"/>
        </w:rPr>
        <w:t>lūksnes novada pašvaldības domes saistošo noteikumu</w:t>
      </w:r>
    </w:p>
    <w:p w14:paraId="10AB9938" w14:textId="77777777" w:rsidR="00BA4E4C" w:rsidRDefault="00BA4E4C" w:rsidP="00BA4E4C">
      <w:pPr>
        <w:jc w:val="center"/>
        <w:rPr>
          <w:rFonts w:ascii="Times New Roman" w:eastAsia="Times New Roman" w:hAnsi="Times New Roman" w:cs="Times New Roman"/>
          <w:b/>
          <w:sz w:val="24"/>
          <w:szCs w:val="24"/>
          <w:lang w:eastAsia="lv-LV"/>
        </w:rPr>
      </w:pPr>
      <w:r w:rsidRPr="00112C17">
        <w:rPr>
          <w:rFonts w:ascii="Times New Roman" w:eastAsia="Times New Roman" w:hAnsi="Times New Roman" w:cs="Times New Roman"/>
          <w:b/>
          <w:sz w:val="24"/>
          <w:szCs w:val="24"/>
          <w:lang w:eastAsia="lv-LV"/>
        </w:rPr>
        <w:t xml:space="preserve">“Grozījumi Alūksnes novada </w:t>
      </w:r>
      <w:r>
        <w:rPr>
          <w:rFonts w:ascii="Times New Roman" w:eastAsia="Times New Roman" w:hAnsi="Times New Roman" w:cs="Times New Roman"/>
          <w:b/>
          <w:sz w:val="24"/>
          <w:szCs w:val="24"/>
          <w:lang w:eastAsia="lv-LV"/>
        </w:rPr>
        <w:t xml:space="preserve">pašvaldības </w:t>
      </w:r>
      <w:r w:rsidRPr="00112C17">
        <w:rPr>
          <w:rFonts w:ascii="Times New Roman" w:eastAsia="Times New Roman" w:hAnsi="Times New Roman" w:cs="Times New Roman"/>
          <w:b/>
          <w:sz w:val="24"/>
          <w:szCs w:val="24"/>
          <w:lang w:eastAsia="lv-LV"/>
        </w:rPr>
        <w:t>domes 202</w:t>
      </w:r>
      <w:r>
        <w:rPr>
          <w:rFonts w:ascii="Times New Roman" w:eastAsia="Times New Roman" w:hAnsi="Times New Roman" w:cs="Times New Roman"/>
          <w:b/>
          <w:sz w:val="24"/>
          <w:szCs w:val="24"/>
          <w:lang w:eastAsia="lv-LV"/>
        </w:rPr>
        <w:t>4</w:t>
      </w:r>
      <w:r w:rsidRPr="00112C17">
        <w:rPr>
          <w:rFonts w:ascii="Times New Roman" w:eastAsia="Times New Roman" w:hAnsi="Times New Roman" w:cs="Times New Roman"/>
          <w:b/>
          <w:sz w:val="24"/>
          <w:szCs w:val="24"/>
          <w:lang w:eastAsia="lv-LV"/>
        </w:rPr>
        <w:t>.</w:t>
      </w:r>
      <w:r>
        <w:rPr>
          <w:rFonts w:ascii="Times New Roman" w:eastAsia="Times New Roman" w:hAnsi="Times New Roman" w:cs="Times New Roman"/>
          <w:b/>
          <w:sz w:val="24"/>
          <w:szCs w:val="24"/>
          <w:lang w:eastAsia="lv-LV"/>
        </w:rPr>
        <w:t> </w:t>
      </w:r>
      <w:r w:rsidRPr="00112C17">
        <w:rPr>
          <w:rFonts w:ascii="Times New Roman" w:eastAsia="Times New Roman" w:hAnsi="Times New Roman" w:cs="Times New Roman"/>
          <w:b/>
          <w:sz w:val="24"/>
          <w:szCs w:val="24"/>
          <w:lang w:eastAsia="lv-LV"/>
        </w:rPr>
        <w:t xml:space="preserve">gada </w:t>
      </w:r>
      <w:r>
        <w:rPr>
          <w:rFonts w:ascii="Times New Roman" w:eastAsia="Times New Roman" w:hAnsi="Times New Roman" w:cs="Times New Roman"/>
          <w:b/>
          <w:sz w:val="24"/>
          <w:szCs w:val="24"/>
          <w:lang w:eastAsia="lv-LV"/>
        </w:rPr>
        <w:t>28. novembra</w:t>
      </w:r>
      <w:r w:rsidRPr="00112C17">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
          <w:sz w:val="24"/>
          <w:szCs w:val="24"/>
          <w:lang w:eastAsia="lv-LV"/>
        </w:rPr>
        <w:t>saistošajos noteikumos Nr. 36</w:t>
      </w:r>
      <w:r w:rsidRPr="00112C17">
        <w:rPr>
          <w:rFonts w:ascii="Times New Roman" w:eastAsia="Times New Roman" w:hAnsi="Times New Roman" w:cs="Times New Roman"/>
          <w:b/>
          <w:sz w:val="24"/>
          <w:szCs w:val="24"/>
          <w:lang w:eastAsia="lv-LV"/>
        </w:rPr>
        <w:t>/202</w:t>
      </w:r>
      <w:r>
        <w:rPr>
          <w:rFonts w:ascii="Times New Roman" w:eastAsia="Times New Roman" w:hAnsi="Times New Roman" w:cs="Times New Roman"/>
          <w:b/>
          <w:sz w:val="24"/>
          <w:szCs w:val="24"/>
          <w:lang w:eastAsia="lv-LV"/>
        </w:rPr>
        <w:t>4</w:t>
      </w:r>
      <w:r w:rsidRPr="00112C17">
        <w:rPr>
          <w:rFonts w:ascii="Times New Roman" w:eastAsia="Times New Roman" w:hAnsi="Times New Roman" w:cs="Times New Roman"/>
          <w:b/>
          <w:sz w:val="24"/>
          <w:szCs w:val="24"/>
          <w:lang w:eastAsia="lv-LV"/>
        </w:rPr>
        <w:t xml:space="preserve"> “Par </w:t>
      </w:r>
      <w:r>
        <w:rPr>
          <w:rFonts w:ascii="Times New Roman" w:eastAsia="Times New Roman" w:hAnsi="Times New Roman" w:cs="Times New Roman"/>
          <w:b/>
          <w:sz w:val="24"/>
          <w:szCs w:val="24"/>
          <w:lang w:eastAsia="lv-LV"/>
        </w:rPr>
        <w:t>Alūksnes novada pašvaldības nodevām</w:t>
      </w:r>
      <w:r w:rsidRPr="00112C17">
        <w:rPr>
          <w:rFonts w:ascii="Times New Roman" w:eastAsia="Times New Roman" w:hAnsi="Times New Roman" w:cs="Times New Roman"/>
          <w:b/>
          <w:sz w:val="24"/>
          <w:szCs w:val="24"/>
          <w:lang w:eastAsia="lv-LV"/>
        </w:rPr>
        <w:t>”” paskaidrojuma raksts</w:t>
      </w:r>
    </w:p>
    <w:p w14:paraId="2221C061" w14:textId="77777777" w:rsidR="00BA4E4C" w:rsidRPr="00FE4351" w:rsidRDefault="00BA4E4C" w:rsidP="00BA4E4C">
      <w:pPr>
        <w:jc w:val="both"/>
        <w:rPr>
          <w:rFonts w:ascii="Times New Roman" w:eastAsia="Times New Roman" w:hAnsi="Times New Roman" w:cs="Times New Roman"/>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353"/>
        <w:gridCol w:w="6362"/>
      </w:tblGrid>
      <w:tr w:rsidR="00BA4E4C" w14:paraId="75BD709F" w14:textId="77777777" w:rsidTr="009C260A">
        <w:tc>
          <w:tcPr>
            <w:tcW w:w="1350" w:type="pct"/>
            <w:tcBorders>
              <w:top w:val="outset" w:sz="6" w:space="0" w:color="414142"/>
              <w:left w:val="outset" w:sz="6" w:space="0" w:color="414142"/>
              <w:bottom w:val="outset" w:sz="6" w:space="0" w:color="414142"/>
              <w:right w:val="outset" w:sz="6" w:space="0" w:color="414142"/>
            </w:tcBorders>
            <w:vAlign w:val="center"/>
            <w:hideMark/>
          </w:tcPr>
          <w:p w14:paraId="03DE0436" w14:textId="77777777" w:rsidR="00BA4E4C" w:rsidRPr="00253285" w:rsidRDefault="00BA4E4C" w:rsidP="009C260A">
            <w:pPr>
              <w:spacing w:before="195"/>
              <w:jc w:val="center"/>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Paskaidrojuma raksta sadaļa</w:t>
            </w:r>
          </w:p>
        </w:tc>
        <w:tc>
          <w:tcPr>
            <w:tcW w:w="3650" w:type="pct"/>
            <w:tcBorders>
              <w:top w:val="outset" w:sz="6" w:space="0" w:color="414142"/>
              <w:left w:val="outset" w:sz="6" w:space="0" w:color="414142"/>
              <w:bottom w:val="outset" w:sz="6" w:space="0" w:color="414142"/>
              <w:right w:val="outset" w:sz="6" w:space="0" w:color="414142"/>
            </w:tcBorders>
            <w:vAlign w:val="center"/>
            <w:hideMark/>
          </w:tcPr>
          <w:p w14:paraId="77543D37" w14:textId="77777777" w:rsidR="00BA4E4C" w:rsidRPr="00253285" w:rsidRDefault="00BA4E4C" w:rsidP="009C260A">
            <w:pPr>
              <w:spacing w:before="195"/>
              <w:jc w:val="center"/>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Norādāmā informācija</w:t>
            </w:r>
          </w:p>
        </w:tc>
      </w:tr>
      <w:tr w:rsidR="00BA4E4C" w14:paraId="6912BAE7" w14:textId="77777777" w:rsidTr="009C260A">
        <w:tc>
          <w:tcPr>
            <w:tcW w:w="135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7F967786" w14:textId="77777777" w:rsidR="00BA4E4C" w:rsidRPr="00253285" w:rsidRDefault="00BA4E4C" w:rsidP="009C260A">
            <w:pPr>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1. Mērķis un nepieciešamības pamatojums</w:t>
            </w:r>
          </w:p>
        </w:tc>
        <w:tc>
          <w:tcPr>
            <w:tcW w:w="3650" w:type="pct"/>
            <w:tcBorders>
              <w:top w:val="outset" w:sz="6" w:space="0" w:color="414142"/>
              <w:left w:val="outset" w:sz="6" w:space="0" w:color="414142"/>
              <w:bottom w:val="outset" w:sz="6" w:space="0" w:color="414142"/>
              <w:right w:val="outset" w:sz="6" w:space="0" w:color="414142"/>
            </w:tcBorders>
            <w:hideMark/>
          </w:tcPr>
          <w:p w14:paraId="4A7441F2" w14:textId="77777777" w:rsidR="00BA4E4C" w:rsidRPr="00E946E0" w:rsidRDefault="00BA4E4C" w:rsidP="009C260A">
            <w:pPr>
              <w:jc w:val="both"/>
              <w:rPr>
                <w:rFonts w:ascii="Times New Roman" w:eastAsia="Times New Roman" w:hAnsi="Times New Roman" w:cs="Times New Roman"/>
                <w:sz w:val="24"/>
                <w:szCs w:val="24"/>
                <w:lang w:eastAsia="lv-LV"/>
              </w:rPr>
            </w:pPr>
            <w:r w:rsidRPr="00AE4828">
              <w:rPr>
                <w:rFonts w:ascii="Times New Roman" w:eastAsia="Times New Roman" w:hAnsi="Times New Roman" w:cs="Times New Roman"/>
                <w:sz w:val="24"/>
                <w:szCs w:val="24"/>
                <w:lang w:eastAsia="lv-LV"/>
              </w:rPr>
              <w:t xml:space="preserve">Saistošo noteikumu </w:t>
            </w:r>
            <w:r>
              <w:rPr>
                <w:rFonts w:ascii="Times New Roman" w:eastAsia="Times New Roman" w:hAnsi="Times New Roman" w:cs="Times New Roman"/>
                <w:sz w:val="24"/>
                <w:szCs w:val="24"/>
                <w:lang w:eastAsia="lv-LV"/>
              </w:rPr>
              <w:t>izdošanas mērķis ir atbilstoši Ministru kabineta 2005. gada 28. jūnija noteikumu Nr. 480 “Noteikumi par kārtību, kādā pašvaldības var uzlikt pašvaldības nodevas” 16.</w:t>
            </w:r>
            <w:r w:rsidRPr="003504C3">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vertAlign w:val="superscript"/>
                <w:lang w:eastAsia="lv-LV"/>
              </w:rPr>
              <w:t> </w:t>
            </w:r>
            <w:r>
              <w:rPr>
                <w:rFonts w:ascii="Times New Roman" w:eastAsia="Times New Roman" w:hAnsi="Times New Roman" w:cs="Times New Roman"/>
                <w:sz w:val="24"/>
                <w:szCs w:val="24"/>
                <w:lang w:eastAsia="lv-LV"/>
              </w:rPr>
              <w:t>punktam, noteikt personu loku, kuras ir atbrīvojamas no nodevas maksas. Saistošajos noteikumos tiek ietverts nosacījums</w:t>
            </w:r>
            <w:r w:rsidRPr="00107F6D">
              <w:rPr>
                <w:rFonts w:ascii="Times New Roman" w:eastAsia="Times New Roman" w:hAnsi="Times New Roman" w:cs="Times New Roman"/>
                <w:sz w:val="24"/>
                <w:szCs w:val="24"/>
                <w:lang w:eastAsia="lv-LV"/>
              </w:rPr>
              <w:t xml:space="preserve">, ka </w:t>
            </w:r>
            <w:r w:rsidRPr="00107F6D">
              <w:rPr>
                <w:rFonts w:ascii="Times New Roman" w:hAnsi="Times New Roman" w:cs="Times New Roman"/>
                <w:sz w:val="24"/>
                <w:szCs w:val="24"/>
              </w:rPr>
              <w:t>9.1.1.</w:t>
            </w:r>
            <w:r>
              <w:rPr>
                <w:rFonts w:ascii="Times New Roman" w:hAnsi="Times New Roman" w:cs="Times New Roman"/>
                <w:sz w:val="24"/>
                <w:szCs w:val="24"/>
              </w:rPr>
              <w:t> </w:t>
            </w:r>
            <w:r w:rsidRPr="00107F6D">
              <w:rPr>
                <w:rFonts w:ascii="Times New Roman" w:hAnsi="Times New Roman" w:cs="Times New Roman"/>
                <w:sz w:val="24"/>
                <w:szCs w:val="24"/>
              </w:rPr>
              <w:t>apakšpunktā norādītā nodeva</w:t>
            </w:r>
            <w:r w:rsidRPr="003504C3">
              <w:rPr>
                <w:szCs w:val="24"/>
              </w:rPr>
              <w:t xml:space="preserve"> </w:t>
            </w:r>
            <w:r w:rsidRPr="00107F6D">
              <w:rPr>
                <w:rFonts w:ascii="Times New Roman" w:hAnsi="Times New Roman" w:cs="Times New Roman"/>
                <w:sz w:val="24"/>
                <w:szCs w:val="24"/>
              </w:rPr>
              <w:t>par tirdzniecību publiskās vietās vai publiskā pasākumā netiek noteikta par tirgošanos ar 9.1.1.</w:t>
            </w:r>
            <w:r>
              <w:rPr>
                <w:rFonts w:ascii="Times New Roman" w:hAnsi="Times New Roman" w:cs="Times New Roman"/>
                <w:sz w:val="24"/>
                <w:szCs w:val="24"/>
              </w:rPr>
              <w:t> </w:t>
            </w:r>
            <w:r w:rsidRPr="00107F6D">
              <w:rPr>
                <w:rFonts w:ascii="Times New Roman" w:hAnsi="Times New Roman" w:cs="Times New Roman"/>
                <w:sz w:val="24"/>
                <w:szCs w:val="24"/>
              </w:rPr>
              <w:t>apakšpunktā minētajām preču grupām Alūksnes novada pagastu teritorijā un pašvaldības izveidotajā tirdzniecības vietā Latgales ielā, Alūksnē</w:t>
            </w:r>
            <w:r>
              <w:rPr>
                <w:rFonts w:ascii="Times New Roman" w:hAnsi="Times New Roman" w:cs="Times New Roman"/>
                <w:sz w:val="24"/>
                <w:szCs w:val="24"/>
              </w:rPr>
              <w:t xml:space="preserve">, </w:t>
            </w:r>
            <w:r w:rsidRPr="00107F6D">
              <w:rPr>
                <w:rFonts w:ascii="Times New Roman" w:hAnsi="Times New Roman" w:cs="Times New Roman"/>
                <w:sz w:val="24"/>
                <w:szCs w:val="24"/>
              </w:rPr>
              <w:t>papildus 6.punktā noteiktajam, no noteikumu 9.1.2.</w:t>
            </w:r>
            <w:r>
              <w:rPr>
                <w:rFonts w:ascii="Times New Roman" w:hAnsi="Times New Roman" w:cs="Times New Roman"/>
                <w:sz w:val="24"/>
                <w:szCs w:val="24"/>
              </w:rPr>
              <w:t> </w:t>
            </w:r>
            <w:r w:rsidRPr="00107F6D">
              <w:rPr>
                <w:rFonts w:ascii="Times New Roman" w:hAnsi="Times New Roman" w:cs="Times New Roman"/>
                <w:sz w:val="24"/>
                <w:szCs w:val="24"/>
              </w:rPr>
              <w:t xml:space="preserve">apakšpunktā noteiktās pašvaldības nodevas </w:t>
            </w:r>
            <w:r>
              <w:rPr>
                <w:rFonts w:ascii="Times New Roman" w:hAnsi="Times New Roman" w:cs="Times New Roman"/>
                <w:sz w:val="24"/>
                <w:szCs w:val="24"/>
              </w:rPr>
              <w:t>tiek</w:t>
            </w:r>
            <w:r w:rsidRPr="00107F6D">
              <w:rPr>
                <w:rFonts w:ascii="Times New Roman" w:hAnsi="Times New Roman" w:cs="Times New Roman"/>
                <w:sz w:val="24"/>
                <w:szCs w:val="24"/>
              </w:rPr>
              <w:t xml:space="preserve"> atbrīvotas:</w:t>
            </w:r>
            <w:r>
              <w:rPr>
                <w:rFonts w:ascii="Times New Roman" w:hAnsi="Times New Roman" w:cs="Times New Roman"/>
                <w:sz w:val="24"/>
                <w:szCs w:val="24"/>
              </w:rPr>
              <w:t xml:space="preserve"> </w:t>
            </w:r>
            <w:r w:rsidRPr="00107F6D">
              <w:rPr>
                <w:rFonts w:ascii="Times New Roman" w:hAnsi="Times New Roman" w:cs="Times New Roman"/>
                <w:sz w:val="24"/>
                <w:szCs w:val="24"/>
              </w:rPr>
              <w:t xml:space="preserve">pensijas vecumu sasniegušas personas; personas ar I vai II grupas invaliditāti un personas (ģimenes), kuras audzina bērnus ar invaliditāti; daudzbērnu ģimenes; </w:t>
            </w:r>
            <w:r w:rsidRPr="00107F6D">
              <w:rPr>
                <w:rFonts w:ascii="Times New Roman" w:hAnsi="Times New Roman" w:cs="Times New Roman"/>
                <w:sz w:val="24"/>
                <w:szCs w:val="24"/>
                <w:shd w:val="clear" w:color="auto" w:fill="FFFFFF"/>
              </w:rPr>
              <w:t>mājsaimniecības, kurām piešķirts trūcīgas vai maznodrošinātas mājsaimniecības statuss</w:t>
            </w:r>
            <w:r>
              <w:rPr>
                <w:rFonts w:ascii="Times New Roman" w:hAnsi="Times New Roman" w:cs="Times New Roman"/>
                <w:sz w:val="24"/>
                <w:szCs w:val="24"/>
                <w:shd w:val="clear" w:color="auto" w:fill="FFFFFF"/>
              </w:rPr>
              <w:t xml:space="preserve">, </w:t>
            </w:r>
            <w:r w:rsidRPr="00107F6D">
              <w:rPr>
                <w:rFonts w:ascii="Times New Roman" w:hAnsi="Times New Roman" w:cs="Times New Roman"/>
                <w:sz w:val="24"/>
                <w:szCs w:val="24"/>
                <w:shd w:val="clear" w:color="auto" w:fill="FFFFFF"/>
              </w:rPr>
              <w:t xml:space="preserve">pašvaldības izglītības </w:t>
            </w:r>
            <w:r w:rsidRPr="00FE4351">
              <w:rPr>
                <w:rFonts w:ascii="Times New Roman" w:hAnsi="Times New Roman" w:cs="Times New Roman"/>
                <w:sz w:val="24"/>
                <w:szCs w:val="24"/>
                <w:shd w:val="clear" w:color="auto" w:fill="FFFFFF"/>
              </w:rPr>
              <w:t xml:space="preserve">iestāžu “skolēnu mācību uzņēmumi”, kā arī </w:t>
            </w:r>
            <w:r w:rsidRPr="00FE4351">
              <w:rPr>
                <w:rFonts w:ascii="Times New Roman" w:hAnsi="Times New Roman" w:cs="Times New Roman"/>
                <w:sz w:val="24"/>
                <w:szCs w:val="24"/>
              </w:rPr>
              <w:t>9.1.9.</w:t>
            </w:r>
            <w:r>
              <w:rPr>
                <w:rFonts w:ascii="Times New Roman" w:hAnsi="Times New Roman" w:cs="Times New Roman"/>
                <w:sz w:val="24"/>
                <w:szCs w:val="24"/>
              </w:rPr>
              <w:t xml:space="preserve"> </w:t>
            </w:r>
            <w:r w:rsidRPr="00FE4351">
              <w:rPr>
                <w:rFonts w:ascii="Times New Roman" w:hAnsi="Times New Roman" w:cs="Times New Roman"/>
                <w:sz w:val="24"/>
                <w:szCs w:val="24"/>
              </w:rPr>
              <w:t>un 9.1.10.</w:t>
            </w:r>
            <w:r>
              <w:rPr>
                <w:rFonts w:ascii="Times New Roman" w:hAnsi="Times New Roman" w:cs="Times New Roman"/>
                <w:sz w:val="24"/>
                <w:szCs w:val="24"/>
              </w:rPr>
              <w:t> </w:t>
            </w:r>
            <w:r w:rsidRPr="00FE4351">
              <w:rPr>
                <w:rFonts w:ascii="Times New Roman" w:hAnsi="Times New Roman" w:cs="Times New Roman"/>
                <w:sz w:val="24"/>
                <w:szCs w:val="24"/>
              </w:rPr>
              <w:t>apakšpunktā norādītā nodeva netiek piemērota tirdzniecībai Alūksnes novada pagastu teritorijā</w:t>
            </w:r>
            <w:r>
              <w:rPr>
                <w:rFonts w:ascii="Times New Roman" w:hAnsi="Times New Roman" w:cs="Times New Roman"/>
                <w:sz w:val="24"/>
                <w:szCs w:val="24"/>
              </w:rPr>
              <w:t>.</w:t>
            </w:r>
          </w:p>
        </w:tc>
      </w:tr>
      <w:tr w:rsidR="00BA4E4C" w14:paraId="051D49C7" w14:textId="77777777" w:rsidTr="009C260A">
        <w:tc>
          <w:tcPr>
            <w:tcW w:w="135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0E990F88" w14:textId="77777777" w:rsidR="00BA4E4C" w:rsidRPr="00253285" w:rsidRDefault="00BA4E4C" w:rsidP="009C260A">
            <w:pPr>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2. Fiskālā ietekme uz pašvaldības budžetu</w:t>
            </w:r>
          </w:p>
        </w:tc>
        <w:tc>
          <w:tcPr>
            <w:tcW w:w="3650" w:type="pct"/>
            <w:tcBorders>
              <w:top w:val="outset" w:sz="6" w:space="0" w:color="414142"/>
              <w:left w:val="outset" w:sz="6" w:space="0" w:color="414142"/>
              <w:bottom w:val="outset" w:sz="6" w:space="0" w:color="414142"/>
              <w:right w:val="outset" w:sz="6" w:space="0" w:color="414142"/>
            </w:tcBorders>
            <w:hideMark/>
          </w:tcPr>
          <w:p w14:paraId="20F57F31" w14:textId="77777777" w:rsidR="00BA4E4C" w:rsidRPr="00253285" w:rsidRDefault="00BA4E4C" w:rsidP="009C260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Pamatojoties uz Pašvaldību likuma 46. panta otro daļu, saistošo noteikumu projekta par pašvaldības nodevām paskaidrojuma rakstā neiekļauj informāciju par plānoto projektu ietekmi uz pašvaldības budžetu.</w:t>
            </w:r>
          </w:p>
        </w:tc>
      </w:tr>
      <w:tr w:rsidR="00BA4E4C" w14:paraId="6ED29566" w14:textId="77777777" w:rsidTr="009C260A">
        <w:tc>
          <w:tcPr>
            <w:tcW w:w="135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4FA41C00" w14:textId="77777777" w:rsidR="00BA4E4C" w:rsidRPr="00253285" w:rsidRDefault="00BA4E4C" w:rsidP="009C260A">
            <w:pPr>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3. Sociālā ietekme, ietekme uz vidi, iedzīvotāju veselību, uzņēmējdarbības vidi pašvaldības teritorijā, kā arī plānotā regulējuma ietekme uz konkurenci</w:t>
            </w:r>
          </w:p>
        </w:tc>
        <w:tc>
          <w:tcPr>
            <w:tcW w:w="3650" w:type="pct"/>
            <w:tcBorders>
              <w:top w:val="outset" w:sz="6" w:space="0" w:color="414142"/>
              <w:left w:val="outset" w:sz="6" w:space="0" w:color="414142"/>
              <w:bottom w:val="outset" w:sz="6" w:space="0" w:color="414142"/>
              <w:right w:val="outset" w:sz="6" w:space="0" w:color="414142"/>
            </w:tcBorders>
            <w:hideMark/>
          </w:tcPr>
          <w:p w14:paraId="65D31B7E" w14:textId="77777777" w:rsidR="00BA4E4C" w:rsidRPr="00253285" w:rsidRDefault="00BA4E4C" w:rsidP="009C260A">
            <w:pPr>
              <w:pStyle w:val="Paraststmeklis"/>
              <w:spacing w:line="293" w:lineRule="atLeast"/>
              <w:jc w:val="both"/>
            </w:pPr>
            <w:r>
              <w:t xml:space="preserve">Saistošie noteikumi paredz papildu personu kategorijas, kuras ir atbrīvojamas no pašvaldības nodevas maksas, lai veicinātu iedzīvotāju savstarpēju vienlīdzību. Noteikumu izdošana sekmēs saimniecisko darbību pašvaldības administratīvajā teritorijā un radīs labvēlīgu ietekmi uz uzņēmējdarbības vidi un konkurenci. </w:t>
            </w:r>
          </w:p>
        </w:tc>
      </w:tr>
      <w:tr w:rsidR="00BA4E4C" w14:paraId="72EE759A" w14:textId="77777777" w:rsidTr="009C260A">
        <w:tc>
          <w:tcPr>
            <w:tcW w:w="1350" w:type="pct"/>
            <w:tcBorders>
              <w:top w:val="outset" w:sz="6" w:space="0" w:color="414142"/>
              <w:left w:val="outset" w:sz="6" w:space="0" w:color="414142"/>
              <w:bottom w:val="outset" w:sz="6" w:space="0" w:color="414142"/>
              <w:right w:val="outset" w:sz="6" w:space="0" w:color="414142"/>
            </w:tcBorders>
            <w:hideMark/>
          </w:tcPr>
          <w:p w14:paraId="1FBA6816" w14:textId="77777777" w:rsidR="00BA4E4C" w:rsidRPr="00253285" w:rsidRDefault="00BA4E4C" w:rsidP="009C260A">
            <w:pPr>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4. Ietekme uz administratīvajām procedūrām un to izmaksām</w:t>
            </w:r>
          </w:p>
        </w:tc>
        <w:tc>
          <w:tcPr>
            <w:tcW w:w="3650" w:type="pct"/>
            <w:tcBorders>
              <w:top w:val="outset" w:sz="6" w:space="0" w:color="414142"/>
              <w:left w:val="outset" w:sz="6" w:space="0" w:color="414142"/>
              <w:bottom w:val="outset" w:sz="6" w:space="0" w:color="414142"/>
              <w:right w:val="outset" w:sz="6" w:space="0" w:color="414142"/>
            </w:tcBorders>
            <w:hideMark/>
          </w:tcPr>
          <w:p w14:paraId="4D37DB8C" w14:textId="77777777" w:rsidR="00BA4E4C" w:rsidRPr="00253285" w:rsidRDefault="00BA4E4C" w:rsidP="009C260A">
            <w:pPr>
              <w:pStyle w:val="Paraststmeklis"/>
              <w:spacing w:line="293" w:lineRule="atLeast"/>
              <w:jc w:val="both"/>
            </w:pPr>
            <w:r>
              <w:t>Saistošie noteikumi neparedz tiesiskā regulējuma izmaiņas attiecībā uz administratīvajām procedūrām un neietekmē to izmaksas.</w:t>
            </w:r>
          </w:p>
        </w:tc>
      </w:tr>
      <w:tr w:rsidR="00BA4E4C" w14:paraId="7783C66D" w14:textId="77777777" w:rsidTr="009C260A">
        <w:trPr>
          <w:trHeight w:val="973"/>
        </w:trPr>
        <w:tc>
          <w:tcPr>
            <w:tcW w:w="135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41229CCA" w14:textId="77777777" w:rsidR="00BA4E4C" w:rsidRPr="00253285" w:rsidRDefault="00BA4E4C" w:rsidP="009C260A">
            <w:pPr>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5. Ietekme uz pašvaldības funkcijām un cilvēkresursiem</w:t>
            </w:r>
          </w:p>
        </w:tc>
        <w:tc>
          <w:tcPr>
            <w:tcW w:w="3650" w:type="pct"/>
            <w:tcBorders>
              <w:top w:val="outset" w:sz="6" w:space="0" w:color="414142"/>
              <w:left w:val="outset" w:sz="6" w:space="0" w:color="414142"/>
              <w:bottom w:val="outset" w:sz="6" w:space="0" w:color="414142"/>
              <w:right w:val="outset" w:sz="6" w:space="0" w:color="414142"/>
            </w:tcBorders>
            <w:hideMark/>
          </w:tcPr>
          <w:p w14:paraId="67E5D75C" w14:textId="77777777" w:rsidR="00BA4E4C" w:rsidRPr="00253285" w:rsidRDefault="00BA4E4C" w:rsidP="009C260A">
            <w:pPr>
              <w:pStyle w:val="Paraststmeklis"/>
              <w:spacing w:line="293" w:lineRule="atLeast"/>
              <w:jc w:val="both"/>
            </w:pPr>
            <w:r>
              <w:t>Saistošie noteikumi neparedz ietekmi uz pašvaldības autonomo funkciju izpildi un papildu cilvēkresursu iesaiste nav nepieciešama.</w:t>
            </w:r>
          </w:p>
        </w:tc>
      </w:tr>
      <w:tr w:rsidR="00BA4E4C" w14:paraId="751E50E1" w14:textId="77777777" w:rsidTr="009C260A">
        <w:tc>
          <w:tcPr>
            <w:tcW w:w="135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156033EB" w14:textId="77777777" w:rsidR="00BA4E4C" w:rsidRPr="00253285" w:rsidRDefault="00BA4E4C" w:rsidP="009C260A">
            <w:pPr>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6. Informācija par izpildes nodrošināšanu</w:t>
            </w:r>
          </w:p>
        </w:tc>
        <w:tc>
          <w:tcPr>
            <w:tcW w:w="3650" w:type="pct"/>
            <w:tcBorders>
              <w:top w:val="outset" w:sz="6" w:space="0" w:color="414142"/>
              <w:left w:val="outset" w:sz="6" w:space="0" w:color="414142"/>
              <w:bottom w:val="outset" w:sz="6" w:space="0" w:color="414142"/>
              <w:right w:val="outset" w:sz="6" w:space="0" w:color="414142"/>
            </w:tcBorders>
            <w:hideMark/>
          </w:tcPr>
          <w:p w14:paraId="26B47CA3" w14:textId="77777777" w:rsidR="00BA4E4C" w:rsidRPr="002B5694" w:rsidRDefault="00BA4E4C" w:rsidP="009C260A">
            <w:pPr>
              <w:jc w:val="both"/>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Saistošo noteikumu izpilde</w:t>
            </w:r>
            <w:r>
              <w:rPr>
                <w:rFonts w:ascii="Times New Roman" w:eastAsia="Times New Roman" w:hAnsi="Times New Roman" w:cs="Times New Roman"/>
                <w:sz w:val="24"/>
                <w:szCs w:val="24"/>
                <w:lang w:eastAsia="lv-LV"/>
              </w:rPr>
              <w:t>s īstenošanu nodrošinās pašvaldības attiecīgās amatpersonas un iestādes.</w:t>
            </w:r>
          </w:p>
        </w:tc>
      </w:tr>
      <w:tr w:rsidR="00BA4E4C" w14:paraId="0D8F94DE" w14:textId="77777777" w:rsidTr="009C260A">
        <w:tc>
          <w:tcPr>
            <w:tcW w:w="135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2711B583" w14:textId="77777777" w:rsidR="00BA4E4C" w:rsidRPr="00253285" w:rsidRDefault="00BA4E4C" w:rsidP="009C260A">
            <w:pPr>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 xml:space="preserve">7. Prasību un izmaksu samērīgums pret </w:t>
            </w:r>
            <w:r w:rsidRPr="00253285">
              <w:rPr>
                <w:rFonts w:ascii="Times New Roman" w:eastAsia="Times New Roman" w:hAnsi="Times New Roman" w:cs="Times New Roman"/>
                <w:sz w:val="24"/>
                <w:szCs w:val="24"/>
                <w:lang w:eastAsia="lv-LV"/>
              </w:rPr>
              <w:lastRenderedPageBreak/>
              <w:t>ieguvumiem, ko sniedz mērķa sasni</w:t>
            </w:r>
            <w:r w:rsidRPr="00096D5C">
              <w:rPr>
                <w:rFonts w:ascii="Times New Roman" w:eastAsia="Times New Roman" w:hAnsi="Times New Roman" w:cs="Times New Roman"/>
                <w:sz w:val="24"/>
                <w:szCs w:val="24"/>
                <w:shd w:val="clear" w:color="auto" w:fill="FFFFFF" w:themeFill="background1"/>
                <w:lang w:eastAsia="lv-LV"/>
              </w:rPr>
              <w:t>eg</w:t>
            </w:r>
            <w:r w:rsidRPr="00253285">
              <w:rPr>
                <w:rFonts w:ascii="Times New Roman" w:eastAsia="Times New Roman" w:hAnsi="Times New Roman" w:cs="Times New Roman"/>
                <w:sz w:val="24"/>
                <w:szCs w:val="24"/>
                <w:lang w:eastAsia="lv-LV"/>
              </w:rPr>
              <w:t>šana</w:t>
            </w:r>
          </w:p>
        </w:tc>
        <w:tc>
          <w:tcPr>
            <w:tcW w:w="3650" w:type="pct"/>
            <w:tcBorders>
              <w:top w:val="outset" w:sz="6" w:space="0" w:color="414142"/>
              <w:left w:val="outset" w:sz="6" w:space="0" w:color="414142"/>
              <w:bottom w:val="outset" w:sz="6" w:space="0" w:color="414142"/>
              <w:right w:val="outset" w:sz="6" w:space="0" w:color="414142"/>
            </w:tcBorders>
            <w:hideMark/>
          </w:tcPr>
          <w:p w14:paraId="6D6D1A1C" w14:textId="77777777" w:rsidR="00BA4E4C" w:rsidRPr="00E64F7B" w:rsidRDefault="00BA4E4C" w:rsidP="009C260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Saistošie noteikumi ir piemēroti iecerētā mērķa sasniegšanai un izvēlētie līdzekļi ir atbilstoši normatīvajiem tiesību aktiem.</w:t>
            </w:r>
          </w:p>
        </w:tc>
      </w:tr>
      <w:tr w:rsidR="00BA4E4C" w14:paraId="22D19781" w14:textId="77777777" w:rsidTr="009C260A">
        <w:tc>
          <w:tcPr>
            <w:tcW w:w="1350"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584EC351" w14:textId="77777777" w:rsidR="00BA4E4C" w:rsidRPr="00253285" w:rsidRDefault="00BA4E4C" w:rsidP="009C260A">
            <w:pPr>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8. Projekta izstrādes gaitā veiktās konsultācijas ar privātpersonām un institūcijām</w:t>
            </w:r>
          </w:p>
        </w:tc>
        <w:tc>
          <w:tcPr>
            <w:tcW w:w="3650" w:type="pct"/>
            <w:tcBorders>
              <w:top w:val="outset" w:sz="6" w:space="0" w:color="414142"/>
              <w:left w:val="outset" w:sz="6" w:space="0" w:color="414142"/>
              <w:bottom w:val="outset" w:sz="6" w:space="0" w:color="414142"/>
              <w:right w:val="outset" w:sz="6" w:space="0" w:color="414142"/>
            </w:tcBorders>
            <w:hideMark/>
          </w:tcPr>
          <w:p w14:paraId="60A7DCE1" w14:textId="05A17055" w:rsidR="00BA4E4C" w:rsidRPr="00E64F7B" w:rsidRDefault="00522DF4" w:rsidP="009C260A">
            <w:pPr>
              <w:jc w:val="both"/>
              <w:rPr>
                <w:rFonts w:ascii="Times New Roman" w:eastAsia="Times New Roman" w:hAnsi="Times New Roman" w:cs="Times New Roman"/>
                <w:sz w:val="24"/>
                <w:szCs w:val="24"/>
                <w:lang w:eastAsia="lv-LV"/>
              </w:rPr>
            </w:pPr>
            <w:r w:rsidRPr="00522DF4">
              <w:rPr>
                <w:rFonts w:ascii="Times New Roman" w:eastAsia="Times New Roman" w:hAnsi="Times New Roman" w:cs="Times New Roman"/>
                <w:sz w:val="24"/>
                <w:szCs w:val="24"/>
                <w:lang w:eastAsia="lv-LV"/>
              </w:rPr>
              <w:t xml:space="preserve">Atbilstoši Pašvaldību likuma 46. panta trešajai daļai, lai dotu sabiedrībai iespēju izteikt viedokli par saistošajiem noteikumiem, saistošo noteikumu projekts tika publicēts pašvaldības oficiālajā tīmekļvietnē </w:t>
            </w:r>
            <w:hyperlink r:id="rId4" w:history="1">
              <w:r w:rsidRPr="00522DF4">
                <w:rPr>
                  <w:rFonts w:ascii="Times New Roman" w:eastAsia="Times New Roman" w:hAnsi="Times New Roman" w:cs="Times New Roman"/>
                  <w:color w:val="0563C1"/>
                  <w:sz w:val="24"/>
                  <w:szCs w:val="24"/>
                  <w:u w:val="single"/>
                  <w:lang w:eastAsia="lv-LV"/>
                </w:rPr>
                <w:t>www.aluksne.lv</w:t>
              </w:r>
            </w:hyperlink>
            <w:r w:rsidRPr="00522DF4">
              <w:rPr>
                <w:rFonts w:ascii="Times New Roman" w:eastAsia="Times New Roman" w:hAnsi="Times New Roman" w:cs="Times New Roman"/>
                <w:color w:val="0563C1"/>
                <w:sz w:val="24"/>
                <w:szCs w:val="24"/>
                <w:lang w:eastAsia="lv-LV"/>
              </w:rPr>
              <w:t xml:space="preserve"> </w:t>
            </w:r>
            <w:r w:rsidRPr="00522DF4">
              <w:rPr>
                <w:rFonts w:ascii="Times New Roman" w:eastAsia="Times New Roman" w:hAnsi="Times New Roman" w:cs="Times New Roman"/>
                <w:color w:val="000000"/>
                <w:sz w:val="24"/>
                <w:szCs w:val="24"/>
                <w:lang w:eastAsia="lv-LV"/>
              </w:rPr>
              <w:t>laika periodā no 04.03.2025. līdz 18.03.2025.</w:t>
            </w:r>
          </w:p>
        </w:tc>
      </w:tr>
      <w:tr w:rsidR="00522DF4" w14:paraId="0DB2F981" w14:textId="77777777" w:rsidTr="009C260A">
        <w:tc>
          <w:tcPr>
            <w:tcW w:w="13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F83B835" w14:textId="13865830" w:rsidR="00522DF4" w:rsidRPr="00253285" w:rsidRDefault="00522DF4" w:rsidP="009C260A">
            <w:pPr>
              <w:rPr>
                <w:rFonts w:ascii="Times New Roman" w:eastAsia="Times New Roman" w:hAnsi="Times New Roman" w:cs="Times New Roman"/>
                <w:sz w:val="24"/>
                <w:szCs w:val="24"/>
                <w:lang w:eastAsia="lv-LV"/>
              </w:rPr>
            </w:pPr>
            <w:r w:rsidRPr="00522DF4">
              <w:rPr>
                <w:rFonts w:ascii="Times New Roman" w:eastAsia="Calibri" w:hAnsi="Times New Roman" w:cs="Times New Roman"/>
                <w:color w:val="000000"/>
                <w:sz w:val="24"/>
                <w:szCs w:val="24"/>
              </w:rPr>
              <w:t>9. Informācija par sabiedrības izteiktajiem viedokļiem par saistošo noteikumu projektu</w:t>
            </w:r>
          </w:p>
        </w:tc>
        <w:tc>
          <w:tcPr>
            <w:tcW w:w="3650" w:type="pct"/>
            <w:tcBorders>
              <w:top w:val="outset" w:sz="6" w:space="0" w:color="414142"/>
              <w:left w:val="outset" w:sz="6" w:space="0" w:color="414142"/>
              <w:bottom w:val="outset" w:sz="6" w:space="0" w:color="414142"/>
              <w:right w:val="outset" w:sz="6" w:space="0" w:color="414142"/>
            </w:tcBorders>
          </w:tcPr>
          <w:p w14:paraId="5B3EA7AA" w14:textId="02ED4E2D" w:rsidR="00522DF4" w:rsidRPr="00522DF4" w:rsidRDefault="00522DF4" w:rsidP="009C260A">
            <w:pPr>
              <w:jc w:val="both"/>
              <w:rPr>
                <w:rFonts w:ascii="Times New Roman" w:eastAsia="Times New Roman" w:hAnsi="Times New Roman" w:cs="Times New Roman"/>
                <w:sz w:val="24"/>
                <w:szCs w:val="24"/>
                <w:lang w:eastAsia="lv-LV"/>
              </w:rPr>
            </w:pPr>
            <w:r w:rsidRPr="00522DF4">
              <w:rPr>
                <w:rFonts w:ascii="Times New Roman" w:eastAsia="Times New Roman" w:hAnsi="Times New Roman" w:cs="Times New Roman"/>
                <w:sz w:val="24"/>
                <w:szCs w:val="24"/>
              </w:rPr>
              <w:t>Sabiedrības viedoklis par saistošo noteikumu projektu nav saņemts.</w:t>
            </w:r>
          </w:p>
        </w:tc>
      </w:tr>
    </w:tbl>
    <w:p w14:paraId="5DADFBB0" w14:textId="77777777" w:rsidR="00BA4E4C" w:rsidRPr="00112C17" w:rsidRDefault="00BA4E4C" w:rsidP="00BA4E4C">
      <w:pPr>
        <w:rPr>
          <w:rFonts w:ascii="Times New Roman" w:eastAsia="Times New Roman" w:hAnsi="Times New Roman" w:cs="Times New Roman"/>
          <w:sz w:val="24"/>
          <w:szCs w:val="24"/>
          <w:lang w:eastAsia="lv-LV"/>
        </w:rPr>
      </w:pPr>
    </w:p>
    <w:bookmarkEnd w:id="1"/>
    <w:p w14:paraId="0F872042" w14:textId="77777777" w:rsidR="00E91A32" w:rsidRDefault="00E91A32"/>
    <w:sectPr w:rsidR="00E91A32" w:rsidSect="00E41089">
      <w:pgSz w:w="11906" w:h="16838"/>
      <w:pgMar w:top="1134" w:right="1247" w:bottom="1134"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E4C"/>
    <w:rsid w:val="004F7DD7"/>
    <w:rsid w:val="00522DF4"/>
    <w:rsid w:val="00BA4E4C"/>
    <w:rsid w:val="00E91A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BD6C3"/>
  <w15:chartTrackingRefBased/>
  <w15:docId w15:val="{454EE90B-101E-4E11-815C-B902A0144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A4E4C"/>
    <w:pPr>
      <w:spacing w:after="0" w:line="240" w:lineRule="auto"/>
    </w:pPr>
    <w:rPr>
      <w:rFonts w:asciiTheme="minorHAnsi" w:hAnsiTheme="minorHAnsi"/>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Syle 1"/>
    <w:basedOn w:val="Parasts"/>
    <w:link w:val="SarakstarindkopaRakstz"/>
    <w:uiPriority w:val="34"/>
    <w:qFormat/>
    <w:rsid w:val="00BA4E4C"/>
    <w:pPr>
      <w:ind w:left="720"/>
      <w:contextualSpacing/>
    </w:pPr>
    <w:rPr>
      <w:rFonts w:ascii="Times New Roman" w:eastAsia="Times New Roman" w:hAnsi="Times New Roman" w:cs="Times New Roman"/>
      <w:sz w:val="24"/>
      <w:szCs w:val="20"/>
      <w:lang w:val="de-DE" w:eastAsia="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BA4E4C"/>
    <w:rPr>
      <w:rFonts w:eastAsia="Times New Roman" w:cs="Times New Roman"/>
      <w:szCs w:val="20"/>
      <w:lang w:val="de-DE" w:eastAsia="lv-LV"/>
    </w:rPr>
  </w:style>
  <w:style w:type="paragraph" w:customStyle="1" w:styleId="tv213">
    <w:name w:val="tv213"/>
    <w:basedOn w:val="Parasts"/>
    <w:rsid w:val="00BA4E4C"/>
    <w:pPr>
      <w:spacing w:before="100" w:beforeAutospacing="1" w:after="100" w:afterAutospacing="1"/>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BA4E4C"/>
    <w:pPr>
      <w:spacing w:before="100" w:beforeAutospacing="1" w:after="100" w:afterAutospacing="1"/>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uks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3577</Words>
  <Characters>2039</Characters>
  <Application>Microsoft Office Word</Application>
  <DocSecurity>0</DocSecurity>
  <Lines>16</Lines>
  <Paragraphs>11</Paragraphs>
  <ScaleCrop>false</ScaleCrop>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2</cp:revision>
  <dcterms:created xsi:type="dcterms:W3CDTF">2025-03-07T09:20:00Z</dcterms:created>
  <dcterms:modified xsi:type="dcterms:W3CDTF">2025-03-19T09:03:00Z</dcterms:modified>
</cp:coreProperties>
</file>