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F6C" w:rsidRPr="00840353" w:rsidRDefault="00AC7F6C" w:rsidP="00AC7F6C">
      <w:pPr>
        <w:pStyle w:val="Virsraksts2"/>
        <w:spacing w:after="266"/>
        <w:ind w:left="3515" w:hanging="3328"/>
        <w:contextualSpacing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840353">
        <w:rPr>
          <w:rFonts w:ascii="Times New Roman" w:hAnsi="Times New Roman" w:cs="Times New Roman"/>
          <w:i/>
          <w:iCs/>
          <w:color w:val="auto"/>
          <w:sz w:val="24"/>
          <w:szCs w:val="24"/>
        </w:rPr>
        <w:t>PROJEKTS</w:t>
      </w:r>
    </w:p>
    <w:p w:rsidR="00AC7F6C" w:rsidRDefault="00AC7F6C" w:rsidP="00AC7F6C">
      <w:pPr>
        <w:jc w:val="center"/>
      </w:pPr>
      <w:bookmarkStart w:id="0" w:name="_Hlk212123774"/>
      <w:r w:rsidRPr="001D79C4">
        <w:rPr>
          <w:b/>
        </w:rPr>
        <w:t xml:space="preserve">Par </w:t>
      </w:r>
      <w:r>
        <w:rPr>
          <w:b/>
        </w:rPr>
        <w:t xml:space="preserve">nekustamā īpašuma </w:t>
      </w:r>
      <w:r w:rsidRPr="001D79C4">
        <w:rPr>
          <w:b/>
          <w:bCs/>
          <w:color w:val="000000" w:themeColor="text1"/>
          <w:szCs w:val="24"/>
        </w:rPr>
        <w:t>“</w:t>
      </w:r>
      <w:r>
        <w:rPr>
          <w:b/>
          <w:bCs/>
          <w:color w:val="000000" w:themeColor="text1"/>
          <w:szCs w:val="24"/>
        </w:rPr>
        <w:t>Zvaniņi</w:t>
      </w:r>
      <w:r w:rsidRPr="001D79C4">
        <w:rPr>
          <w:b/>
          <w:bCs/>
          <w:color w:val="000000" w:themeColor="text1"/>
          <w:szCs w:val="24"/>
        </w:rPr>
        <w:t>”</w:t>
      </w:r>
      <w:r>
        <w:rPr>
          <w:b/>
          <w:bCs/>
          <w:color w:val="000000" w:themeColor="text1"/>
          <w:szCs w:val="24"/>
        </w:rPr>
        <w:t>, Jaunannā, Jaunannas pagastā,</w:t>
      </w:r>
      <w:r w:rsidRPr="001D79C4">
        <w:rPr>
          <w:b/>
          <w:bCs/>
          <w:color w:val="000000" w:themeColor="text1"/>
          <w:szCs w:val="24"/>
        </w:rPr>
        <w:t xml:space="preserve"> Alūksnes novad</w:t>
      </w:r>
      <w:r>
        <w:rPr>
          <w:b/>
          <w:bCs/>
          <w:color w:val="000000" w:themeColor="text1"/>
          <w:szCs w:val="24"/>
        </w:rPr>
        <w:t>ā</w:t>
      </w:r>
      <w:r w:rsidRPr="001D79C4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 xml:space="preserve"> nosacītās cenas </w:t>
      </w:r>
      <w:r w:rsidRPr="001D79C4">
        <w:rPr>
          <w:b/>
        </w:rPr>
        <w:t>apstiprināšanu</w:t>
      </w:r>
    </w:p>
    <w:p w:rsidR="00AC7F6C" w:rsidRPr="001D79C4" w:rsidRDefault="00AC7F6C" w:rsidP="00AC7F6C">
      <w:pPr>
        <w:jc w:val="center"/>
      </w:pPr>
    </w:p>
    <w:p w:rsidR="00AC7F6C" w:rsidRDefault="00AC7F6C" w:rsidP="00AC7F6C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Alūksnes novada pašvaldības (turpmāk – pašvaldība) domes 2024.gada 29.februāra lēmumu Nr. 23 “Par Alūksnes novada pašvaldības nekustamā īpašuma “Zvaniņi”, Jaunannā, Jaunannas pagastā, Alūksnes novadā atsavināšanu” īpašums nodots atsavināšanai, nosakot atsavināšanas veidu – pārdošana izsolē.</w:t>
      </w:r>
    </w:p>
    <w:p w:rsidR="00AC7F6C" w:rsidRDefault="00AC7F6C" w:rsidP="00AC7F6C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Īpašumu atsavināšanas komisijas 2024.gada 12.marta lēmumu Nr. ATS/1-8.9/24/54 “Par nosacītās cenas apstiprināšanu nekustamajam īpašumam “Zvaniņi”, Jaunannā, Jaunannas pagastā, Alūksnes novadā” apstiprināta nosacītā cena 299 149 EUR.</w:t>
      </w:r>
    </w:p>
    <w:p w:rsidR="00AC7F6C" w:rsidRDefault="00AC7F6C" w:rsidP="00AC7F6C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Ar Īpašumu atsavināšanas komisijas 2024.gada 12.marta lēmumu Nr. ATS/1-8.9/24/55 “Par izsoles noteikumu apstiprināšanu nekustamajam īpašumam “Zvaniņi”, Jaunannā, Jaunannas pagastā, Alūksnes novadā” apstiprināti izsoles noteikumi un izsoles sākumcena 299 149 EUR, pirmajai izsolei nereģistrējās neviens dalībnieks.</w:t>
      </w:r>
    </w:p>
    <w:p w:rsidR="00AC7F6C" w:rsidRDefault="00AC7F6C" w:rsidP="00AC7F6C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Ar Īpašumu atsavināšanas komisijas 2024.gada 7.maija lēmumu Nr. ATS/1-8.9/24/95 “Par otrās izsoles noteikumu apstiprināšanu nekustamajam īpašumam “Zvaniņi”, Jaunannā, Jaunannas pagastā, Alūksnes novadā” apstiprināti otrās izsoles noteikumi un otrās izsoles sākumcena 239 319 EUR, otrajai izsolei </w:t>
      </w:r>
      <w:r w:rsidRPr="00E05FF1">
        <w:rPr>
          <w:rFonts w:eastAsia="Calibri"/>
          <w:szCs w:val="24"/>
        </w:rPr>
        <w:t>netika reģistrējies</w:t>
      </w:r>
      <w:r>
        <w:rPr>
          <w:rFonts w:eastAsia="Calibri"/>
          <w:szCs w:val="24"/>
        </w:rPr>
        <w:t xml:space="preserve"> neviens dalībnieks.</w:t>
      </w:r>
    </w:p>
    <w:p w:rsidR="00AC7F6C" w:rsidRDefault="00AC7F6C" w:rsidP="00AC7F6C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Ar Īpašumu atsavināšanas komisijas 2024.gada 25.jūnija lēmumu Nr. ATS/1-8.9/24/133 “Par trešās izsoles noteikumu apstiprināšanu nekustamajam īpašumam “Zvaniņi”, Jaunannā, Jaunannas pagastā, Alūksnes novadā” apstiprināti trešās izsoles noteikumi un trešās izsoles sākumcena 119 660 EUR, trešajai izsolei </w:t>
      </w:r>
      <w:r w:rsidRPr="00E05FF1">
        <w:rPr>
          <w:rFonts w:eastAsia="Calibri"/>
          <w:szCs w:val="24"/>
        </w:rPr>
        <w:t xml:space="preserve">netika reģistrējies </w:t>
      </w:r>
      <w:r>
        <w:rPr>
          <w:rFonts w:eastAsia="Calibri"/>
          <w:szCs w:val="24"/>
        </w:rPr>
        <w:t>neviens dalībnieks.</w:t>
      </w:r>
    </w:p>
    <w:p w:rsidR="00AC7F6C" w:rsidRDefault="00AC7F6C" w:rsidP="00AC7F6C">
      <w:pPr>
        <w:suppressAutoHyphens/>
        <w:autoSpaceDN w:val="0"/>
        <w:ind w:firstLine="720"/>
        <w:jc w:val="both"/>
        <w:textAlignment w:val="baseline"/>
        <w:rPr>
          <w:rFonts w:eastAsia="Calibri"/>
          <w:szCs w:val="24"/>
        </w:rPr>
      </w:pPr>
      <w:r w:rsidRPr="000E52B0">
        <w:rPr>
          <w:rFonts w:eastAsia="Calibri"/>
          <w:szCs w:val="24"/>
        </w:rPr>
        <w:t>Ņemot vērā</w:t>
      </w:r>
      <w:r>
        <w:rPr>
          <w:rFonts w:eastAsia="Calibri"/>
          <w:szCs w:val="24"/>
        </w:rPr>
        <w:t xml:space="preserve">, ka iepriekš organizētās mutiskās izsoles ar augšupejošu soli atzīstamas par nesekmīgām, atbilstoši Publiskas personas mantas atsavināšanas likuma (turpmāk – Likums) 32.panta trešās daļas 1.punktam, kas noteic, ka </w:t>
      </w:r>
      <w:r w:rsidRPr="009A4720">
        <w:rPr>
          <w:i/>
          <w:szCs w:val="24"/>
        </w:rPr>
        <w:t>pēc trešās nesekmīgās izsoles institūcija, kas organizē nekustamā īpašuma atsavināšanu</w:t>
      </w:r>
      <w:r>
        <w:rPr>
          <w:i/>
          <w:szCs w:val="24"/>
        </w:rPr>
        <w:t xml:space="preserve"> (9.pants)</w:t>
      </w:r>
      <w:r w:rsidRPr="009A4720">
        <w:rPr>
          <w:i/>
          <w:szCs w:val="24"/>
        </w:rPr>
        <w:t xml:space="preserve">, var ierosināt </w:t>
      </w:r>
      <w:r w:rsidRPr="00EA7EA8">
        <w:rPr>
          <w:i/>
          <w:iCs/>
          <w:szCs w:val="24"/>
        </w:rPr>
        <w:t>veikt atkārtotu novērtēšanu</w:t>
      </w:r>
      <w:r w:rsidRPr="009A4720">
        <w:rPr>
          <w:i/>
          <w:szCs w:val="24"/>
        </w:rPr>
        <w:t xml:space="preserve">, </w:t>
      </w:r>
      <w:r>
        <w:rPr>
          <w:rFonts w:eastAsia="Calibri"/>
          <w:szCs w:val="24"/>
        </w:rPr>
        <w:t xml:space="preserve">pēc atkārtotas īpašuma novērtēšanas nosakāma nosacītā cena. </w:t>
      </w:r>
    </w:p>
    <w:p w:rsidR="00AC7F6C" w:rsidRDefault="00AC7F6C" w:rsidP="00AC7F6C">
      <w:pPr>
        <w:suppressAutoHyphens/>
        <w:autoSpaceDN w:val="0"/>
        <w:ind w:firstLine="720"/>
        <w:jc w:val="both"/>
        <w:textAlignment w:val="baseline"/>
        <w:rPr>
          <w:i/>
          <w:szCs w:val="24"/>
        </w:rPr>
      </w:pPr>
      <w:r w:rsidRPr="002843E4">
        <w:rPr>
          <w:szCs w:val="24"/>
          <w:shd w:val="clear" w:color="auto" w:fill="FFFFFF"/>
        </w:rPr>
        <w:t xml:space="preserve">Likuma 3.panta otrā daļa noteic, ka </w:t>
      </w:r>
      <w:r w:rsidRPr="002843E4">
        <w:rPr>
          <w:i/>
          <w:szCs w:val="24"/>
          <w:shd w:val="clear" w:color="auto" w:fill="FFFFFF"/>
        </w:rPr>
        <w:t>publisku personu mantas atsavināšanas pamatveids ir mantas pārdošana izsolē. Citus mantas atsavināšanas veidus var izmantot tikai šajā likumā paredzētajos gadījumos.</w:t>
      </w:r>
      <w:r>
        <w:rPr>
          <w:i/>
          <w:szCs w:val="24"/>
          <w:shd w:val="clear" w:color="auto" w:fill="FFFFFF"/>
        </w:rPr>
        <w:t xml:space="preserve"> </w:t>
      </w:r>
    </w:p>
    <w:p w:rsidR="00AC7F6C" w:rsidRDefault="00AC7F6C" w:rsidP="00AC7F6C">
      <w:pPr>
        <w:ind w:firstLine="720"/>
        <w:jc w:val="both"/>
        <w:rPr>
          <w:szCs w:val="24"/>
        </w:rPr>
      </w:pPr>
      <w:r w:rsidRPr="00B8521C">
        <w:t>Pašvaldību likum</w:t>
      </w:r>
      <w:r>
        <w:t xml:space="preserve">a </w:t>
      </w:r>
      <w:r w:rsidRPr="00B8521C">
        <w:t>10. panta pirmās daļas 16. punkt</w:t>
      </w:r>
      <w:r>
        <w:t>s</w:t>
      </w:r>
      <w:r w:rsidRPr="00B8521C">
        <w:t xml:space="preserve"> nosaka</w:t>
      </w:r>
      <w:r w:rsidRPr="00E863B4">
        <w:rPr>
          <w:i/>
          <w:iCs/>
        </w:rPr>
        <w:t xml:space="preserve">, </w:t>
      </w:r>
      <w:r w:rsidRPr="00E863B4">
        <w:t xml:space="preserve">ka </w:t>
      </w:r>
      <w:r w:rsidRPr="00E863B4">
        <w:rPr>
          <w:i/>
          <w:iCs/>
        </w:rPr>
        <w:t>pašvaldības kompetencē ir lemt par pašvaldības nekustamā īpašuma atsavināšanu un apgrūtināšanu, kā arī par nekustamā īpašuma iegūšanu</w:t>
      </w:r>
      <w:r w:rsidRPr="00B8521C">
        <w:t xml:space="preserve"> un 73. panta ceturto daļu, kas nosaka, </w:t>
      </w:r>
      <w:r w:rsidRPr="00E863B4">
        <w:rPr>
          <w:i/>
          <w:iCs/>
        </w:rPr>
        <w:t>Pašvaldībai ir tiesības iegūt un atsavināt kustamo un nekustamo īpašumu, kā arī veikt citas privāttiesiskas darbības, ievērojot likumā noteikto par rīcību ar publiskas personas finanšu līdzekļiem un mantu</w:t>
      </w:r>
      <w:r w:rsidRPr="00B8521C">
        <w:t>.</w:t>
      </w:r>
    </w:p>
    <w:p w:rsidR="00AC7F6C" w:rsidRPr="00603398" w:rsidRDefault="00AC7F6C" w:rsidP="00AC7F6C">
      <w:pPr>
        <w:ind w:firstLine="720"/>
        <w:jc w:val="both"/>
        <w:rPr>
          <w:szCs w:val="24"/>
        </w:rPr>
      </w:pPr>
      <w:r>
        <w:rPr>
          <w:szCs w:val="24"/>
        </w:rPr>
        <w:t>Ievērojot to, ka iepriekš organizētās izsoles ar augšupejošu soli ir bijušas nesekmīgas, ieteicams turpināt atsavināšanas procesu,</w:t>
      </w:r>
      <w:r w:rsidRPr="00255026">
        <w:rPr>
          <w:szCs w:val="24"/>
        </w:rPr>
        <w:t xml:space="preserve"> </w:t>
      </w:r>
      <w:r>
        <w:rPr>
          <w:szCs w:val="24"/>
        </w:rPr>
        <w:t>rīkojot ceturto izsoli un noteikt nosacīto cenu saskaņā ar atkārtotu nekustamā īpašuma novērtēšanu - sabiedrības ar ierobežotu atbildību “DZIETI” 20</w:t>
      </w:r>
      <w:r w:rsidRPr="00097148">
        <w:rPr>
          <w:szCs w:val="24"/>
        </w:rPr>
        <w:t>2</w:t>
      </w:r>
      <w:r>
        <w:rPr>
          <w:szCs w:val="24"/>
        </w:rPr>
        <w:t>5</w:t>
      </w:r>
      <w:r w:rsidRPr="00097148">
        <w:rPr>
          <w:szCs w:val="24"/>
        </w:rPr>
        <w:t xml:space="preserve">.gada </w:t>
      </w:r>
      <w:r>
        <w:rPr>
          <w:szCs w:val="24"/>
        </w:rPr>
        <w:t xml:space="preserve">8.septembrī noteikto visiespējamāko nekustamā īpašuma tirgus vērtību 57 400 EUR.  </w:t>
      </w:r>
    </w:p>
    <w:p w:rsidR="00AC7F6C" w:rsidRDefault="00AC7F6C" w:rsidP="00AC7F6C">
      <w:pPr>
        <w:suppressAutoHyphens/>
        <w:autoSpaceDN w:val="0"/>
        <w:ind w:firstLine="142"/>
        <w:jc w:val="both"/>
        <w:textAlignment w:val="baseline"/>
        <w:rPr>
          <w:szCs w:val="24"/>
        </w:rPr>
      </w:pPr>
    </w:p>
    <w:p w:rsidR="00AC7F6C" w:rsidRDefault="00AC7F6C" w:rsidP="00AC7F6C">
      <w:pPr>
        <w:suppressAutoHyphens/>
        <w:autoSpaceDN w:val="0"/>
        <w:ind w:firstLine="709"/>
        <w:jc w:val="both"/>
        <w:textAlignment w:val="baseline"/>
        <w:rPr>
          <w:szCs w:val="24"/>
        </w:rPr>
      </w:pPr>
      <w:r>
        <w:rPr>
          <w:szCs w:val="24"/>
        </w:rPr>
        <w:t xml:space="preserve">Ņemot vērā iepriekš minēto un </w:t>
      </w:r>
      <w:r w:rsidRPr="00C465D0">
        <w:rPr>
          <w:szCs w:val="24"/>
        </w:rPr>
        <w:t xml:space="preserve">pamatojoties </w:t>
      </w:r>
      <w:r>
        <w:rPr>
          <w:szCs w:val="24"/>
        </w:rPr>
        <w:t xml:space="preserve">uz </w:t>
      </w:r>
      <w:r w:rsidRPr="00C31427">
        <w:rPr>
          <w:szCs w:val="24"/>
        </w:rPr>
        <w:t xml:space="preserve">Pašvaldību likuma 10.panta pirmās daļas </w:t>
      </w:r>
      <w:r>
        <w:rPr>
          <w:szCs w:val="24"/>
        </w:rPr>
        <w:t>16</w:t>
      </w:r>
      <w:r w:rsidRPr="00C31427">
        <w:rPr>
          <w:szCs w:val="24"/>
        </w:rPr>
        <w:t>.punktu,</w:t>
      </w:r>
      <w:r>
        <w:rPr>
          <w:szCs w:val="24"/>
        </w:rPr>
        <w:t xml:space="preserve"> 73.panta ceturto daļu,</w:t>
      </w:r>
      <w:r w:rsidRPr="00C31427">
        <w:rPr>
          <w:szCs w:val="24"/>
        </w:rPr>
        <w:t xml:space="preserve"> Publiskas personas mantas atsavināšanas </w:t>
      </w:r>
      <w:r w:rsidRPr="00C31427">
        <w:rPr>
          <w:szCs w:val="24"/>
        </w:rPr>
        <w:lastRenderedPageBreak/>
        <w:t xml:space="preserve">likuma 3.panta otro daļu, </w:t>
      </w:r>
      <w:r w:rsidRPr="00CD17E4">
        <w:rPr>
          <w:szCs w:val="24"/>
        </w:rPr>
        <w:t xml:space="preserve">9.panta </w:t>
      </w:r>
      <w:r>
        <w:rPr>
          <w:szCs w:val="24"/>
        </w:rPr>
        <w:t>otro</w:t>
      </w:r>
      <w:r w:rsidRPr="00CD17E4">
        <w:rPr>
          <w:szCs w:val="24"/>
        </w:rPr>
        <w:t xml:space="preserve"> daļu, 10.pantu, 15.pantu, </w:t>
      </w:r>
      <w:r>
        <w:rPr>
          <w:szCs w:val="24"/>
        </w:rPr>
        <w:t>32.panta trešās daļas 1.punktu,</w:t>
      </w:r>
    </w:p>
    <w:p w:rsidR="00AC7F6C" w:rsidRDefault="00AC7F6C" w:rsidP="00AC7F6C">
      <w:pPr>
        <w:suppressAutoHyphens/>
        <w:autoSpaceDN w:val="0"/>
        <w:ind w:firstLine="709"/>
        <w:jc w:val="both"/>
        <w:textAlignment w:val="baseline"/>
        <w:rPr>
          <w:rFonts w:eastAsia="Calibri"/>
          <w:szCs w:val="24"/>
        </w:rPr>
      </w:pPr>
    </w:p>
    <w:p w:rsidR="00AC7F6C" w:rsidRPr="00E05FF1" w:rsidRDefault="00AC7F6C" w:rsidP="00AC7F6C">
      <w:pPr>
        <w:pStyle w:val="Sarakstarindkopa"/>
        <w:widowControl w:val="0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E05FF1">
        <w:rPr>
          <w:szCs w:val="24"/>
        </w:rPr>
        <w:t xml:space="preserve">Atzīt </w:t>
      </w:r>
      <w:r>
        <w:rPr>
          <w:rFonts w:eastAsia="Calibri"/>
          <w:szCs w:val="24"/>
        </w:rPr>
        <w:t xml:space="preserve">nekustamā īpašuma </w:t>
      </w:r>
      <w:r w:rsidRPr="003C321A">
        <w:rPr>
          <w:rFonts w:eastAsia="Calibri"/>
          <w:szCs w:val="24"/>
        </w:rPr>
        <w:t>“Zvaniņi”, Jaunannā, Jaunannas pagastā, Alūksnes novadā</w:t>
      </w:r>
      <w:r w:rsidRPr="003C321A">
        <w:rPr>
          <w:szCs w:val="24"/>
        </w:rPr>
        <w:t xml:space="preserve"> trīs</w:t>
      </w:r>
      <w:r w:rsidRPr="00E05FF1">
        <w:rPr>
          <w:szCs w:val="24"/>
        </w:rPr>
        <w:t xml:space="preserve"> mutiskās izsoles ar augšupejošu soli par nesekmīgām. </w:t>
      </w:r>
    </w:p>
    <w:p w:rsidR="00AC7F6C" w:rsidRPr="003C321A" w:rsidRDefault="00AC7F6C" w:rsidP="00AC7F6C">
      <w:pPr>
        <w:pStyle w:val="Sarakstarindkopa"/>
        <w:widowControl w:val="0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>
        <w:rPr>
          <w:szCs w:val="24"/>
        </w:rPr>
        <w:t>Ap</w:t>
      </w:r>
      <w:r w:rsidRPr="00E05FF1">
        <w:rPr>
          <w:szCs w:val="24"/>
        </w:rPr>
        <w:t xml:space="preserve">stiprināt </w:t>
      </w:r>
      <w:r w:rsidRPr="003C321A">
        <w:rPr>
          <w:szCs w:val="24"/>
        </w:rPr>
        <w:t>nosacīto cenu 57 400 EUR</w:t>
      </w:r>
      <w:r w:rsidRPr="003C321A">
        <w:rPr>
          <w:rFonts w:eastAsia="Calibri"/>
          <w:szCs w:val="24"/>
        </w:rPr>
        <w:t xml:space="preserve"> atsavināmajam nekustamajam īpašumam “Zvaniņi”, Jaunannā, Jaunannas pagastā, Alūksnes novadā, kadastra numurs 3658 002 0248</w:t>
      </w:r>
      <w:r>
        <w:rPr>
          <w:szCs w:val="24"/>
        </w:rPr>
        <w:t xml:space="preserve"> un rīkot ceturto izsoli ar augšupejošu soli.</w:t>
      </w:r>
    </w:p>
    <w:p w:rsidR="00AC7F6C" w:rsidRDefault="00AC7F6C" w:rsidP="00AC7F6C">
      <w:pPr>
        <w:pStyle w:val="Sarakstarindkopa"/>
        <w:numPr>
          <w:ilvl w:val="0"/>
          <w:numId w:val="1"/>
        </w:numPr>
        <w:spacing w:after="160" w:line="259" w:lineRule="auto"/>
        <w:jc w:val="both"/>
      </w:pPr>
      <w:r>
        <w:t>Izsoles organizēšanu uzdot veikt Alūksnes novada pašvaldības Īpašumu atsavināšanas komisijai.</w:t>
      </w:r>
    </w:p>
    <w:p w:rsidR="00AC7F6C" w:rsidRDefault="00AC7F6C" w:rsidP="00AC7F6C">
      <w:pPr>
        <w:pStyle w:val="Sarakstarindkopa"/>
        <w:numPr>
          <w:ilvl w:val="0"/>
          <w:numId w:val="1"/>
        </w:numPr>
        <w:spacing w:after="160" w:line="259" w:lineRule="auto"/>
        <w:jc w:val="both"/>
      </w:pPr>
      <w:r>
        <w:t xml:space="preserve">Izsoles noteikumus un rezultātus publicēt Alūksnes novada pašvaldības interneta vietnē </w:t>
      </w:r>
      <w:hyperlink r:id="rId5" w:history="1">
        <w:r w:rsidRPr="00015C8D">
          <w:rPr>
            <w:rStyle w:val="Hipersaite"/>
            <w:rFonts w:eastAsiaTheme="majorEastAsia"/>
          </w:rPr>
          <w:t>www.aluksne.lv</w:t>
        </w:r>
      </w:hyperlink>
    </w:p>
    <w:p w:rsidR="00AC7F6C" w:rsidRDefault="00AC7F6C" w:rsidP="00AC7F6C">
      <w:pPr>
        <w:pStyle w:val="Sarakstarindkopa"/>
      </w:pPr>
    </w:p>
    <w:bookmarkEnd w:id="0"/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53AB"/>
    <w:multiLevelType w:val="hybridMultilevel"/>
    <w:tmpl w:val="46AA3FE4"/>
    <w:lvl w:ilvl="0" w:tplc="62061FC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2196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C"/>
    <w:rsid w:val="00147D9E"/>
    <w:rsid w:val="00A8306E"/>
    <w:rsid w:val="00AC7F6C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D22EB-52AB-4A07-B680-B198CA31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C7F6C"/>
    <w:pPr>
      <w:spacing w:after="0" w:line="240" w:lineRule="auto"/>
    </w:pPr>
    <w:rPr>
      <w:rFonts w:eastAsia="Times New Roman" w:cs="Times New Roman"/>
      <w:kern w:val="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C7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C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C7F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C7F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C7F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C7F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C7F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C7F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C7F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C7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C7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C7F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C7F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C7F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C7F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C7F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C7F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C7F6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C7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C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C7F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C7F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C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C7F6C"/>
    <w:rPr>
      <w:i/>
      <w:iCs/>
      <w:color w:val="404040" w:themeColor="text1" w:themeTint="BF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uiPriority w:val="34"/>
    <w:qFormat/>
    <w:rsid w:val="00AC7F6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C7F6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C7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C7F6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C7F6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AC7F6C"/>
    <w:rPr>
      <w:color w:val="467886" w:themeColor="hyperlink"/>
      <w:u w:val="single"/>
    </w:r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uiPriority w:val="34"/>
    <w:qFormat/>
    <w:rsid w:val="00AC7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uks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2499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2025-10-23T11:56:00Z</dcterms:created>
  <dcterms:modified xsi:type="dcterms:W3CDTF">2025-10-23T11:57:00Z</dcterms:modified>
</cp:coreProperties>
</file>