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7959" w14:textId="77777777" w:rsidR="00C855D5" w:rsidRDefault="00C855D5" w:rsidP="00C855D5">
      <w:pPr>
        <w:spacing w:after="0" w:line="240" w:lineRule="auto"/>
        <w:jc w:val="right"/>
        <w:rPr>
          <w:i/>
        </w:rPr>
      </w:pPr>
      <w:r>
        <w:rPr>
          <w:i/>
        </w:rPr>
        <w:t>Lēmuma projekts</w:t>
      </w:r>
    </w:p>
    <w:p w14:paraId="156F14F4" w14:textId="77777777" w:rsidR="00C855D5" w:rsidRDefault="00C855D5" w:rsidP="00C855D5">
      <w:pPr>
        <w:spacing w:after="0" w:line="240" w:lineRule="auto"/>
        <w:jc w:val="right"/>
        <w:rPr>
          <w:i/>
        </w:rPr>
      </w:pPr>
    </w:p>
    <w:p w14:paraId="618386B1" w14:textId="77777777" w:rsidR="00C855D5" w:rsidRDefault="00C855D5" w:rsidP="00C855D5">
      <w:pPr>
        <w:spacing w:after="0" w:line="240" w:lineRule="auto"/>
        <w:jc w:val="center"/>
        <w:rPr>
          <w:b/>
        </w:rPr>
      </w:pPr>
      <w:r>
        <w:rPr>
          <w:b/>
        </w:rPr>
        <w:t xml:space="preserve">Par grozījumiem Alūksnes novada pašvaldības domes 26.09.2019. lēmumā Nr. 276 </w:t>
      </w:r>
    </w:p>
    <w:p w14:paraId="0DD31B08" w14:textId="77777777" w:rsidR="00C855D5" w:rsidRDefault="00C855D5" w:rsidP="00C855D5">
      <w:pPr>
        <w:spacing w:after="0" w:line="240" w:lineRule="auto"/>
        <w:jc w:val="center"/>
        <w:rPr>
          <w:b/>
        </w:rPr>
      </w:pPr>
      <w:r>
        <w:rPr>
          <w:b/>
        </w:rPr>
        <w:t>“Par Alūksnes Mūzikas skolas maksas pakalpojumiem”</w:t>
      </w:r>
    </w:p>
    <w:p w14:paraId="76C0B681" w14:textId="77777777" w:rsidR="00C855D5" w:rsidRDefault="00C855D5" w:rsidP="00C855D5">
      <w:pPr>
        <w:spacing w:after="0" w:line="240" w:lineRule="auto"/>
        <w:jc w:val="center"/>
        <w:rPr>
          <w:b/>
        </w:rPr>
      </w:pPr>
    </w:p>
    <w:p w14:paraId="5A266055" w14:textId="77777777" w:rsidR="00C855D5" w:rsidRDefault="00C855D5" w:rsidP="00C855D5">
      <w:pPr>
        <w:spacing w:after="0" w:line="240" w:lineRule="auto"/>
        <w:jc w:val="both"/>
      </w:pPr>
      <w:r>
        <w:rPr>
          <w:b/>
        </w:rPr>
        <w:tab/>
      </w:r>
      <w:r>
        <w:t>Pamatojoties uz Pašvaldību likuma 10. panta pirmās daļas ievaddaļu, Izglītības likuma 12. panta 2.</w:t>
      </w:r>
      <w:r>
        <w:rPr>
          <w:vertAlign w:val="superscript"/>
        </w:rPr>
        <w:t>1 </w:t>
      </w:r>
      <w:r>
        <w:t xml:space="preserve">daļu, Pievienotās vērtības nodokļa likuma 52. panta pirmās daļas 12. punktu, Ministru kabineta 2013. gada 3. janvāra noteikumu Nr. 17 “Pievienotās vērtības nodokļa likuma normu piemērošanas kārtība un atsevišķas prasības pievienotās vērtības nodokļa maksāšanai un administrēšanai” 27. un 28. punktu, </w:t>
      </w:r>
      <w:r w:rsidRPr="0026074E">
        <w:t>Alūksnes novada pašvaldības domes 28.03.2024. saistošo noteikumu Nr.</w:t>
      </w:r>
      <w:r>
        <w:t> </w:t>
      </w:r>
      <w:r w:rsidRPr="0026074E">
        <w:t>12/2024 “Par līdzfinansējuma maksas kārtību Alūksnes novada pašvaldības profesionālās ievirzes izglītības iestādēs” 3.</w:t>
      </w:r>
      <w:r>
        <w:t> </w:t>
      </w:r>
      <w:r w:rsidRPr="0026074E">
        <w:t>punktu, Maksas pakalpojumu izcenojumu noteikšanas metodiku un izcenojumu apstiprināšanas kārtību, kas apstiprināta ar Alūksnes novada pašvaldības izpilddirektora 31.05.2024. rīkojumu Nr.</w:t>
      </w:r>
      <w:r>
        <w:t> </w:t>
      </w:r>
      <w:r w:rsidRPr="0026074E">
        <w:t>ANP/1-6/24/148,</w:t>
      </w:r>
    </w:p>
    <w:p w14:paraId="0D4A8542" w14:textId="77777777" w:rsidR="00C855D5" w:rsidRDefault="00C855D5" w:rsidP="00C855D5">
      <w:pPr>
        <w:spacing w:after="0" w:line="240" w:lineRule="auto"/>
        <w:jc w:val="both"/>
      </w:pPr>
    </w:p>
    <w:p w14:paraId="7EE6E96C" w14:textId="77777777" w:rsidR="00C855D5" w:rsidRDefault="00C855D5" w:rsidP="00C855D5">
      <w:pPr>
        <w:pStyle w:val="Sarakstarindkopa"/>
        <w:numPr>
          <w:ilvl w:val="0"/>
          <w:numId w:val="1"/>
        </w:numPr>
        <w:spacing w:after="0" w:line="240" w:lineRule="auto"/>
        <w:ind w:left="0" w:firstLine="360"/>
        <w:jc w:val="both"/>
      </w:pPr>
      <w:r>
        <w:t>Izdarīt grozījumus Alūksnes novada pašvaldības domes 26.09.2019. lēmumā Nr. 276 “Par Alūksnes Mūzikas skolas maksas pakalpojumiem” un izteikt Alūksnes Mūzikas skolas sniegto maksas pakalpojumu cenrāža 2., 3. un 4. punktu jaunā redakcijā:</w:t>
      </w:r>
    </w:p>
    <w:tbl>
      <w:tblPr>
        <w:tblW w:w="9061" w:type="dxa"/>
        <w:tblCellMar>
          <w:left w:w="10" w:type="dxa"/>
          <w:right w:w="10" w:type="dxa"/>
        </w:tblCellMar>
        <w:tblLook w:val="04A0" w:firstRow="1" w:lastRow="0" w:firstColumn="1" w:lastColumn="0" w:noHBand="0" w:noVBand="1"/>
      </w:tblPr>
      <w:tblGrid>
        <w:gridCol w:w="658"/>
        <w:gridCol w:w="2598"/>
        <w:gridCol w:w="1373"/>
        <w:gridCol w:w="1323"/>
        <w:gridCol w:w="1737"/>
        <w:gridCol w:w="1372"/>
      </w:tblGrid>
      <w:tr w:rsidR="00C855D5" w14:paraId="3EDE149B" w14:textId="77777777" w:rsidTr="008265CB">
        <w:tc>
          <w:tcPr>
            <w:tcW w:w="9061"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B95DA21" w14:textId="77777777" w:rsidR="00C855D5" w:rsidRDefault="00C855D5" w:rsidP="008265CB">
            <w:pPr>
              <w:spacing w:after="120" w:line="240" w:lineRule="auto"/>
              <w:jc w:val="center"/>
              <w:rPr>
                <w:b/>
              </w:rPr>
            </w:pPr>
            <w:r>
              <w:rPr>
                <w:b/>
              </w:rPr>
              <w:t>2. Vecāku maksa par fakultatīvu mācību stundu profesionālās ievirzes izglītības programmu apguvei</w:t>
            </w:r>
          </w:p>
        </w:tc>
      </w:tr>
      <w:tr w:rsidR="00C855D5" w14:paraId="716FED32"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C95872" w14:textId="77777777" w:rsidR="00C855D5" w:rsidRDefault="00C855D5" w:rsidP="008265CB">
            <w:pPr>
              <w:spacing w:after="0" w:line="240" w:lineRule="auto"/>
              <w:jc w:val="center"/>
            </w:pPr>
            <w:r>
              <w:t>Nr. p.k.</w:t>
            </w:r>
          </w:p>
        </w:tc>
        <w:tc>
          <w:tcPr>
            <w:tcW w:w="529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52FAF6" w14:textId="77777777" w:rsidR="00C855D5" w:rsidRDefault="00C855D5" w:rsidP="008265CB">
            <w:pPr>
              <w:spacing w:after="0" w:line="240" w:lineRule="auto"/>
              <w:jc w:val="both"/>
            </w:pPr>
            <w:r>
              <w:t>Individuālo fakultatīvo mācību stundu skaits</w:t>
            </w:r>
          </w:p>
        </w:tc>
        <w:tc>
          <w:tcPr>
            <w:tcW w:w="173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D727845" w14:textId="77777777" w:rsidR="00C855D5" w:rsidRDefault="00C855D5" w:rsidP="008265CB">
            <w:pPr>
              <w:spacing w:after="0" w:line="240" w:lineRule="auto"/>
              <w:jc w:val="center"/>
            </w:pPr>
            <w:r>
              <w:t>Noteiktā stundas tarifa likme EUR</w:t>
            </w:r>
          </w:p>
        </w:tc>
        <w:tc>
          <w:tcPr>
            <w:tcW w:w="13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7CE528" w14:textId="77777777" w:rsidR="00C855D5" w:rsidRDefault="00C855D5" w:rsidP="008265CB">
            <w:pPr>
              <w:spacing w:after="0" w:line="240" w:lineRule="auto"/>
              <w:jc w:val="center"/>
            </w:pPr>
            <w:r>
              <w:t>PVN</w:t>
            </w:r>
          </w:p>
        </w:tc>
      </w:tr>
      <w:tr w:rsidR="00C855D5" w14:paraId="45380B4D"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B83CF" w14:textId="77777777" w:rsidR="00C855D5" w:rsidRDefault="00C855D5" w:rsidP="008265CB">
            <w:pPr>
              <w:spacing w:after="120" w:line="240" w:lineRule="auto"/>
              <w:jc w:val="center"/>
            </w:pPr>
            <w:r>
              <w:t>2.1.</w:t>
            </w:r>
          </w:p>
        </w:tc>
        <w:tc>
          <w:tcPr>
            <w:tcW w:w="5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84B8" w14:textId="77777777" w:rsidR="00C855D5" w:rsidRDefault="00C855D5" w:rsidP="008265CB">
            <w:pPr>
              <w:spacing w:after="120" w:line="240" w:lineRule="auto"/>
            </w:pPr>
            <w:r>
              <w:t>1 mācību stunda*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C9608" w14:textId="77777777" w:rsidR="00C855D5" w:rsidRDefault="00C855D5" w:rsidP="008265CB">
            <w:pPr>
              <w:spacing w:after="120" w:line="240" w:lineRule="auto"/>
              <w:jc w:val="center"/>
            </w:pPr>
            <w:r>
              <w:t>20,44</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48F3E" w14:textId="77777777" w:rsidR="00C855D5" w:rsidRDefault="00C855D5" w:rsidP="008265CB">
            <w:pPr>
              <w:spacing w:after="120" w:line="240" w:lineRule="auto"/>
              <w:jc w:val="center"/>
            </w:pPr>
            <w:r>
              <w:t>Nepiemēro</w:t>
            </w:r>
          </w:p>
        </w:tc>
      </w:tr>
      <w:tr w:rsidR="00C855D5" w14:paraId="7D38F57E" w14:textId="77777777" w:rsidTr="008265CB">
        <w:tc>
          <w:tcPr>
            <w:tcW w:w="9061"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2165148" w14:textId="77777777" w:rsidR="00C855D5" w:rsidRDefault="00C855D5" w:rsidP="008265CB">
            <w:pPr>
              <w:spacing w:after="120" w:line="240" w:lineRule="auto"/>
              <w:jc w:val="center"/>
              <w:rPr>
                <w:b/>
              </w:rPr>
            </w:pPr>
            <w:r>
              <w:rPr>
                <w:b/>
              </w:rPr>
              <w:t>3. Vecāku līdzfinansējums interešu izglītības programmu apguvei</w:t>
            </w:r>
          </w:p>
        </w:tc>
      </w:tr>
      <w:tr w:rsidR="00C855D5" w14:paraId="593D93A2"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D2EE7C6" w14:textId="77777777" w:rsidR="00C855D5" w:rsidRDefault="00C855D5" w:rsidP="008265CB">
            <w:pPr>
              <w:spacing w:after="0" w:line="240" w:lineRule="auto"/>
              <w:jc w:val="center"/>
            </w:pPr>
            <w:r>
              <w:t>Nr. p.k.</w:t>
            </w:r>
          </w:p>
        </w:tc>
        <w:tc>
          <w:tcPr>
            <w:tcW w:w="259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B7E5A4A" w14:textId="77777777" w:rsidR="00C855D5" w:rsidRDefault="00C855D5" w:rsidP="008265CB">
            <w:pPr>
              <w:spacing w:after="0" w:line="240" w:lineRule="auto"/>
              <w:jc w:val="center"/>
            </w:pPr>
            <w:r>
              <w:t>Noteiktais mācību stundu skaits mēnesī</w:t>
            </w:r>
          </w:p>
        </w:tc>
        <w:tc>
          <w:tcPr>
            <w:tcW w:w="137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5AAE0A" w14:textId="77777777" w:rsidR="00C855D5" w:rsidRDefault="00C855D5" w:rsidP="008265CB">
            <w:pPr>
              <w:spacing w:after="0" w:line="240" w:lineRule="auto"/>
              <w:jc w:val="center"/>
            </w:pPr>
            <w:r>
              <w:t xml:space="preserve">Grupu stundu (Mūzikas mācības un ritmikas) izmaksas </w:t>
            </w:r>
          </w:p>
          <w:p w14:paraId="46D3715A" w14:textId="77777777" w:rsidR="00C855D5" w:rsidRDefault="00C855D5" w:rsidP="008265CB">
            <w:pPr>
              <w:spacing w:after="0" w:line="240" w:lineRule="auto"/>
              <w:jc w:val="center"/>
            </w:pPr>
            <w:r>
              <w:t>EUR</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8B05A9E" w14:textId="77777777" w:rsidR="00C855D5" w:rsidRDefault="00C855D5" w:rsidP="008265CB">
            <w:pPr>
              <w:spacing w:after="0" w:line="240" w:lineRule="auto"/>
              <w:jc w:val="center"/>
            </w:pPr>
            <w:r>
              <w:t>Individuālo stundu izmaksas EUR</w:t>
            </w:r>
          </w:p>
        </w:tc>
        <w:tc>
          <w:tcPr>
            <w:tcW w:w="173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0913FD4" w14:textId="77777777" w:rsidR="00C855D5" w:rsidRDefault="00C855D5" w:rsidP="008265CB">
            <w:pPr>
              <w:spacing w:after="0" w:line="240" w:lineRule="auto"/>
              <w:jc w:val="center"/>
            </w:pPr>
            <w:r>
              <w:t>Izmaksas vienā mēnesī EUR (Grupu stundu izmaksas + individuālo stundu izmaksas)</w:t>
            </w:r>
          </w:p>
          <w:p w14:paraId="3F4A9F74" w14:textId="77777777" w:rsidR="00C855D5" w:rsidRDefault="00C855D5" w:rsidP="008265CB">
            <w:pPr>
              <w:spacing w:after="0" w:line="240" w:lineRule="auto"/>
              <w:jc w:val="center"/>
            </w:pPr>
            <w:r>
              <w:t>KOPĀ:</w:t>
            </w:r>
          </w:p>
        </w:tc>
        <w:tc>
          <w:tcPr>
            <w:tcW w:w="13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CD3ED26" w14:textId="77777777" w:rsidR="00C855D5" w:rsidRDefault="00C855D5" w:rsidP="008265CB">
            <w:pPr>
              <w:spacing w:after="0" w:line="240" w:lineRule="auto"/>
              <w:jc w:val="center"/>
            </w:pPr>
            <w:r>
              <w:t>PVN</w:t>
            </w:r>
          </w:p>
        </w:tc>
      </w:tr>
      <w:tr w:rsidR="00C855D5" w14:paraId="2EB7C417"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59CF9" w14:textId="77777777" w:rsidR="00C855D5" w:rsidRDefault="00C855D5" w:rsidP="008265CB">
            <w:pPr>
              <w:spacing w:after="120" w:line="240" w:lineRule="auto"/>
              <w:jc w:val="center"/>
            </w:pPr>
            <w:r>
              <w:t>3.1.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BE3F" w14:textId="77777777" w:rsidR="00C855D5" w:rsidRDefault="00C855D5" w:rsidP="008265CB">
            <w:pPr>
              <w:spacing w:after="0" w:line="240" w:lineRule="auto"/>
              <w:jc w:val="center"/>
            </w:pPr>
            <w:r>
              <w:t xml:space="preserve">4 grupu stundas mēnesī </w:t>
            </w:r>
          </w:p>
          <w:p w14:paraId="40563CCC" w14:textId="77777777" w:rsidR="00C855D5" w:rsidRDefault="00C855D5" w:rsidP="008265CB">
            <w:pPr>
              <w:spacing w:after="0" w:line="240" w:lineRule="auto"/>
              <w:jc w:val="center"/>
            </w:pPr>
            <w:r>
              <w:t>(1 stunda nedēļā)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23A5" w14:textId="77777777" w:rsidR="00C855D5" w:rsidRDefault="00C855D5" w:rsidP="008265CB">
            <w:pPr>
              <w:spacing w:after="120" w:line="240" w:lineRule="auto"/>
              <w:jc w:val="center"/>
            </w:pPr>
            <w:r>
              <w:t>10,22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39FF" w14:textId="77777777" w:rsidR="00C855D5" w:rsidRDefault="00C855D5" w:rsidP="008265CB">
            <w:pPr>
              <w:spacing w:after="120" w:line="240" w:lineRule="auto"/>
              <w:jc w:val="center"/>
            </w:pPr>
            <w:r>
              <w:t>X</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0C94C" w14:textId="77777777" w:rsidR="00C855D5" w:rsidRDefault="00C855D5" w:rsidP="008265CB">
            <w:pPr>
              <w:spacing w:after="120" w:line="240" w:lineRule="auto"/>
              <w:jc w:val="center"/>
            </w:pPr>
            <w: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74465" w14:textId="77777777" w:rsidR="00C855D5" w:rsidRDefault="00C855D5" w:rsidP="008265CB">
            <w:pPr>
              <w:spacing w:after="120" w:line="240" w:lineRule="auto"/>
              <w:jc w:val="center"/>
            </w:pPr>
            <w:r>
              <w:t>Nepiemēro</w:t>
            </w:r>
          </w:p>
        </w:tc>
      </w:tr>
      <w:tr w:rsidR="00C855D5" w14:paraId="07E17336"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A6153" w14:textId="77777777" w:rsidR="00C855D5" w:rsidRDefault="00C855D5" w:rsidP="008265CB">
            <w:pPr>
              <w:spacing w:after="120" w:line="240" w:lineRule="auto"/>
              <w:jc w:val="center"/>
            </w:pPr>
            <w:r>
              <w:t>3.2.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4851E" w14:textId="77777777" w:rsidR="00C855D5" w:rsidRDefault="00C855D5" w:rsidP="008265CB">
            <w:pPr>
              <w:spacing w:after="0" w:line="240" w:lineRule="auto"/>
              <w:jc w:val="center"/>
            </w:pPr>
            <w:r>
              <w:t>1 individuālā* stunda mēnesī</w:t>
            </w:r>
          </w:p>
          <w:p w14:paraId="7E93B32D" w14:textId="77777777" w:rsidR="00C855D5" w:rsidRDefault="00C855D5" w:rsidP="008265CB">
            <w:pPr>
              <w:spacing w:after="0" w:line="240" w:lineRule="auto"/>
              <w:jc w:val="center"/>
            </w:pPr>
            <w:r>
              <w:t>(0,25 stundas nedēļā)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B91E" w14:textId="77777777" w:rsidR="00C855D5" w:rsidRDefault="00C855D5" w:rsidP="008265CB">
            <w:pPr>
              <w:spacing w:after="0" w:line="240" w:lineRule="auto"/>
              <w:jc w:val="center"/>
            </w:pPr>
            <w:r>
              <w:t>x</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35970" w14:textId="77777777" w:rsidR="00C855D5" w:rsidRDefault="00C855D5" w:rsidP="008265CB">
            <w:pPr>
              <w:spacing w:after="0" w:line="240" w:lineRule="auto"/>
              <w:jc w:val="center"/>
            </w:pPr>
            <w:r>
              <w:t>20,44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F79A" w14:textId="77777777" w:rsidR="00C855D5" w:rsidRDefault="00C855D5" w:rsidP="008265CB">
            <w:pPr>
              <w:spacing w:after="0" w:line="240" w:lineRule="auto"/>
              <w:jc w:val="center"/>
            </w:pPr>
            <w: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9BE96" w14:textId="77777777" w:rsidR="00C855D5" w:rsidRDefault="00C855D5" w:rsidP="008265CB">
            <w:pPr>
              <w:spacing w:after="0" w:line="240" w:lineRule="auto"/>
              <w:jc w:val="center"/>
            </w:pPr>
            <w:r>
              <w:t>Nepiemēro</w:t>
            </w:r>
          </w:p>
        </w:tc>
      </w:tr>
      <w:tr w:rsidR="00C855D5" w14:paraId="210D4AE9"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959D" w14:textId="77777777" w:rsidR="00C855D5" w:rsidRDefault="00C855D5" w:rsidP="008265CB">
            <w:pPr>
              <w:spacing w:after="120" w:line="240" w:lineRule="auto"/>
              <w:jc w:val="center"/>
            </w:pPr>
            <w:r>
              <w:t>3.3.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8E4F" w14:textId="77777777" w:rsidR="00C855D5" w:rsidRDefault="00C855D5" w:rsidP="008265CB">
            <w:pPr>
              <w:spacing w:after="0" w:line="240" w:lineRule="auto"/>
              <w:jc w:val="center"/>
            </w:pPr>
            <w:r>
              <w:t>2 individuālās* stunda mēnesī</w:t>
            </w:r>
          </w:p>
          <w:p w14:paraId="432D6AA7" w14:textId="77777777" w:rsidR="00C855D5" w:rsidRDefault="00C855D5" w:rsidP="008265CB">
            <w:pPr>
              <w:spacing w:after="0" w:line="240" w:lineRule="auto"/>
              <w:jc w:val="center"/>
            </w:pPr>
            <w:r>
              <w:t>(0,5 stundas nedēļā)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6F8B" w14:textId="77777777" w:rsidR="00C855D5" w:rsidRDefault="00C855D5" w:rsidP="008265CB">
            <w:pPr>
              <w:spacing w:after="0" w:line="240" w:lineRule="auto"/>
              <w:jc w:val="center"/>
            </w:pPr>
            <w:r>
              <w:t>x</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1065" w14:textId="77777777" w:rsidR="00C855D5" w:rsidRDefault="00C855D5" w:rsidP="008265CB">
            <w:pPr>
              <w:spacing w:after="0" w:line="240" w:lineRule="auto"/>
              <w:jc w:val="center"/>
            </w:pPr>
            <w:r>
              <w:t>40,87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ED7EB" w14:textId="77777777" w:rsidR="00C855D5" w:rsidRDefault="00C855D5" w:rsidP="008265CB">
            <w:pPr>
              <w:spacing w:after="0" w:line="240" w:lineRule="auto"/>
              <w:jc w:val="center"/>
            </w:pPr>
            <w: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E3B7F" w14:textId="77777777" w:rsidR="00C855D5" w:rsidRDefault="00C855D5" w:rsidP="008265CB">
            <w:pPr>
              <w:spacing w:after="0" w:line="240" w:lineRule="auto"/>
              <w:jc w:val="center"/>
            </w:pPr>
            <w:r>
              <w:t>Nepiemēro</w:t>
            </w:r>
          </w:p>
        </w:tc>
      </w:tr>
      <w:tr w:rsidR="00C855D5" w14:paraId="44B1EC84"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F82F8" w14:textId="77777777" w:rsidR="00C855D5" w:rsidRDefault="00C855D5" w:rsidP="008265CB">
            <w:pPr>
              <w:spacing w:after="120" w:line="240" w:lineRule="auto"/>
              <w:jc w:val="center"/>
            </w:pPr>
            <w:r>
              <w:t>3.4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03206" w14:textId="77777777" w:rsidR="00C855D5" w:rsidRDefault="00C855D5" w:rsidP="008265CB">
            <w:pPr>
              <w:spacing w:after="0" w:line="240" w:lineRule="auto"/>
              <w:jc w:val="center"/>
            </w:pPr>
            <w:r>
              <w:t xml:space="preserve">4 grupu stundas mēnesī (1 stunda nedēļā) un </w:t>
            </w:r>
          </w:p>
          <w:p w14:paraId="4D9BC00F" w14:textId="77777777" w:rsidR="00C855D5" w:rsidRDefault="00C855D5" w:rsidP="008265CB">
            <w:pPr>
              <w:spacing w:after="0" w:line="240" w:lineRule="auto"/>
              <w:jc w:val="center"/>
            </w:pPr>
            <w:r>
              <w:t xml:space="preserve">1 individuālā * stunda mēnesī </w:t>
            </w:r>
          </w:p>
          <w:p w14:paraId="6B23DBE9" w14:textId="77777777" w:rsidR="00C855D5" w:rsidRDefault="00C855D5" w:rsidP="008265CB">
            <w:pPr>
              <w:spacing w:after="0" w:line="240" w:lineRule="auto"/>
              <w:jc w:val="center"/>
            </w:pPr>
            <w:r>
              <w:t>(0,25 stundas nedēļā)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85907" w14:textId="77777777" w:rsidR="00C855D5" w:rsidRDefault="00C855D5" w:rsidP="008265CB">
            <w:pPr>
              <w:spacing w:after="0" w:line="240" w:lineRule="auto"/>
              <w:jc w:val="center"/>
            </w:pPr>
            <w:r>
              <w:t>10,22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443A" w14:textId="77777777" w:rsidR="00C855D5" w:rsidRDefault="00C855D5" w:rsidP="008265CB">
            <w:pPr>
              <w:spacing w:after="0" w:line="240" w:lineRule="auto"/>
              <w:jc w:val="center"/>
            </w:pPr>
            <w:r>
              <w:t>20,44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22103" w14:textId="77777777" w:rsidR="00C855D5" w:rsidRDefault="00C855D5" w:rsidP="008265CB">
            <w:pPr>
              <w:spacing w:after="0" w:line="240" w:lineRule="auto"/>
              <w:jc w:val="center"/>
            </w:pPr>
            <w:r>
              <w:t>30,66</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955EC" w14:textId="77777777" w:rsidR="00C855D5" w:rsidRDefault="00C855D5" w:rsidP="008265CB">
            <w:pPr>
              <w:spacing w:after="0" w:line="240" w:lineRule="auto"/>
              <w:jc w:val="center"/>
            </w:pPr>
            <w:r>
              <w:t>Nepiemēro</w:t>
            </w:r>
          </w:p>
        </w:tc>
      </w:tr>
      <w:tr w:rsidR="00C855D5" w14:paraId="4D77B511"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B5D1D" w14:textId="77777777" w:rsidR="00C855D5" w:rsidRDefault="00C855D5" w:rsidP="008265CB">
            <w:pPr>
              <w:spacing w:after="120" w:line="240" w:lineRule="auto"/>
              <w:jc w:val="center"/>
            </w:pPr>
            <w:r>
              <w:t>3.5.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2795" w14:textId="77777777" w:rsidR="00C855D5" w:rsidRDefault="00C855D5" w:rsidP="008265CB">
            <w:pPr>
              <w:spacing w:after="0" w:line="240" w:lineRule="auto"/>
              <w:jc w:val="center"/>
            </w:pPr>
            <w:r>
              <w:t xml:space="preserve">4 grupu stundas mēnesī (1 stunda nedēļā) un </w:t>
            </w:r>
          </w:p>
          <w:p w14:paraId="62BB5751" w14:textId="77777777" w:rsidR="00C855D5" w:rsidRDefault="00C855D5" w:rsidP="008265CB">
            <w:pPr>
              <w:spacing w:after="0" w:line="240" w:lineRule="auto"/>
              <w:jc w:val="center"/>
            </w:pPr>
            <w:r>
              <w:t xml:space="preserve">2 individuālās * stundas mēnesī </w:t>
            </w:r>
          </w:p>
          <w:p w14:paraId="4811B69C" w14:textId="77777777" w:rsidR="00C855D5" w:rsidRDefault="00C855D5" w:rsidP="008265CB">
            <w:pPr>
              <w:spacing w:after="0" w:line="240" w:lineRule="auto"/>
              <w:jc w:val="center"/>
            </w:pPr>
            <w:r>
              <w:t>(0,5 stundas nedēļā)</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765FF" w14:textId="77777777" w:rsidR="00C855D5" w:rsidRDefault="00C855D5" w:rsidP="008265CB">
            <w:pPr>
              <w:spacing w:after="0" w:line="240" w:lineRule="auto"/>
              <w:jc w:val="center"/>
            </w:pPr>
            <w:r>
              <w:t>10,22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0D3FC" w14:textId="77777777" w:rsidR="00C855D5" w:rsidRDefault="00C855D5" w:rsidP="008265CB">
            <w:pPr>
              <w:spacing w:after="0" w:line="240" w:lineRule="auto"/>
              <w:jc w:val="center"/>
            </w:pPr>
            <w:r>
              <w:t>40,87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370C" w14:textId="77777777" w:rsidR="00C855D5" w:rsidRDefault="00C855D5" w:rsidP="008265CB">
            <w:pPr>
              <w:spacing w:after="0" w:line="240" w:lineRule="auto"/>
              <w:jc w:val="center"/>
            </w:pPr>
            <w:r>
              <w:t>51,09</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9B2A9" w14:textId="77777777" w:rsidR="00C855D5" w:rsidRDefault="00C855D5" w:rsidP="008265CB">
            <w:pPr>
              <w:spacing w:after="0" w:line="240" w:lineRule="auto"/>
              <w:jc w:val="center"/>
            </w:pPr>
            <w:r>
              <w:t>Nepiemēro</w:t>
            </w:r>
          </w:p>
        </w:tc>
      </w:tr>
      <w:tr w:rsidR="00C855D5" w14:paraId="772B38D6" w14:textId="77777777" w:rsidTr="008265CB">
        <w:tc>
          <w:tcPr>
            <w:tcW w:w="9061"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6A2572" w14:textId="77777777" w:rsidR="00C855D5" w:rsidRDefault="00C855D5" w:rsidP="008265CB">
            <w:pPr>
              <w:spacing w:after="0" w:line="240" w:lineRule="auto"/>
              <w:jc w:val="center"/>
              <w:rPr>
                <w:b/>
              </w:rPr>
            </w:pPr>
            <w:r>
              <w:rPr>
                <w:b/>
              </w:rPr>
              <w:lastRenderedPageBreak/>
              <w:t>4. Maksa par pieaugušo izglītības programmas apguvi</w:t>
            </w:r>
          </w:p>
        </w:tc>
      </w:tr>
      <w:tr w:rsidR="00C855D5" w14:paraId="52F34121"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0734F" w14:textId="77777777" w:rsidR="00C855D5" w:rsidRDefault="00C855D5" w:rsidP="008265CB">
            <w:pPr>
              <w:spacing w:after="0" w:line="240" w:lineRule="auto"/>
              <w:jc w:val="center"/>
            </w:pPr>
            <w:r>
              <w:t>Nr.</w:t>
            </w:r>
          </w:p>
          <w:p w14:paraId="6DC48A6B" w14:textId="77777777" w:rsidR="00C855D5" w:rsidRDefault="00C855D5" w:rsidP="008265CB">
            <w:pPr>
              <w:spacing w:after="0" w:line="240" w:lineRule="auto"/>
              <w:jc w:val="center"/>
            </w:pPr>
            <w:r>
              <w:t>p.k.</w:t>
            </w:r>
          </w:p>
        </w:tc>
        <w:tc>
          <w:tcPr>
            <w:tcW w:w="5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1A37" w14:textId="77777777" w:rsidR="00C855D5" w:rsidRDefault="00C855D5" w:rsidP="008265CB">
            <w:pPr>
              <w:spacing w:after="0" w:line="240" w:lineRule="auto"/>
            </w:pPr>
            <w:r>
              <w:t>Individuālo mācību stundu skaits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86D4" w14:textId="77777777" w:rsidR="00C855D5" w:rsidRDefault="00C855D5" w:rsidP="008265CB">
            <w:pPr>
              <w:spacing w:after="0" w:line="240" w:lineRule="auto"/>
              <w:jc w:val="center"/>
            </w:pPr>
            <w:r>
              <w:t>Noteiktā stundas tarifa likme bez PVN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A1423" w14:textId="77777777" w:rsidR="00C855D5" w:rsidRDefault="00C855D5" w:rsidP="008265CB">
            <w:pPr>
              <w:spacing w:after="0" w:line="240" w:lineRule="auto"/>
              <w:jc w:val="center"/>
            </w:pPr>
            <w:r>
              <w:t>PVN</w:t>
            </w:r>
          </w:p>
        </w:tc>
      </w:tr>
      <w:tr w:rsidR="00C855D5" w14:paraId="4B11FC2A" w14:textId="77777777" w:rsidTr="008265CB">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800E" w14:textId="77777777" w:rsidR="00C855D5" w:rsidRDefault="00C855D5" w:rsidP="008265CB">
            <w:pPr>
              <w:spacing w:after="0" w:line="240" w:lineRule="auto"/>
              <w:jc w:val="center"/>
            </w:pPr>
            <w:r>
              <w:t>4.1.</w:t>
            </w:r>
          </w:p>
        </w:tc>
        <w:tc>
          <w:tcPr>
            <w:tcW w:w="5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B7699" w14:textId="77777777" w:rsidR="00C855D5" w:rsidRDefault="00C855D5" w:rsidP="008265CB">
            <w:pPr>
              <w:spacing w:after="120" w:line="240" w:lineRule="auto"/>
            </w:pPr>
            <w:r>
              <w:t>1 mācību stunda*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996F" w14:textId="77777777" w:rsidR="00C855D5" w:rsidRDefault="00C855D5" w:rsidP="008265CB">
            <w:pPr>
              <w:spacing w:after="0" w:line="240" w:lineRule="auto"/>
              <w:jc w:val="center"/>
            </w:pPr>
            <w:r>
              <w:t>12,98</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80699" w14:textId="77777777" w:rsidR="00C855D5" w:rsidRDefault="00C855D5" w:rsidP="008265CB">
            <w:pPr>
              <w:spacing w:after="0" w:line="240" w:lineRule="auto"/>
              <w:jc w:val="center"/>
            </w:pPr>
            <w:r>
              <w:t>Piemēro</w:t>
            </w:r>
          </w:p>
        </w:tc>
      </w:tr>
    </w:tbl>
    <w:p w14:paraId="0C03B645" w14:textId="77777777" w:rsidR="00C855D5" w:rsidRDefault="00C855D5" w:rsidP="00C855D5">
      <w:pPr>
        <w:spacing w:after="120" w:line="240" w:lineRule="auto"/>
        <w:jc w:val="both"/>
      </w:pPr>
    </w:p>
    <w:p w14:paraId="057434D6" w14:textId="77777777" w:rsidR="00C855D5" w:rsidRDefault="00C855D5" w:rsidP="00C855D5">
      <w:pPr>
        <w:spacing w:after="120" w:line="240" w:lineRule="auto"/>
        <w:jc w:val="both"/>
      </w:pPr>
      <w:r>
        <w:tab/>
        <w:t>2. Lēmums stājas spēkā 2025. gada 1. februārī.</w:t>
      </w:r>
    </w:p>
    <w:p w14:paraId="682059E8" w14:textId="77777777" w:rsidR="004900CC" w:rsidRDefault="004900CC"/>
    <w:sectPr w:rsidR="004900C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70660"/>
    <w:multiLevelType w:val="hybridMultilevel"/>
    <w:tmpl w:val="51EC31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457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D5"/>
    <w:rsid w:val="004900CC"/>
    <w:rsid w:val="004F7DD7"/>
    <w:rsid w:val="00C85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4CFF"/>
  <w15:chartTrackingRefBased/>
  <w15:docId w15:val="{D0C80906-EA54-4A69-8B4D-513D159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5D5"/>
    <w:pPr>
      <w:suppressAutoHyphens/>
      <w:autoSpaceDN w:val="0"/>
      <w:spacing w:line="251"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8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1536</Words>
  <Characters>877</Characters>
  <Application>Microsoft Office Word</Application>
  <DocSecurity>0</DocSecurity>
  <Lines>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2025-01-09T06:37:00Z</dcterms:created>
  <dcterms:modified xsi:type="dcterms:W3CDTF">2025-01-09T06:38:00Z</dcterms:modified>
</cp:coreProperties>
</file>