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E621" w14:textId="77777777" w:rsidR="004D661E" w:rsidRDefault="004D661E" w:rsidP="004D661E">
      <w:pPr>
        <w:jc w:val="right"/>
      </w:pPr>
      <w:r>
        <w:t>LĒMUMA PROJEKTS</w:t>
      </w:r>
    </w:p>
    <w:p w14:paraId="2AB830C5" w14:textId="77777777" w:rsidR="004D661E" w:rsidRDefault="004D661E" w:rsidP="004D661E"/>
    <w:p w14:paraId="7733B28E" w14:textId="77777777" w:rsidR="004D661E" w:rsidRDefault="004D661E" w:rsidP="004D661E">
      <w:pPr>
        <w:jc w:val="center"/>
        <w:rPr>
          <w:b/>
        </w:rPr>
      </w:pPr>
      <w:r>
        <w:rPr>
          <w:b/>
        </w:rPr>
        <w:t xml:space="preserve">Par projektu </w:t>
      </w:r>
      <w:bookmarkStart w:id="0" w:name="_Hlk195024933"/>
      <w:r>
        <w:rPr>
          <w:b/>
        </w:rPr>
        <w:t>“Uzņēmējdarbībai piemērotas infrastruktūras izveide Alūksnes novadā”</w:t>
      </w:r>
    </w:p>
    <w:bookmarkEnd w:id="0"/>
    <w:p w14:paraId="1555EC3F" w14:textId="77777777" w:rsidR="004D661E" w:rsidRDefault="004D661E" w:rsidP="004D661E">
      <w:pPr>
        <w:jc w:val="center"/>
        <w:rPr>
          <w:b/>
        </w:rPr>
      </w:pPr>
    </w:p>
    <w:p w14:paraId="1C54EDB4" w14:textId="761E1194" w:rsidR="004D661E" w:rsidRDefault="004D661E" w:rsidP="004D661E">
      <w:pPr>
        <w:ind w:firstLine="720"/>
        <w:jc w:val="both"/>
      </w:pPr>
      <w:r>
        <w:t>Ņemot vērā Ministru kabineta 2024. gada 16. janvāra noteikumus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 Centrālās finanšu un līguma aģentūras iz</w:t>
      </w:r>
      <w:r>
        <w:t>s</w:t>
      </w:r>
      <w:r>
        <w:t>ludināto projekta pieteikumu atlasi “5.1.1.1. pasākuma “Infrastruktūra uzņēmējdarbības atbalstam” 3. kārta”,</w:t>
      </w:r>
    </w:p>
    <w:p w14:paraId="012FCA71" w14:textId="0B42D735" w:rsidR="004D661E" w:rsidRDefault="004D661E" w:rsidP="004D661E">
      <w:pPr>
        <w:ind w:firstLine="720"/>
        <w:jc w:val="both"/>
      </w:pPr>
      <w:r>
        <w:t>pamatojoties uz Pašvaldību likuma 4. panta pirmās daļas 2., 3. un 12. punktu, 10. panta pirmās daļas 19. punktu, Alūksnes novada attīstības programmas 2022.-2027. gadam Rīcības plāna Rīcības virzieniem 1.1. un</w:t>
      </w:r>
      <w:r>
        <w:t xml:space="preserve"> </w:t>
      </w:r>
      <w:r>
        <w:t>Uzdevumu 1.5., Rīcības virzienu 3.2., Investīciju plāna 2022.-2027. gadam 1.3.2. punktu,</w:t>
      </w:r>
    </w:p>
    <w:p w14:paraId="2175FF6F" w14:textId="77777777" w:rsidR="004D661E" w:rsidRDefault="004D661E" w:rsidP="004D661E">
      <w:pPr>
        <w:numPr>
          <w:ilvl w:val="0"/>
          <w:numId w:val="1"/>
        </w:numPr>
        <w:spacing w:line="256" w:lineRule="auto"/>
        <w:jc w:val="both"/>
        <w:rPr>
          <w:rFonts w:eastAsia="Calibri"/>
          <w:kern w:val="2"/>
          <w:szCs w:val="22"/>
          <w:lang w:eastAsia="en-US"/>
        </w:rPr>
      </w:pPr>
      <w:r>
        <w:rPr>
          <w:rFonts w:eastAsia="Calibri"/>
          <w:szCs w:val="22"/>
          <w:lang w:eastAsia="en-US"/>
        </w:rPr>
        <w:t>Atbalstīt projekta “Uzņēmējdarbībai piemērotas infrastruktūras izveide Alūksnes novadā” pieteikuma iesniegšanu Centrālajā finanšu un līgumu aģentūrā.</w:t>
      </w:r>
    </w:p>
    <w:p w14:paraId="46D50983" w14:textId="77777777" w:rsidR="004D661E" w:rsidRDefault="004D661E" w:rsidP="004D661E">
      <w:pPr>
        <w:numPr>
          <w:ilvl w:val="0"/>
          <w:numId w:val="1"/>
        </w:numPr>
        <w:spacing w:line="256" w:lineRule="auto"/>
        <w:jc w:val="both"/>
        <w:rPr>
          <w:i/>
        </w:rPr>
      </w:pPr>
      <w:r>
        <w:rPr>
          <w:rFonts w:eastAsia="Calibri"/>
          <w:szCs w:val="22"/>
          <w:lang w:eastAsia="en-US"/>
        </w:rPr>
        <w:t xml:space="preserve">Apstiprināt projekta kopējās indikatīvās izmaksas 1 888 801 EUR (viens miljons astoņi simti astoņdesmit astoņi tūkstoši astoņi simti viens </w:t>
      </w:r>
      <w:r>
        <w:rPr>
          <w:rFonts w:eastAsia="Calibri"/>
          <w:i/>
          <w:iCs/>
          <w:szCs w:val="22"/>
          <w:lang w:eastAsia="en-US"/>
        </w:rPr>
        <w:t>euro</w:t>
      </w:r>
      <w:r>
        <w:rPr>
          <w:rFonts w:eastAsia="Calibri"/>
          <w:szCs w:val="22"/>
          <w:lang w:eastAsia="en-US"/>
        </w:rPr>
        <w:t xml:space="preserve">), tajā skaitā: </w:t>
      </w:r>
    </w:p>
    <w:p w14:paraId="75DAB0CE" w14:textId="77777777" w:rsidR="004D661E" w:rsidRDefault="004D661E" w:rsidP="004D661E">
      <w:pPr>
        <w:numPr>
          <w:ilvl w:val="1"/>
          <w:numId w:val="1"/>
        </w:numPr>
        <w:spacing w:line="256" w:lineRule="auto"/>
        <w:jc w:val="both"/>
        <w:rPr>
          <w:iCs/>
        </w:rPr>
      </w:pPr>
      <w:r>
        <w:rPr>
          <w:iCs/>
        </w:rPr>
        <w:t xml:space="preserve">1 699 921 EUR (viens miljons seši simti deviņdesmit deviņi tūkstoši deviņi simti divdesmit viens </w:t>
      </w:r>
      <w:r>
        <w:rPr>
          <w:i/>
        </w:rPr>
        <w:t>euro</w:t>
      </w:r>
      <w:r>
        <w:rPr>
          <w:iCs/>
        </w:rPr>
        <w:t xml:space="preserve">) </w:t>
      </w:r>
      <w:r>
        <w:rPr>
          <w:rFonts w:eastAsia="Calibri"/>
          <w:szCs w:val="22"/>
          <w:lang w:eastAsia="en-US"/>
        </w:rPr>
        <w:t>Eiropas Reģionālās attīstības fonda finansējums</w:t>
      </w:r>
      <w:r>
        <w:rPr>
          <w:iCs/>
        </w:rPr>
        <w:t>;</w:t>
      </w:r>
    </w:p>
    <w:p w14:paraId="61BDB8A2" w14:textId="77777777" w:rsidR="004D661E" w:rsidRDefault="004D661E" w:rsidP="004D661E">
      <w:pPr>
        <w:numPr>
          <w:ilvl w:val="1"/>
          <w:numId w:val="1"/>
        </w:numPr>
        <w:spacing w:line="256" w:lineRule="auto"/>
        <w:jc w:val="both"/>
        <w:rPr>
          <w:iCs/>
        </w:rPr>
      </w:pPr>
      <w:r>
        <w:rPr>
          <w:iCs/>
        </w:rPr>
        <w:t xml:space="preserve">188 880 EUR (viens simts astoņdesmit astoņi tūkstoši astoņi simti astoņdesmit </w:t>
      </w:r>
      <w:r>
        <w:rPr>
          <w:i/>
        </w:rPr>
        <w:t>euro</w:t>
      </w:r>
      <w:r>
        <w:rPr>
          <w:iCs/>
        </w:rPr>
        <w:t xml:space="preserve">) Alūksnes novada pašvaldības līdzfinansējums. </w:t>
      </w:r>
    </w:p>
    <w:p w14:paraId="46610AF9" w14:textId="77777777" w:rsidR="004D661E" w:rsidRDefault="004D661E" w:rsidP="004D661E">
      <w:pPr>
        <w:numPr>
          <w:ilvl w:val="0"/>
          <w:numId w:val="1"/>
        </w:numPr>
        <w:spacing w:line="256" w:lineRule="auto"/>
        <w:jc w:val="both"/>
        <w:rPr>
          <w:iCs/>
        </w:rPr>
      </w:pPr>
      <w:r>
        <w:rPr>
          <w:iCs/>
        </w:rPr>
        <w:t xml:space="preserve">Projekta atbalsta gadījumā projekta īstenošanai Centrālajā finanšu un līgumu aģentūrā pieprasīt avansu 50 % apmērā no projektam piešķirtā </w:t>
      </w:r>
      <w:r>
        <w:rPr>
          <w:rFonts w:eastAsia="Calibri"/>
          <w:szCs w:val="22"/>
          <w:lang w:eastAsia="en-US"/>
        </w:rPr>
        <w:t>Eiropas Reģionālās attīstības fonda finansējuma</w:t>
      </w:r>
      <w:r>
        <w:rPr>
          <w:iCs/>
        </w:rPr>
        <w:t>.</w:t>
      </w:r>
    </w:p>
    <w:p w14:paraId="3E7B2626" w14:textId="22C1847C" w:rsidR="00AB3D32" w:rsidRDefault="004D661E" w:rsidP="004D661E">
      <w:pPr>
        <w:jc w:val="both"/>
      </w:pPr>
      <w:r>
        <w:rPr>
          <w:iCs/>
        </w:rPr>
        <w:t xml:space="preserve">Projekta atbalsta gadījumā projekta priekšfinansēšanas nodrošināšanai ņemt aizņēmumu Valsts kasē, indikatīvi līdz 358 880 EUR (trīs simti piecdesmit astoņi tūkstoši astoņi simti astoņdesmit </w:t>
      </w:r>
      <w:r>
        <w:rPr>
          <w:i/>
        </w:rPr>
        <w:t>euro</w:t>
      </w:r>
      <w:r>
        <w:rPr>
          <w:iCs/>
        </w:rPr>
        <w:t>). Gadījumā, ja Valsts kases aizņēmums netiks piešķirts projektā paredzētajā apjomā, sastādot ikgadējo budžetu, finansējumu proj</w:t>
      </w:r>
      <w:r>
        <w:rPr>
          <w:iCs/>
        </w:rPr>
        <w:t>ek</w:t>
      </w:r>
      <w:r>
        <w:rPr>
          <w:iCs/>
        </w:rPr>
        <w:t>ta īstenošanai nodrošināt, to paredzot no pašvaldības 2026. un 2027. gada budžeta līdzekļiem, kas nesasitīti ar aizņēmuma līdzekļiem un Eiropas Savienības fondu vai citu projektu līdzekļiem.</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66B27"/>
    <w:multiLevelType w:val="multilevel"/>
    <w:tmpl w:val="70B65686"/>
    <w:lvl w:ilvl="0">
      <w:start w:val="1"/>
      <w:numFmt w:val="decimal"/>
      <w:lvlText w:val="%1."/>
      <w:lvlJc w:val="left"/>
      <w:pPr>
        <w:ind w:left="720" w:hanging="360"/>
      </w:pPr>
      <w:rPr>
        <w:i w:val="0"/>
        <w:iCs/>
      </w:rPr>
    </w:lvl>
    <w:lvl w:ilvl="1">
      <w:start w:val="1"/>
      <w:numFmt w:val="decimal"/>
      <w:isLgl/>
      <w:lvlText w:val="%1.%2."/>
      <w:lvlJc w:val="left"/>
      <w:pPr>
        <w:ind w:left="720" w:hanging="360"/>
      </w:pPr>
      <w:rPr>
        <w:i w:val="0"/>
        <w:i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075591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4E"/>
    <w:rsid w:val="00415190"/>
    <w:rsid w:val="004D661E"/>
    <w:rsid w:val="0073044E"/>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8D56"/>
  <w15:chartTrackingRefBased/>
  <w15:docId w15:val="{18D06658-E917-4F42-9F94-2E3E67D0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661E"/>
    <w:pPr>
      <w:spacing w:after="0" w:line="240" w:lineRule="auto"/>
    </w:pPr>
    <w:rPr>
      <w:rFonts w:eastAsia="Times New Roman" w:cs="Times New Roman"/>
      <w:kern w:val="0"/>
      <w:lang w:eastAsia="lv-LV"/>
      <w14:ligatures w14:val="none"/>
    </w:rPr>
  </w:style>
  <w:style w:type="paragraph" w:styleId="Virsraksts1">
    <w:name w:val="heading 1"/>
    <w:basedOn w:val="Parasts"/>
    <w:next w:val="Parasts"/>
    <w:link w:val="Virsraksts1Rakstz"/>
    <w:uiPriority w:val="9"/>
    <w:qFormat/>
    <w:rsid w:val="00730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30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304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304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3044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73044E"/>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3044E"/>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73044E"/>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3044E"/>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3044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3044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3044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3044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3044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73044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3044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73044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3044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73044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304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304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3044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7304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3044E"/>
    <w:rPr>
      <w:i/>
      <w:iCs/>
      <w:color w:val="404040" w:themeColor="text1" w:themeTint="BF"/>
    </w:rPr>
  </w:style>
  <w:style w:type="paragraph" w:styleId="Sarakstarindkopa">
    <w:name w:val="List Paragraph"/>
    <w:basedOn w:val="Parasts"/>
    <w:uiPriority w:val="34"/>
    <w:qFormat/>
    <w:rsid w:val="0073044E"/>
    <w:pPr>
      <w:ind w:left="720"/>
      <w:contextualSpacing/>
    </w:pPr>
  </w:style>
  <w:style w:type="character" w:styleId="Intensvsizclums">
    <w:name w:val="Intense Emphasis"/>
    <w:basedOn w:val="Noklusjumarindkopasfonts"/>
    <w:uiPriority w:val="21"/>
    <w:qFormat/>
    <w:rsid w:val="0073044E"/>
    <w:rPr>
      <w:i/>
      <w:iCs/>
      <w:color w:val="0F4761" w:themeColor="accent1" w:themeShade="BF"/>
    </w:rPr>
  </w:style>
  <w:style w:type="paragraph" w:styleId="Intensvscitts">
    <w:name w:val="Intense Quote"/>
    <w:basedOn w:val="Parasts"/>
    <w:next w:val="Parasts"/>
    <w:link w:val="IntensvscittsRakstz"/>
    <w:uiPriority w:val="30"/>
    <w:qFormat/>
    <w:rsid w:val="00730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3044E"/>
    <w:rPr>
      <w:i/>
      <w:iCs/>
      <w:color w:val="0F4761" w:themeColor="accent1" w:themeShade="BF"/>
    </w:rPr>
  </w:style>
  <w:style w:type="character" w:styleId="Intensvaatsauce">
    <w:name w:val="Intense Reference"/>
    <w:basedOn w:val="Noklusjumarindkopasfonts"/>
    <w:uiPriority w:val="32"/>
    <w:qFormat/>
    <w:rsid w:val="007304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1443</Words>
  <Characters>823</Characters>
  <Application>Microsoft Office Word</Application>
  <DocSecurity>0</DocSecurity>
  <Lines>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2026-05-06T08:23:00Z</dcterms:created>
  <dcterms:modified xsi:type="dcterms:W3CDTF">2026-05-06T08:23:00Z</dcterms:modified>
</cp:coreProperties>
</file>