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8FE1" w14:textId="77777777" w:rsidR="008149D2" w:rsidRPr="008149D2" w:rsidRDefault="008149D2" w:rsidP="008149D2">
      <w:pPr>
        <w:spacing w:line="256" w:lineRule="auto"/>
        <w:jc w:val="right"/>
        <w:rPr>
          <w:rFonts w:eastAsia="Calibri" w:cs="DokChampa"/>
          <w:szCs w:val="22"/>
        </w:rPr>
      </w:pPr>
      <w:r w:rsidRPr="008149D2">
        <w:rPr>
          <w:rFonts w:eastAsia="Calibri" w:cs="DokChampa"/>
          <w:szCs w:val="22"/>
        </w:rPr>
        <w:t>Lēmuma projekts</w:t>
      </w:r>
    </w:p>
    <w:p w14:paraId="60D285C6" w14:textId="77777777" w:rsidR="008149D2" w:rsidRPr="008149D2" w:rsidRDefault="008149D2" w:rsidP="008149D2">
      <w:pPr>
        <w:spacing w:line="256" w:lineRule="auto"/>
        <w:jc w:val="right"/>
        <w:rPr>
          <w:rFonts w:eastAsia="Calibri" w:cs="DokChampa"/>
          <w:szCs w:val="22"/>
        </w:rPr>
      </w:pPr>
    </w:p>
    <w:p w14:paraId="0762F15F" w14:textId="77777777" w:rsidR="008149D2" w:rsidRPr="008149D2" w:rsidRDefault="008149D2" w:rsidP="008149D2">
      <w:pPr>
        <w:spacing w:line="256" w:lineRule="auto"/>
        <w:jc w:val="center"/>
        <w:rPr>
          <w:rFonts w:eastAsia="Calibri" w:cs="DokChampa"/>
          <w:b/>
          <w:bCs/>
          <w:szCs w:val="22"/>
        </w:rPr>
      </w:pPr>
      <w:r w:rsidRPr="008149D2">
        <w:rPr>
          <w:rFonts w:eastAsia="Calibri" w:cs="DokChampa"/>
          <w:b/>
          <w:bCs/>
          <w:szCs w:val="22"/>
        </w:rPr>
        <w:t>Par maksas noteikšanu tirdzniecības automātu uzstādīšanai</w:t>
      </w:r>
    </w:p>
    <w:p w14:paraId="79D28753" w14:textId="77777777" w:rsidR="008149D2" w:rsidRPr="008149D2" w:rsidRDefault="008149D2" w:rsidP="008149D2">
      <w:pPr>
        <w:spacing w:line="256" w:lineRule="auto"/>
        <w:jc w:val="center"/>
        <w:rPr>
          <w:rFonts w:eastAsia="Calibri" w:cs="DokChampa"/>
          <w:b/>
          <w:bCs/>
          <w:szCs w:val="22"/>
        </w:rPr>
      </w:pPr>
    </w:p>
    <w:p w14:paraId="1C9E75BD" w14:textId="77777777" w:rsidR="008149D2" w:rsidRPr="008149D2" w:rsidRDefault="008149D2" w:rsidP="008149D2">
      <w:pPr>
        <w:spacing w:after="0" w:line="240" w:lineRule="auto"/>
        <w:ind w:firstLine="720"/>
        <w:jc w:val="both"/>
        <w:rPr>
          <w:rFonts w:eastAsia="Calibri" w:cs="DokChampa"/>
          <w:szCs w:val="22"/>
        </w:rPr>
      </w:pPr>
      <w:r w:rsidRPr="008149D2">
        <w:rPr>
          <w:rFonts w:eastAsia="Calibri" w:cs="DokChampa"/>
          <w:szCs w:val="22"/>
        </w:rPr>
        <w:t xml:space="preserve">Pamatojoties uz Pašvaldību likuma 10.panta pirmās daļas ievaddaļu, Pievienotas vērtības nodokļa 3.panta desmitās daļas 13.punktu un 5.panta pirmās daļas 2.punktu, Maksas pakalpojumu izcenojumu noteikšanas metodiku un izcenojumu apstiprināšanas kārtību, kas apstiprināta ar Alūksnes novada pašvaldības izpilddirektora </w:t>
      </w:r>
      <w:r w:rsidRPr="008149D2">
        <w:rPr>
          <w:rFonts w:eastAsia="Calibri" w:cs="Times New Roman"/>
        </w:rPr>
        <w:t>31.05.2024. rīkojumu Nr. ANP/1-6/24/148</w:t>
      </w:r>
      <w:r w:rsidRPr="008149D2">
        <w:rPr>
          <w:rFonts w:eastAsia="Calibri" w:cs="DokChampa"/>
          <w:szCs w:val="22"/>
        </w:rPr>
        <w:t>,</w:t>
      </w:r>
    </w:p>
    <w:p w14:paraId="06178D6F" w14:textId="77777777" w:rsidR="008149D2" w:rsidRPr="008149D2" w:rsidRDefault="008149D2" w:rsidP="008149D2">
      <w:pPr>
        <w:spacing w:line="256" w:lineRule="auto"/>
        <w:jc w:val="both"/>
        <w:rPr>
          <w:rFonts w:eastAsia="Calibri" w:cs="DokChampa"/>
          <w:szCs w:val="22"/>
        </w:rPr>
      </w:pPr>
    </w:p>
    <w:p w14:paraId="50999086" w14:textId="77777777" w:rsidR="008149D2" w:rsidRPr="008149D2" w:rsidRDefault="008149D2" w:rsidP="008149D2">
      <w:pPr>
        <w:numPr>
          <w:ilvl w:val="0"/>
          <w:numId w:val="1"/>
        </w:numPr>
        <w:spacing w:line="256" w:lineRule="auto"/>
        <w:contextualSpacing/>
        <w:jc w:val="both"/>
        <w:rPr>
          <w:rFonts w:eastAsia="Calibri" w:cs="DokChampa"/>
          <w:szCs w:val="22"/>
        </w:rPr>
      </w:pPr>
      <w:r w:rsidRPr="008149D2">
        <w:rPr>
          <w:rFonts w:eastAsia="Calibri" w:cs="DokChampa"/>
          <w:szCs w:val="22"/>
        </w:rPr>
        <w:t>Noteikt maksu auksto, karsto dzērienu un uzkodu tirdzniecības automātu uzstādīšanai Alūksnes novada pašvaldības iestādēs, izņemot izglītības iestādēs, 22,30 EUR mēnesī par katru vienību (maksā nav iekļauts pievienotās vērtības nodoklis).</w:t>
      </w:r>
    </w:p>
    <w:p w14:paraId="2E4A3D2C" w14:textId="77777777" w:rsidR="008149D2" w:rsidRPr="008149D2" w:rsidRDefault="008149D2" w:rsidP="008149D2">
      <w:pPr>
        <w:numPr>
          <w:ilvl w:val="0"/>
          <w:numId w:val="1"/>
        </w:numPr>
        <w:spacing w:line="256" w:lineRule="auto"/>
        <w:contextualSpacing/>
        <w:jc w:val="both"/>
        <w:rPr>
          <w:rFonts w:eastAsia="Calibri" w:cs="DokChampa"/>
          <w:szCs w:val="22"/>
        </w:rPr>
      </w:pPr>
      <w:r w:rsidRPr="008149D2">
        <w:rPr>
          <w:rFonts w:eastAsia="Calibri" w:cs="DokChampa"/>
          <w:szCs w:val="22"/>
        </w:rPr>
        <w:t>Noteikt, ka līgumu par tirdzniecības automātu uzstādīšanu slēdz attiecīgās iestādes vadītājs, iepriekš rakstiski saskaņojot ar izpilddirektoru,  uz laiku, kas nav ilgāks par vienu gadu.</w:t>
      </w:r>
    </w:p>
    <w:p w14:paraId="71198850" w14:textId="77777777" w:rsidR="008149D2" w:rsidRPr="008149D2" w:rsidRDefault="008149D2" w:rsidP="008149D2">
      <w:pPr>
        <w:numPr>
          <w:ilvl w:val="0"/>
          <w:numId w:val="1"/>
        </w:numPr>
        <w:spacing w:line="256" w:lineRule="auto"/>
        <w:contextualSpacing/>
        <w:jc w:val="both"/>
        <w:rPr>
          <w:rFonts w:eastAsia="Calibri" w:cs="DokChampa"/>
          <w:szCs w:val="22"/>
        </w:rPr>
      </w:pPr>
      <w:r w:rsidRPr="008149D2">
        <w:rPr>
          <w:rFonts w:eastAsia="Calibri" w:cs="DokChampa"/>
          <w:szCs w:val="22"/>
        </w:rPr>
        <w:t>Lēmums stājās spēkā 2026.gada 1.aprīlī.</w:t>
      </w:r>
    </w:p>
    <w:p w14:paraId="7B8F6244" w14:textId="77777777" w:rsidR="008149D2" w:rsidRPr="008149D2" w:rsidRDefault="008149D2" w:rsidP="008149D2">
      <w:pPr>
        <w:numPr>
          <w:ilvl w:val="0"/>
          <w:numId w:val="1"/>
        </w:numPr>
        <w:spacing w:line="256" w:lineRule="auto"/>
        <w:contextualSpacing/>
        <w:jc w:val="both"/>
        <w:rPr>
          <w:rFonts w:eastAsia="Calibri" w:cs="DokChampa"/>
          <w:szCs w:val="22"/>
        </w:rPr>
      </w:pPr>
      <w:r w:rsidRPr="008149D2">
        <w:rPr>
          <w:rFonts w:eastAsia="Calibri" w:cs="DokChampa"/>
          <w:szCs w:val="22"/>
        </w:rPr>
        <w:t>Atzīt par spēku zaudējušu Alūksnes novada pašvaldības domes 25.04.2024. lēmumu Nr.128 “Par maksas noteikšanu tirdzniecības automātu uzstādīšanai”.</w:t>
      </w:r>
    </w:p>
    <w:p w14:paraId="627D0037" w14:textId="77777777" w:rsidR="00AB3D32" w:rsidRDefault="00AB3D32" w:rsidP="008149D2">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E70E5"/>
    <w:multiLevelType w:val="multilevel"/>
    <w:tmpl w:val="35A09D2A"/>
    <w:lvl w:ilvl="0">
      <w:start w:val="1"/>
      <w:numFmt w:val="decimal"/>
      <w:lvlText w:val="%1."/>
      <w:lvlJc w:val="left"/>
      <w:pPr>
        <w:ind w:left="720" w:hanging="360"/>
      </w:pPr>
    </w:lvl>
    <w:lvl w:ilvl="1">
      <w:start w:val="1"/>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63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E"/>
    <w:rsid w:val="005B2ECA"/>
    <w:rsid w:val="007D325E"/>
    <w:rsid w:val="008149D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C3051-D65D-4392-AED1-EAC5171C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3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D3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D3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D3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D325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7D3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D325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D325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D325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325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D325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D325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D325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D325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7D325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325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D325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325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D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32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D3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325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D32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325E"/>
    <w:rPr>
      <w:i/>
      <w:iCs/>
      <w:color w:val="404040" w:themeColor="text1" w:themeTint="BF"/>
    </w:rPr>
  </w:style>
  <w:style w:type="paragraph" w:styleId="Sarakstarindkopa">
    <w:name w:val="List Paragraph"/>
    <w:basedOn w:val="Parasts"/>
    <w:uiPriority w:val="34"/>
    <w:qFormat/>
    <w:rsid w:val="007D325E"/>
    <w:pPr>
      <w:ind w:left="720"/>
      <w:contextualSpacing/>
    </w:pPr>
  </w:style>
  <w:style w:type="character" w:styleId="Intensvsizclums">
    <w:name w:val="Intense Emphasis"/>
    <w:basedOn w:val="Noklusjumarindkopasfonts"/>
    <w:uiPriority w:val="21"/>
    <w:qFormat/>
    <w:rsid w:val="007D325E"/>
    <w:rPr>
      <w:i/>
      <w:iCs/>
      <w:color w:val="0F4761" w:themeColor="accent1" w:themeShade="BF"/>
    </w:rPr>
  </w:style>
  <w:style w:type="paragraph" w:styleId="Intensvscitts">
    <w:name w:val="Intense Quote"/>
    <w:basedOn w:val="Parasts"/>
    <w:next w:val="Parasts"/>
    <w:link w:val="IntensvscittsRakstz"/>
    <w:uiPriority w:val="30"/>
    <w:qFormat/>
    <w:rsid w:val="007D3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D325E"/>
    <w:rPr>
      <w:i/>
      <w:iCs/>
      <w:color w:val="0F4761" w:themeColor="accent1" w:themeShade="BF"/>
    </w:rPr>
  </w:style>
  <w:style w:type="character" w:styleId="Intensvaatsauce">
    <w:name w:val="Intense Reference"/>
    <w:basedOn w:val="Noklusjumarindkopasfonts"/>
    <w:uiPriority w:val="32"/>
    <w:qFormat/>
    <w:rsid w:val="007D3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381</Characters>
  <Application>Microsoft Office Word</Application>
  <DocSecurity>0</DocSecurity>
  <Lines>3</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2026-03-20T08:45:00Z</dcterms:created>
  <dcterms:modified xsi:type="dcterms:W3CDTF">2026-03-20T08:45:00Z</dcterms:modified>
</cp:coreProperties>
</file>