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D020A" w14:textId="77777777" w:rsidR="00FA2E77" w:rsidRPr="00FA2E77" w:rsidRDefault="00FA2E77" w:rsidP="00FA2E77">
      <w:pPr>
        <w:keepNext/>
        <w:keepLines/>
        <w:spacing w:after="266" w:line="240" w:lineRule="auto"/>
        <w:ind w:left="3515" w:hanging="3328"/>
        <w:contextualSpacing/>
        <w:jc w:val="right"/>
        <w:outlineLvl w:val="1"/>
        <w:rPr>
          <w:rFonts w:eastAsia="Times New Roman" w:cs="Times New Roman"/>
          <w:i/>
          <w:iCs/>
          <w:color w:val="000000"/>
          <w:kern w:val="0"/>
          <w:lang w:eastAsia="lv-LV"/>
          <w14:ligatures w14:val="none"/>
        </w:rPr>
      </w:pPr>
      <w:r w:rsidRPr="00FA2E77">
        <w:rPr>
          <w:rFonts w:eastAsia="Times New Roman" w:cs="Times New Roman"/>
          <w:i/>
          <w:iCs/>
          <w:color w:val="000000"/>
          <w:kern w:val="0"/>
          <w:lang w:eastAsia="lv-LV"/>
          <w14:ligatures w14:val="none"/>
        </w:rPr>
        <w:t>LĒMUMA PROJEKTS</w:t>
      </w:r>
    </w:p>
    <w:p w14:paraId="3644211C" w14:textId="77777777" w:rsidR="00FA2E77" w:rsidRPr="00FA2E77" w:rsidRDefault="00FA2E77" w:rsidP="00FA2E77">
      <w:pPr>
        <w:keepNext/>
        <w:keepLines/>
        <w:spacing w:after="266" w:line="238" w:lineRule="auto"/>
        <w:ind w:left="3515" w:hanging="3328"/>
        <w:contextualSpacing/>
        <w:jc w:val="center"/>
        <w:outlineLvl w:val="1"/>
        <w:rPr>
          <w:rFonts w:eastAsia="Times New Roman" w:cs="Times New Roman"/>
          <w:b/>
          <w:bCs/>
          <w:color w:val="000000"/>
          <w:kern w:val="0"/>
          <w:lang w:eastAsia="lv-LV"/>
          <w14:ligatures w14:val="none"/>
        </w:rPr>
      </w:pPr>
    </w:p>
    <w:p w14:paraId="6EB70317" w14:textId="77777777" w:rsidR="00FA2E77" w:rsidRPr="00FA2E77" w:rsidRDefault="00FA2E77" w:rsidP="00FA2E77">
      <w:pPr>
        <w:keepNext/>
        <w:keepLines/>
        <w:spacing w:after="266" w:line="238" w:lineRule="auto"/>
        <w:ind w:left="142" w:firstLine="45"/>
        <w:contextualSpacing/>
        <w:jc w:val="center"/>
        <w:outlineLvl w:val="1"/>
        <w:rPr>
          <w:rFonts w:eastAsia="Times New Roman" w:cs="Times New Roman"/>
          <w:b/>
          <w:bCs/>
          <w:color w:val="000000"/>
          <w:kern w:val="0"/>
          <w:lang w:eastAsia="lv-LV"/>
          <w14:ligatures w14:val="none"/>
        </w:rPr>
      </w:pPr>
      <w:r w:rsidRPr="00FA2E77">
        <w:rPr>
          <w:rFonts w:eastAsia="Times New Roman" w:cs="Times New Roman"/>
          <w:b/>
          <w:bCs/>
          <w:color w:val="000000"/>
          <w:kern w:val="0"/>
          <w:lang w:eastAsia="lv-LV"/>
          <w14:ligatures w14:val="none"/>
        </w:rPr>
        <w:t xml:space="preserve">Par tiešo līdzdalību sabiedrībā ar ierobežotu atbildību </w:t>
      </w:r>
    </w:p>
    <w:p w14:paraId="7DFE73FA" w14:textId="77777777" w:rsidR="00FA2E77" w:rsidRDefault="00FA2E77" w:rsidP="00FA2E77">
      <w:pPr>
        <w:keepNext/>
        <w:keepLines/>
        <w:spacing w:after="266" w:line="238" w:lineRule="auto"/>
        <w:ind w:left="142" w:firstLine="45"/>
        <w:contextualSpacing/>
        <w:jc w:val="center"/>
        <w:outlineLvl w:val="1"/>
        <w:rPr>
          <w:rFonts w:eastAsia="Times New Roman" w:cs="Times New Roman"/>
          <w:b/>
          <w:bCs/>
          <w:color w:val="000000"/>
          <w:kern w:val="0"/>
          <w:lang w:eastAsia="lv-LV"/>
          <w14:ligatures w14:val="none"/>
        </w:rPr>
      </w:pPr>
      <w:r w:rsidRPr="00FA2E77">
        <w:rPr>
          <w:rFonts w:eastAsia="Times New Roman" w:cs="Times New Roman"/>
          <w:b/>
          <w:bCs/>
          <w:color w:val="000000"/>
          <w:kern w:val="0"/>
          <w:lang w:eastAsia="lv-LV"/>
          <w14:ligatures w14:val="none"/>
        </w:rPr>
        <w:t>“Gulbenes – Alūksnes bānītis”</w:t>
      </w:r>
    </w:p>
    <w:p w14:paraId="5FD1B411" w14:textId="77777777" w:rsidR="00FA2E77" w:rsidRPr="00FA2E77" w:rsidRDefault="00FA2E77" w:rsidP="00FA2E77">
      <w:pPr>
        <w:keepNext/>
        <w:keepLines/>
        <w:spacing w:after="266" w:line="238" w:lineRule="auto"/>
        <w:ind w:left="142" w:firstLine="45"/>
        <w:contextualSpacing/>
        <w:jc w:val="center"/>
        <w:outlineLvl w:val="1"/>
        <w:rPr>
          <w:rFonts w:eastAsia="Times New Roman" w:cs="Times New Roman"/>
          <w:b/>
          <w:bCs/>
          <w:color w:val="000000"/>
          <w:kern w:val="0"/>
          <w:lang w:eastAsia="lv-LV"/>
          <w14:ligatures w14:val="none"/>
        </w:rPr>
      </w:pPr>
    </w:p>
    <w:p w14:paraId="25B429F2" w14:textId="77777777" w:rsidR="00FA2E77" w:rsidRPr="00FA2E77" w:rsidRDefault="00FA2E77" w:rsidP="00FA2E77">
      <w:pPr>
        <w:spacing w:after="12" w:line="251" w:lineRule="auto"/>
        <w:ind w:left="33" w:right="19" w:firstLine="534"/>
        <w:jc w:val="both"/>
        <w:rPr>
          <w:rFonts w:eastAsia="Times New Roman" w:cs="Times New Roman"/>
          <w:color w:val="000000"/>
          <w:kern w:val="0"/>
          <w:lang w:eastAsia="lv-LV"/>
          <w14:ligatures w14:val="none"/>
        </w:rPr>
      </w:pPr>
      <w:r w:rsidRPr="00FA2E77">
        <w:rPr>
          <w:rFonts w:eastAsia="Times New Roman" w:cs="Times New Roman"/>
          <w:color w:val="000000"/>
          <w:kern w:val="0"/>
          <w:lang w:eastAsia="lv-LV"/>
          <w14:ligatures w14:val="none"/>
        </w:rPr>
        <w:t xml:space="preserve">Publiskas personas kapitāla daļu un kapitālsabiedrību pārvaldības likuma (turpmāk – Kapitālsabiedrību pārvaldības likums) 7.panta pirmā daļa noteic, ka publiskai personai ir pienākums ne retāk kā reizi piecos gados pārvērtēt katru tās tiešo līdzdalību kapitālsabiedrībā un atbilstību likuma 4.panta nosacījumiem. </w:t>
      </w:r>
    </w:p>
    <w:p w14:paraId="0BB9E097" w14:textId="77777777" w:rsidR="00FA2E77" w:rsidRPr="00FA2E77" w:rsidRDefault="00FA2E77" w:rsidP="00FA2E77">
      <w:pPr>
        <w:spacing w:after="12" w:line="251" w:lineRule="auto"/>
        <w:ind w:left="33" w:right="19" w:firstLine="534"/>
        <w:jc w:val="both"/>
        <w:rPr>
          <w:rFonts w:eastAsia="Times New Roman" w:cs="Times New Roman"/>
          <w:color w:val="000000"/>
          <w:kern w:val="0"/>
          <w:lang w:eastAsia="lv-LV"/>
          <w14:ligatures w14:val="none"/>
        </w:rPr>
      </w:pPr>
      <w:r w:rsidRPr="00FA2E77">
        <w:rPr>
          <w:rFonts w:eastAsia="Times New Roman" w:cs="Times New Roman"/>
          <w:color w:val="000000"/>
          <w:kern w:val="0"/>
          <w:lang w:eastAsia="lv-LV"/>
          <w14:ligatures w14:val="none"/>
        </w:rPr>
        <w:t>Kapitālsabiedrību pārvaldības likuma 7.panta otrā daļa noteic, ka lēmumu par publiskas personas līdzdalības saglabāšanu kapitālsabiedrībās pieņem attiecīgās publiskās personas augstākā lēmējinstitūcija. Lēmumā ietver vērtējumu attiecībā uz atbilstību likuma 4.panta nosacījumiem un vispārējos stratēģiskos mērķus.</w:t>
      </w:r>
    </w:p>
    <w:p w14:paraId="74E9B2C1" w14:textId="77777777" w:rsidR="00FA2E77" w:rsidRPr="00FA2E77" w:rsidRDefault="00FA2E77" w:rsidP="00FA2E77">
      <w:pPr>
        <w:spacing w:after="12" w:line="251" w:lineRule="auto"/>
        <w:ind w:left="33" w:right="19" w:firstLine="534"/>
        <w:jc w:val="both"/>
        <w:rPr>
          <w:rFonts w:eastAsia="Times New Roman" w:cs="Times New Roman"/>
          <w:color w:val="000000"/>
          <w:kern w:val="0"/>
          <w:lang w:eastAsia="lv-LV"/>
          <w14:ligatures w14:val="none"/>
        </w:rPr>
      </w:pPr>
      <w:r w:rsidRPr="00FA2E77">
        <w:rPr>
          <w:rFonts w:eastAsia="Times New Roman" w:cs="Times New Roman"/>
          <w:color w:val="000000"/>
          <w:kern w:val="0"/>
          <w:lang w:eastAsia="lv-LV"/>
          <w14:ligatures w14:val="none"/>
        </w:rPr>
        <w:t xml:space="preserve">Ar Alūksnes novada pašvaldības domes 2021.gada 29.aprīļa lēmumu Nr. 97 “Par tiešo līdzdalību sabiedrībā ar ierobežotu atbildību “Gulbenes – Alūksnes bānītis”” atzīts, ka sabiedrības ar ierobežotu atbildību “Gulbenes – Alūksnes bānītis” (turpmāk – Sadarbība) darbība atbilst Kapitālsabiedrību pārvaldības likuma 4.panta nosacījumiem un saglabāta Alūksnes novada pašvaldības tiešā līdzdalība Sabiedrībā, nosakot vispārējo stratēģisko mērķi – nodrošināt drošus un kvalitatīvus regulāros pasažieru pārvadājumus pa dzelzceļu, </w:t>
      </w:r>
      <w:proofErr w:type="spellStart"/>
      <w:r w:rsidRPr="00FA2E77">
        <w:rPr>
          <w:rFonts w:eastAsia="Times New Roman" w:cs="Times New Roman"/>
          <w:color w:val="000000"/>
          <w:kern w:val="0"/>
          <w:lang w:eastAsia="lv-LV"/>
          <w14:ligatures w14:val="none"/>
        </w:rPr>
        <w:t>šaursliežu</w:t>
      </w:r>
      <w:proofErr w:type="spellEnd"/>
      <w:r w:rsidRPr="00FA2E77">
        <w:rPr>
          <w:rFonts w:eastAsia="Times New Roman" w:cs="Times New Roman"/>
          <w:color w:val="000000"/>
          <w:kern w:val="0"/>
          <w:lang w:eastAsia="lv-LV"/>
          <w14:ligatures w14:val="none"/>
        </w:rPr>
        <w:t xml:space="preserve"> dzelzceļa līnijā Gulbene – Alūksne, pilnveidot un attīstīt tūrisma pārvadājumus, tūrisma infrastruktūru un sniegto pakalpojumu klāstu, tādējādi veicinot Alūksnes novada atpazīstamību, nodrošināt kultūrvēsturiskā un industriālā mantojuma saglabāšanu. </w:t>
      </w:r>
    </w:p>
    <w:p w14:paraId="447B9544" w14:textId="77777777" w:rsidR="00FA2E77" w:rsidRPr="00FA2E77" w:rsidRDefault="00FA2E77" w:rsidP="00FA2E77">
      <w:pPr>
        <w:spacing w:after="12" w:line="251" w:lineRule="auto"/>
        <w:ind w:left="33" w:right="19" w:firstLine="534"/>
        <w:jc w:val="both"/>
        <w:rPr>
          <w:rFonts w:eastAsia="Times New Roman" w:cs="Times New Roman"/>
          <w:color w:val="000000"/>
          <w:kern w:val="0"/>
          <w:lang w:eastAsia="lv-LV"/>
          <w14:ligatures w14:val="none"/>
        </w:rPr>
      </w:pPr>
      <w:r w:rsidRPr="00FA2E77">
        <w:rPr>
          <w:rFonts w:eastAsia="Times New Roman" w:cs="Times New Roman"/>
          <w:color w:val="000000"/>
          <w:kern w:val="0"/>
          <w:lang w:eastAsia="lv-LV"/>
          <w14:ligatures w14:val="none"/>
        </w:rPr>
        <w:t>Alūksnes novada pašvaldībai Sabiedrībā pieder 4,54545% kapitāla daļas. Sabiedrības kapitāla daļu turētāji ir arī Gulbenes novada pašvaldība, biedrība “Latvijas Dzelzceļnieku biedrība” un 81,81819% kapitāla daļu turētāji ir privātpersonas, līdz ar ko Sabiedrība, saskaņā ar Kapitālsabiedrību pārvaldības likuma 1.panta 6.punktu, ir uzskatāma par privātu kapitālsabiedrību.</w:t>
      </w:r>
    </w:p>
    <w:p w14:paraId="541A34FB" w14:textId="77777777" w:rsidR="00FA2E77" w:rsidRPr="00FA2E77" w:rsidRDefault="00FA2E77" w:rsidP="00FA2E77">
      <w:pPr>
        <w:spacing w:after="12" w:line="251" w:lineRule="auto"/>
        <w:ind w:right="19" w:firstLine="567"/>
        <w:jc w:val="both"/>
        <w:rPr>
          <w:rFonts w:eastAsia="Times New Roman" w:cs="Times New Roman"/>
          <w:color w:val="000000"/>
          <w:kern w:val="0"/>
          <w:lang w:eastAsia="lv-LV"/>
          <w14:ligatures w14:val="none"/>
        </w:rPr>
      </w:pPr>
      <w:r w:rsidRPr="00FA2E77">
        <w:rPr>
          <w:rFonts w:eastAsia="Times New Roman" w:cs="Times New Roman"/>
          <w:color w:val="000000"/>
          <w:kern w:val="0"/>
          <w:lang w:eastAsia="lv-LV"/>
          <w14:ligatures w14:val="none"/>
        </w:rPr>
        <w:t>Kapitālsabiedrību pārvaldības likuma 4.panta pirmā daļa noteic, ka publiska persona drīkst iegūt un saglabāt līdzdalību kapitālsabiedrībā atbilstoši Valsts pārvaldes iekārtas likuma (turpmāk – VPIL)  88.pantam.</w:t>
      </w:r>
    </w:p>
    <w:p w14:paraId="0C6F74E0" w14:textId="77777777" w:rsidR="00FA2E77" w:rsidRPr="00FA2E77" w:rsidRDefault="00FA2E77" w:rsidP="00FA2E77">
      <w:pPr>
        <w:spacing w:line="259" w:lineRule="auto"/>
        <w:ind w:firstLine="360"/>
        <w:contextualSpacing/>
        <w:jc w:val="both"/>
        <w:rPr>
          <w:rFonts w:eastAsia="Calibri" w:cs="Times New Roman"/>
          <w:kern w:val="0"/>
          <w14:ligatures w14:val="none"/>
        </w:rPr>
      </w:pPr>
      <w:r w:rsidRPr="00FA2E77">
        <w:rPr>
          <w:rFonts w:eastAsia="Calibri" w:cs="Times New Roman"/>
          <w:kern w:val="0"/>
          <w14:ligatures w14:val="none"/>
        </w:rPr>
        <w:t>Priekšnoteikumi publiskas personas līdzdalībai kapitālsabiedrībā ir noteikti VPIL 88.panta pirmajā daļā, kuriem pastāvot (jāīstenojas vismaz vienam), publiska persona savu funkciju efektīvai izpildei var dibināt kapitālsabiedrību vai iegūt līdzdalību esošā kapitālsabiedrībā:</w:t>
      </w:r>
    </w:p>
    <w:p w14:paraId="2AE37A3C" w14:textId="77777777" w:rsidR="00FA2E77" w:rsidRPr="00FA2E77" w:rsidRDefault="00FA2E77" w:rsidP="00FA2E77">
      <w:pPr>
        <w:numPr>
          <w:ilvl w:val="0"/>
          <w:numId w:val="2"/>
        </w:numPr>
        <w:spacing w:after="12" w:line="259" w:lineRule="auto"/>
        <w:ind w:right="29"/>
        <w:contextualSpacing/>
        <w:jc w:val="both"/>
        <w:rPr>
          <w:rFonts w:eastAsia="Calibri" w:cs="Times New Roman"/>
          <w:kern w:val="0"/>
          <w14:ligatures w14:val="none"/>
        </w:rPr>
      </w:pPr>
      <w:r w:rsidRPr="00FA2E77">
        <w:rPr>
          <w:rFonts w:eastAsia="Calibri" w:cs="Times New Roman"/>
          <w:kern w:val="0"/>
          <w14:ligatures w14:val="none"/>
        </w:rPr>
        <w:t>tiek novērsta tirgus nepilnība – situācija, kad tirgus nav spējīgs nodrošināt sabiedrības interešu īstenošanu attiecīgajā jomā;</w:t>
      </w:r>
    </w:p>
    <w:p w14:paraId="73D526DC" w14:textId="77777777" w:rsidR="00FA2E77" w:rsidRPr="00FA2E77" w:rsidRDefault="00FA2E77" w:rsidP="00FA2E77">
      <w:pPr>
        <w:numPr>
          <w:ilvl w:val="0"/>
          <w:numId w:val="2"/>
        </w:numPr>
        <w:spacing w:after="12" w:line="259" w:lineRule="auto"/>
        <w:ind w:right="29"/>
        <w:contextualSpacing/>
        <w:jc w:val="both"/>
        <w:rPr>
          <w:rFonts w:eastAsia="Calibri" w:cs="Times New Roman"/>
          <w:kern w:val="0"/>
          <w14:ligatures w14:val="none"/>
        </w:rPr>
      </w:pPr>
      <w:r w:rsidRPr="00FA2E77">
        <w:rPr>
          <w:rFonts w:eastAsia="Calibri" w:cs="Times New Roman"/>
          <w:kern w:val="0"/>
          <w14:ligatures w14:val="none"/>
        </w:rP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5340C8AC" w14:textId="77777777" w:rsidR="00FA2E77" w:rsidRPr="00FA2E77" w:rsidRDefault="00FA2E77" w:rsidP="00FA2E77">
      <w:pPr>
        <w:numPr>
          <w:ilvl w:val="0"/>
          <w:numId w:val="2"/>
        </w:numPr>
        <w:spacing w:after="12" w:line="259" w:lineRule="auto"/>
        <w:ind w:right="29"/>
        <w:contextualSpacing/>
        <w:jc w:val="both"/>
        <w:rPr>
          <w:rFonts w:eastAsia="Calibri" w:cs="Times New Roman"/>
          <w:kern w:val="0"/>
          <w14:ligatures w14:val="none"/>
        </w:rPr>
      </w:pPr>
      <w:r w:rsidRPr="00FA2E77">
        <w:rPr>
          <w:rFonts w:eastAsia="Calibri" w:cs="Times New Roman"/>
          <w:kern w:val="0"/>
          <w14:ligatures w14:val="none"/>
        </w:rPr>
        <w:t>tiek pārvaldīti tādi īpašumi, kas ir stratēģiski svarīgi valsts vai pašvaldības administratīvās teritorijas attīstībai vai valsts drošībai.</w:t>
      </w:r>
    </w:p>
    <w:p w14:paraId="775F46F9" w14:textId="77777777" w:rsidR="00FA2E77" w:rsidRPr="00FA2E77" w:rsidRDefault="00FA2E77" w:rsidP="00FA2E77">
      <w:pPr>
        <w:spacing w:after="12" w:line="251" w:lineRule="auto"/>
        <w:ind w:right="19" w:firstLine="360"/>
        <w:jc w:val="both"/>
        <w:rPr>
          <w:rFonts w:eastAsia="Times New Roman" w:cs="Times New Roman"/>
          <w:color w:val="000000"/>
          <w:kern w:val="0"/>
          <w:lang w:eastAsia="lv-LV"/>
          <w14:ligatures w14:val="none"/>
        </w:rPr>
      </w:pPr>
      <w:r w:rsidRPr="00FA2E77">
        <w:rPr>
          <w:rFonts w:eastAsia="Times New Roman" w:cs="Times New Roman"/>
          <w:color w:val="000000"/>
          <w:kern w:val="0"/>
          <w:lang w:eastAsia="lv-LV"/>
          <w14:ligatures w14:val="none"/>
        </w:rPr>
        <w:t xml:space="preserve">Atbilstoši Pašvaldību likuma 4.panta pirmās daļas 19.punktam, pašvaldībai ir pienākums organizēt sabiedriskā transporta pakalpojumus un saskaņā ar Pašvaldību likuma 4.panta pirmās daļas 5.punktu, pašvaldībai ir pienākums sniegt iedzīvotājiem daudzveidīgu kultūras piedāvājumu un iespēju piedalīties kultūras dzīvē, sekmēt </w:t>
      </w:r>
      <w:r w:rsidRPr="00FA2E77">
        <w:rPr>
          <w:rFonts w:eastAsia="Times New Roman" w:cs="Times New Roman"/>
          <w:color w:val="000000"/>
          <w:kern w:val="0"/>
          <w:lang w:eastAsia="lv-LV"/>
          <w14:ligatures w14:val="none"/>
        </w:rPr>
        <w:lastRenderedPageBreak/>
        <w:t>pašvaldības teritorijā esošā kultūras mantojuma saglabāšanu un sniegt atbalstu kultūras norisēm.</w:t>
      </w:r>
    </w:p>
    <w:p w14:paraId="1D32AC28" w14:textId="77777777" w:rsidR="00FA2E77" w:rsidRPr="00FA2E77" w:rsidRDefault="00FA2E77" w:rsidP="00FA2E77">
      <w:pPr>
        <w:spacing w:after="12" w:line="251" w:lineRule="auto"/>
        <w:ind w:right="19" w:firstLine="360"/>
        <w:jc w:val="both"/>
        <w:rPr>
          <w:rFonts w:eastAsia="Times New Roman" w:cs="Times New Roman"/>
          <w:color w:val="000000"/>
          <w:kern w:val="0"/>
          <w:lang w:eastAsia="lv-LV"/>
          <w14:ligatures w14:val="none"/>
        </w:rPr>
      </w:pPr>
      <w:r w:rsidRPr="00FA2E77">
        <w:rPr>
          <w:rFonts w:eastAsia="Times New Roman" w:cs="Times New Roman"/>
          <w:color w:val="000000"/>
          <w:kern w:val="0"/>
          <w:lang w:eastAsia="lv-LV"/>
          <w14:ligatures w14:val="none"/>
        </w:rPr>
        <w:t xml:space="preserve">Atbilstoši VPIL 88.panta otrajai daļai, kas noteic, ka publiska persona, veicot </w:t>
      </w:r>
      <w:proofErr w:type="spellStart"/>
      <w:r w:rsidRPr="00FA2E77">
        <w:rPr>
          <w:rFonts w:eastAsia="Times New Roman" w:cs="Times New Roman"/>
          <w:color w:val="000000"/>
          <w:kern w:val="0"/>
          <w:lang w:eastAsia="lv-LV"/>
          <w14:ligatures w14:val="none"/>
        </w:rPr>
        <w:t>izvērtējumu</w:t>
      </w:r>
      <w:proofErr w:type="spellEnd"/>
      <w:r w:rsidRPr="00FA2E77">
        <w:rPr>
          <w:rFonts w:eastAsia="Times New Roman" w:cs="Times New Roman"/>
          <w:color w:val="000000"/>
          <w:kern w:val="0"/>
          <w:lang w:eastAsia="lv-LV"/>
          <w14:ligatures w14:val="none"/>
        </w:rPr>
        <w:t>, konsultējas ar kompetentajām institūcijām konkurences aizsardzības jomā un komersantus pārstāvošām biedrībām vai nodibinājumiem, kā arī ievēro komercdarbības atbalsta kontroles jomu regulējošo normatīvo aktu prasības, Alūksnes novada pašvaldība saņēma viedokļus no biedrības “Latvijas Dzelzceļnieku biedrība” un Nacionālā kultūras mantojuma pārvaldes, kā arī konsultējās ar Konkurences padomi.</w:t>
      </w:r>
    </w:p>
    <w:p w14:paraId="3C032B03" w14:textId="77777777" w:rsidR="00FA2E77" w:rsidRPr="00FA2E77" w:rsidRDefault="00FA2E77" w:rsidP="00FA2E77">
      <w:pPr>
        <w:spacing w:after="12" w:line="251" w:lineRule="auto"/>
        <w:ind w:right="19" w:firstLine="364"/>
        <w:jc w:val="both"/>
        <w:rPr>
          <w:rFonts w:eastAsia="Times New Roman" w:cs="Times New Roman"/>
          <w:color w:val="000000"/>
          <w:kern w:val="0"/>
          <w:lang w:eastAsia="lv-LV"/>
          <w14:ligatures w14:val="none"/>
        </w:rPr>
      </w:pPr>
      <w:r w:rsidRPr="00FA2E77">
        <w:rPr>
          <w:rFonts w:eastAsia="Times New Roman" w:cs="Times New Roman"/>
          <w:color w:val="000000"/>
          <w:kern w:val="0"/>
          <w:lang w:eastAsia="lv-LV"/>
          <w14:ligatures w14:val="none"/>
        </w:rPr>
        <w:t>Biedrības “Latvijas Dzelzceļnieku biedrība” uzskata, ka Alūksnes novada pašvaldības līdzdalība Sabiedrībā ir saglabājama, savukārt Nacionālā kultūras mantojuma pārvalde atzinīgi vērtē Alūksnes novada pašvaldības līdzdalību Sabiedrībā, jo tādā veidā tiek veicināta unikāla industriālā mantojuma objekta saglabāšana, vienlaikus sekmējot sabiedrības izpratni par Latvijas kultūras mantojumu un tā vērtībām kopumā.</w:t>
      </w:r>
    </w:p>
    <w:p w14:paraId="6095D992" w14:textId="77777777" w:rsidR="00FA2E77" w:rsidRPr="00FA2E77" w:rsidRDefault="00FA2E77" w:rsidP="00FA2E77">
      <w:pPr>
        <w:spacing w:after="12" w:line="251" w:lineRule="auto"/>
        <w:ind w:right="19" w:firstLine="364"/>
        <w:jc w:val="both"/>
        <w:rPr>
          <w:rFonts w:eastAsia="Times New Roman" w:cs="Times New Roman"/>
          <w:color w:val="000000"/>
          <w:kern w:val="0"/>
          <w:highlight w:val="yellow"/>
          <w:lang w:eastAsia="lv-LV"/>
          <w14:ligatures w14:val="none"/>
        </w:rPr>
      </w:pPr>
      <w:r w:rsidRPr="00FA2E77">
        <w:rPr>
          <w:rFonts w:eastAsia="Times New Roman" w:cs="Times New Roman"/>
          <w:color w:val="000000"/>
          <w:kern w:val="0"/>
          <w:lang w:eastAsia="lv-LV"/>
          <w14:ligatures w14:val="none"/>
        </w:rPr>
        <w:t xml:space="preserve">Konkurence padome 02.03.2026. vēstulē Nr. 1.7-2.2/309 norāda, ka Konkurences padomes 19.03.2021. atzinumā Nr. 1.7-2/384 “Par līdzdalības saglabāšanu SIA “Gulbenes – Alūksnes bānītis” izdarītie secinājumi ir aktuāli arī uz šī atzinuma sniegšanas brīdi. [..] Konkurences padome konstatē, ka galvenais mērķis pašvaldības līdzdalībai ir saglabāt </w:t>
      </w:r>
      <w:proofErr w:type="spellStart"/>
      <w:r w:rsidRPr="00FA2E77">
        <w:rPr>
          <w:rFonts w:eastAsia="Times New Roman" w:cs="Times New Roman"/>
          <w:color w:val="000000"/>
          <w:kern w:val="0"/>
          <w:lang w:eastAsia="lv-LV"/>
          <w14:ligatures w14:val="none"/>
        </w:rPr>
        <w:t>šaursliežu</w:t>
      </w:r>
      <w:proofErr w:type="spellEnd"/>
      <w:r w:rsidRPr="00FA2E77">
        <w:rPr>
          <w:rFonts w:eastAsia="Times New Roman" w:cs="Times New Roman"/>
          <w:color w:val="000000"/>
          <w:kern w:val="0"/>
          <w:lang w:eastAsia="lv-LV"/>
          <w14:ligatures w14:val="none"/>
        </w:rPr>
        <w:t xml:space="preserve"> dzelzceļa līnijas Gulbene-Alūksne vēsturisko mantojumu. Konkurences padome secina, ka pašvaldības līdzdalību var uzskatīt par tādu, kuras mērķis ir novērst tirgus nepilnību VPIL 88.panta pirmās daļas 1.punkta izpratnē, kā arī iesaistīšanās īpašuma pārvaldīšanā, kas ir stratēģiski svarīga pašvaldības administratīvās teritorijas attīstībai VPIL 88.panta pirmās daļas 3.punkta izpratnē. Līdz ar to (tai skaitā ņemot vērā, ka Pašvaldībai pieder 4,54545% kapitālsabiedrības kapitāla daļas, proti, pašvaldība ir mazākuma dalībnieks un nekontrolē kapitālsabiedrību) Konkurences padomei nav iebildumu pret līdzdalības saglabāšanu.</w:t>
      </w:r>
    </w:p>
    <w:p w14:paraId="6FC89AD1" w14:textId="77777777" w:rsidR="00FA2E77" w:rsidRPr="00FA2E77" w:rsidRDefault="00FA2E77" w:rsidP="00FA2E77">
      <w:pPr>
        <w:spacing w:after="12" w:line="251" w:lineRule="auto"/>
        <w:ind w:right="19" w:firstLine="364"/>
        <w:jc w:val="both"/>
        <w:rPr>
          <w:rFonts w:eastAsia="Times New Roman" w:cs="Times New Roman"/>
          <w:color w:val="000000"/>
          <w:kern w:val="0"/>
          <w:lang w:eastAsia="lv-LV"/>
          <w14:ligatures w14:val="none"/>
        </w:rPr>
      </w:pPr>
      <w:r w:rsidRPr="00FA2E77">
        <w:rPr>
          <w:rFonts w:eastAsia="Times New Roman" w:cs="Times New Roman"/>
          <w:color w:val="000000"/>
          <w:kern w:val="0"/>
          <w:lang w:eastAsia="lv-LV"/>
          <w14:ligatures w14:val="none"/>
        </w:rPr>
        <w:t>Pašvaldību likuma 10.panta pirmās daļas 9. punkts noteic, ka domes kompetencē ir likumā noteiktajā kārtībā izveidot, reorganizēt un likvidēt pašvaldības kapitālsabiedrības un nodibinājumus, kā arī lemt par dalību kapitālsabiedrībās, biedrībās un nodibinājumos.</w:t>
      </w:r>
    </w:p>
    <w:p w14:paraId="7DE82986" w14:textId="77777777" w:rsidR="00FA2E77" w:rsidRPr="00FA2E77" w:rsidRDefault="00FA2E77" w:rsidP="00FA2E77">
      <w:pPr>
        <w:spacing w:line="259" w:lineRule="auto"/>
        <w:ind w:firstLine="364"/>
        <w:contextualSpacing/>
        <w:jc w:val="both"/>
        <w:rPr>
          <w:rFonts w:eastAsia="Calibri" w:cs="Times New Roman"/>
          <w:kern w:val="0"/>
          <w:szCs w:val="22"/>
          <w14:ligatures w14:val="none"/>
        </w:rPr>
      </w:pPr>
      <w:r w:rsidRPr="00FA2E77">
        <w:rPr>
          <w:rFonts w:eastAsia="Calibri" w:cs="Times New Roman"/>
          <w:kern w:val="0"/>
          <w:szCs w:val="22"/>
          <w14:ligatures w14:val="none"/>
        </w:rPr>
        <w:t xml:space="preserve">Kapitālsabiedrību pārvaldības likuma 1.panta pirmās daļas 18.punkts noteic, ka kapitālsabiedrības vispārējie stratēģiskie mērķi ir publiskas personas augstākās lēmējinstitūcijas noteikti kapitālsabiedrības mērķi, kurus publiska persona vēlas sasniegt ar līdzdalību kapitālsabiedrībā un kuri izriet no tiesību aktiem un politikas plānošanas dokumentiem. </w:t>
      </w:r>
    </w:p>
    <w:p w14:paraId="4E8E0592" w14:textId="77777777" w:rsidR="00FA2E77" w:rsidRPr="00FA2E77" w:rsidRDefault="00FA2E77" w:rsidP="00FA2E77">
      <w:pPr>
        <w:spacing w:line="259" w:lineRule="auto"/>
        <w:ind w:firstLine="364"/>
        <w:contextualSpacing/>
        <w:jc w:val="both"/>
        <w:rPr>
          <w:rFonts w:eastAsia="Calibri" w:cs="Times New Roman"/>
          <w:kern w:val="0"/>
          <w:szCs w:val="22"/>
          <w14:ligatures w14:val="none"/>
        </w:rPr>
      </w:pPr>
      <w:r w:rsidRPr="00FA2E77">
        <w:rPr>
          <w:rFonts w:eastAsia="Calibri" w:cs="Times New Roman"/>
          <w:kern w:val="0"/>
          <w:szCs w:val="22"/>
          <w14:ligatures w14:val="none"/>
        </w:rPr>
        <w:t xml:space="preserve">Viens no Alūksnes novada ilgtspējīgas attīstības stratēģijas 2012.-2030.gadam stratēģiskajiem uzdevumiem ir </w:t>
      </w:r>
      <w:proofErr w:type="spellStart"/>
      <w:r w:rsidRPr="00FA2E77">
        <w:rPr>
          <w:rFonts w:eastAsia="Calibri" w:cs="Times New Roman"/>
          <w:kern w:val="0"/>
          <w:szCs w:val="22"/>
          <w14:ligatures w14:val="none"/>
        </w:rPr>
        <w:t>šaursliežu</w:t>
      </w:r>
      <w:proofErr w:type="spellEnd"/>
      <w:r w:rsidRPr="00FA2E77">
        <w:rPr>
          <w:rFonts w:eastAsia="Calibri" w:cs="Times New Roman"/>
          <w:kern w:val="0"/>
          <w:szCs w:val="22"/>
          <w14:ligatures w14:val="none"/>
        </w:rPr>
        <w:t xml:space="preserve"> dzelzceļa Alūksne – Gulbene saglabāšana un iekļaušana tūrisma apritē. Alūksnes novada attīstības programmas 2022.-2027. gadam ietvertajā Investīciju plānā 2022.-2027.gadam plānotas investīcijas industriālā mantojuma saglabāšanā, tūrisma potenciāla palielināšanā un ilgtspējīgu tūrisma pakalpojumu nodrošināšanā.</w:t>
      </w:r>
    </w:p>
    <w:p w14:paraId="397890AD" w14:textId="77777777" w:rsidR="00FA2E77" w:rsidRPr="00FA2E77" w:rsidRDefault="00FA2E77" w:rsidP="00FA2E77">
      <w:pPr>
        <w:spacing w:after="12" w:line="251" w:lineRule="auto"/>
        <w:ind w:right="19" w:firstLine="360"/>
        <w:jc w:val="both"/>
        <w:rPr>
          <w:rFonts w:eastAsia="Times New Roman" w:cs="Times New Roman"/>
          <w:color w:val="000000"/>
          <w:kern w:val="0"/>
          <w:lang w:eastAsia="lv-LV"/>
          <w14:ligatures w14:val="none"/>
        </w:rPr>
      </w:pPr>
      <w:r w:rsidRPr="00FA2E77">
        <w:rPr>
          <w:rFonts w:eastAsia="Times New Roman" w:cs="Times New Roman"/>
          <w:color w:val="000000"/>
          <w:kern w:val="0"/>
          <w:lang w:eastAsia="lv-LV"/>
          <w14:ligatures w14:val="none"/>
        </w:rPr>
        <w:t xml:space="preserve">Ņemot vērā iepriekš minēto, secināms, ka Sabiedrības pamatdarbība ir pasažieru pārvadājumi vēsturiskā mantojuma dzelzceļa maršrutā Gulbene – Alūksne – Gulbene un tā atbilst VPIL 88.panta pirmās daļas 1. un 2.punkta nosacījumiem, jo Sabiedrība sniedz stratēģiski svarīgu pakalpojumu pašvaldības administratīvās teritorijas attīstībai, </w:t>
      </w:r>
      <w:r w:rsidRPr="00FA2E77">
        <w:rPr>
          <w:rFonts w:eastAsia="Times New Roman" w:cs="Times New Roman"/>
          <w:color w:val="000000"/>
          <w:kern w:val="0"/>
          <w:lang w:eastAsia="lv-LV"/>
          <w14:ligatures w14:val="none"/>
        </w:rPr>
        <w:lastRenderedPageBreak/>
        <w:t xml:space="preserve">kā arī novērš tirgus nepilnību sabiedriskā transporta jomā. Savukārt, Sabiedrības darbība tūrisma un kultūras pakalpojumu jomā atbilst VPIL 88.panta pirmās daļas 3.punkta nosacījumiem, jo Sabiedrība nodrošina tādu īpašumu (vēsturiskā mantojuma dzelzceļa) pārvaldīšanu, kas ir stratēģiski svarīgs pašvaldības administratīvās teritorijas attīstībai. Sabiedrības darbība pasažieru pārvadājumu jomā un tūrisma un kultūras pakalpojumu jomā atbilst VPIL 88.panta pirmās daļas 1., 2. un 3.punkta nosacījumiem, līdz ar ko Alūksnes novada pašvaldības tiešā līdzdalība Sabiedrībā atbilst Kapitālsabiedrību pārvaldības likuma 4.panta pirmās daļas nosacījumiem un ir saglabājama. Atbilstoši </w:t>
      </w:r>
      <w:r w:rsidRPr="00FA2E77">
        <w:rPr>
          <w:rFonts w:eastAsia="Calibri" w:cs="Times New Roman"/>
          <w:kern w:val="0"/>
          <w:szCs w:val="22"/>
          <w14:ligatures w14:val="none"/>
        </w:rPr>
        <w:t xml:space="preserve">Alūksnes novada pašvaldības attīstības plānošanas dokumentiem Sabiedrības vispārējo stratēģisko mērķi varētu definēt šādi – </w:t>
      </w:r>
      <w:bookmarkStart w:id="0" w:name="_Hlk210219599"/>
      <w:r w:rsidRPr="00FA2E77">
        <w:rPr>
          <w:rFonts w:eastAsia="Calibri" w:cs="Times New Roman"/>
          <w:kern w:val="0"/>
          <w14:ligatures w14:val="none"/>
        </w:rPr>
        <w:t xml:space="preserve">nodrošināt drošus un kvalitatīvus regulāros pasažieru pārvadājumus pa dzelzceļu </w:t>
      </w:r>
      <w:proofErr w:type="spellStart"/>
      <w:r w:rsidRPr="00FA2E77">
        <w:rPr>
          <w:rFonts w:eastAsia="Calibri" w:cs="Times New Roman"/>
          <w:kern w:val="0"/>
          <w14:ligatures w14:val="none"/>
        </w:rPr>
        <w:t>šaursliežu</w:t>
      </w:r>
      <w:proofErr w:type="spellEnd"/>
      <w:r w:rsidRPr="00FA2E77">
        <w:rPr>
          <w:rFonts w:eastAsia="Calibri" w:cs="Times New Roman"/>
          <w:kern w:val="0"/>
          <w14:ligatures w14:val="none"/>
        </w:rPr>
        <w:t xml:space="preserve"> dzelzceļa līnijā Gulbene – Alūksne, nodrošināt vēsturiskā un industriālā mantojuma saglabāšanu, pilnveidot un attīstīt tūrisma pārvadājumus, tūrisma infrastruktūru un sniegto pakalpojumu klāstu, tādējādi veicinot Alūksnes novada atpazīstamību.</w:t>
      </w:r>
    </w:p>
    <w:bookmarkEnd w:id="0"/>
    <w:p w14:paraId="61530022" w14:textId="77777777" w:rsidR="00FA2E77" w:rsidRPr="00FA2E77" w:rsidRDefault="00FA2E77" w:rsidP="00FA2E77">
      <w:pPr>
        <w:spacing w:after="12" w:line="251" w:lineRule="auto"/>
        <w:ind w:right="19"/>
        <w:jc w:val="both"/>
        <w:rPr>
          <w:rFonts w:eastAsia="Times New Roman" w:cs="Times New Roman"/>
          <w:color w:val="000000"/>
          <w:kern w:val="0"/>
          <w:lang w:eastAsia="lv-LV"/>
          <w14:ligatures w14:val="none"/>
        </w:rPr>
      </w:pPr>
    </w:p>
    <w:p w14:paraId="4838F689" w14:textId="77777777" w:rsidR="00FA2E77" w:rsidRPr="00FA2E77" w:rsidRDefault="00FA2E77" w:rsidP="00FA2E77">
      <w:pPr>
        <w:spacing w:after="12" w:line="251" w:lineRule="auto"/>
        <w:ind w:right="19" w:firstLine="4"/>
        <w:jc w:val="both"/>
        <w:rPr>
          <w:rFonts w:eastAsia="Times New Roman" w:cs="Times New Roman"/>
          <w:color w:val="000000"/>
          <w:kern w:val="0"/>
          <w:lang w:eastAsia="lv-LV"/>
          <w14:ligatures w14:val="none"/>
        </w:rPr>
      </w:pPr>
      <w:r w:rsidRPr="00FA2E77">
        <w:rPr>
          <w:rFonts w:eastAsia="Times New Roman" w:cs="Times New Roman"/>
          <w:color w:val="000000"/>
          <w:kern w:val="0"/>
          <w:lang w:eastAsia="lv-LV"/>
          <w14:ligatures w14:val="none"/>
        </w:rPr>
        <w:t>Ņemot vērā iepriekš minēto un pamatojoties uz Pašvaldību likuma 10.panta pirmās daļas 9.punktu, Publiskas personas kapitāla daļu un kapitālsabiedrību pārvaldības likuma 4.panta pirmo daļu, 7.panta pirmo un otro daļu, Valsts pārvaldes iekārtas likuma 88.panta pirmo un otro daļu,</w:t>
      </w:r>
    </w:p>
    <w:p w14:paraId="4C56CBF9" w14:textId="77777777" w:rsidR="00FA2E77" w:rsidRPr="00FA2E77" w:rsidRDefault="00FA2E77" w:rsidP="00FA2E77">
      <w:pPr>
        <w:spacing w:after="12" w:line="251" w:lineRule="auto"/>
        <w:ind w:right="19" w:firstLine="4"/>
        <w:jc w:val="both"/>
        <w:rPr>
          <w:rFonts w:eastAsia="Times New Roman" w:cs="Times New Roman"/>
          <w:color w:val="000000"/>
          <w:kern w:val="0"/>
          <w:highlight w:val="yellow"/>
          <w:lang w:eastAsia="lv-LV"/>
          <w14:ligatures w14:val="none"/>
        </w:rPr>
      </w:pPr>
    </w:p>
    <w:p w14:paraId="38DBE001" w14:textId="77777777" w:rsidR="00FA2E77" w:rsidRPr="00FA2E77" w:rsidRDefault="00FA2E77" w:rsidP="00FA2E77">
      <w:pPr>
        <w:numPr>
          <w:ilvl w:val="0"/>
          <w:numId w:val="1"/>
        </w:numPr>
        <w:spacing w:after="12" w:line="251" w:lineRule="auto"/>
        <w:ind w:right="19"/>
        <w:contextualSpacing/>
        <w:jc w:val="both"/>
        <w:rPr>
          <w:rFonts w:eastAsia="Times New Roman" w:cs="Times New Roman"/>
          <w:color w:val="000000"/>
          <w:kern w:val="0"/>
          <w:lang w:eastAsia="lv-LV"/>
          <w14:ligatures w14:val="none"/>
        </w:rPr>
      </w:pPr>
      <w:r w:rsidRPr="00FA2E77">
        <w:rPr>
          <w:rFonts w:eastAsia="Times New Roman" w:cs="Times New Roman"/>
          <w:color w:val="000000"/>
          <w:kern w:val="0"/>
          <w:lang w:eastAsia="lv-LV"/>
          <w14:ligatures w14:val="none"/>
        </w:rPr>
        <w:t>Atzīt, ka SIA “Gulbenes – Alūksnes bānītis”, reģistrācijas Nr. 40003542763, darbība atbilst Valsts pārvaldes iekārtas likuma 88.panta pirmās daļas 1., 2. un 3.punktam.</w:t>
      </w:r>
    </w:p>
    <w:p w14:paraId="605D535B" w14:textId="77777777" w:rsidR="00FA2E77" w:rsidRDefault="00FA2E77" w:rsidP="00FA2E77">
      <w:pPr>
        <w:numPr>
          <w:ilvl w:val="0"/>
          <w:numId w:val="1"/>
        </w:numPr>
        <w:spacing w:after="12" w:line="251" w:lineRule="auto"/>
        <w:ind w:right="19"/>
        <w:contextualSpacing/>
        <w:jc w:val="both"/>
        <w:rPr>
          <w:rFonts w:eastAsia="Times New Roman" w:cs="Times New Roman"/>
          <w:color w:val="000000"/>
          <w:kern w:val="0"/>
          <w:lang w:eastAsia="lv-LV"/>
          <w14:ligatures w14:val="none"/>
        </w:rPr>
      </w:pPr>
      <w:r w:rsidRPr="00FA2E77">
        <w:rPr>
          <w:rFonts w:eastAsia="Times New Roman" w:cs="Times New Roman"/>
          <w:color w:val="000000"/>
          <w:kern w:val="0"/>
          <w:lang w:eastAsia="lv-LV"/>
          <w14:ligatures w14:val="none"/>
        </w:rPr>
        <w:t>Saglabāt Alūksnes novada pašvaldības tiešo līdzdalību SIA “Gulbenes – Alūksnes bānītis”.</w:t>
      </w:r>
    </w:p>
    <w:p w14:paraId="4BE1A02B" w14:textId="4A314CD5" w:rsidR="00AB3D32" w:rsidRPr="00FA2E77" w:rsidRDefault="00FA2E77" w:rsidP="00FA2E77">
      <w:pPr>
        <w:numPr>
          <w:ilvl w:val="0"/>
          <w:numId w:val="1"/>
        </w:numPr>
        <w:spacing w:after="12" w:line="251" w:lineRule="auto"/>
        <w:ind w:right="19"/>
        <w:contextualSpacing/>
        <w:jc w:val="both"/>
        <w:rPr>
          <w:rFonts w:eastAsia="Times New Roman" w:cs="Times New Roman"/>
          <w:color w:val="000000"/>
          <w:kern w:val="0"/>
          <w:lang w:eastAsia="lv-LV"/>
          <w14:ligatures w14:val="none"/>
        </w:rPr>
      </w:pPr>
      <w:r w:rsidRPr="00FA2E77">
        <w:rPr>
          <w:rFonts w:eastAsia="Times New Roman" w:cs="Times New Roman"/>
          <w:color w:val="000000"/>
          <w:kern w:val="0"/>
          <w:lang w:eastAsia="lv-LV"/>
          <w14:ligatures w14:val="none"/>
        </w:rPr>
        <w:t xml:space="preserve">Noteikt, ka SIA “Gulbenes – Alūksnes bānītis” vispārējais stratēģiskais mērķis ir </w:t>
      </w:r>
      <w:r w:rsidRPr="00FA2E77">
        <w:rPr>
          <w:rFonts w:eastAsia="Calibri" w:cs="Times New Roman"/>
          <w:kern w:val="0"/>
          <w14:ligatures w14:val="none"/>
        </w:rPr>
        <w:t xml:space="preserve">nodrošināt  drošus un kvalitatīvus regulāros pasažieru pārvadājumus pa dzelzceļu </w:t>
      </w:r>
      <w:proofErr w:type="spellStart"/>
      <w:r w:rsidRPr="00FA2E77">
        <w:rPr>
          <w:rFonts w:eastAsia="Calibri" w:cs="Times New Roman"/>
          <w:kern w:val="0"/>
          <w14:ligatures w14:val="none"/>
        </w:rPr>
        <w:t>šaursliežu</w:t>
      </w:r>
      <w:proofErr w:type="spellEnd"/>
      <w:r w:rsidRPr="00FA2E77">
        <w:rPr>
          <w:rFonts w:eastAsia="Calibri" w:cs="Times New Roman"/>
          <w:kern w:val="0"/>
          <w14:ligatures w14:val="none"/>
        </w:rPr>
        <w:t xml:space="preserve"> dzelzceļa līnijā Gulbene – Alūksne, nodrošināt vēsturiskā un industriālā mantojuma saglabāšanu, pilnveidot un attīstīt tūrisma pārvadājumus, tūrisma infrastruktūru un sniegto pakalpojumu klāstu, tādējādi veicinot Alūksnes novada atpazīstamību.</w:t>
      </w:r>
    </w:p>
    <w:sectPr w:rsidR="00AB3D32" w:rsidRPr="00FA2E7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4077B"/>
    <w:multiLevelType w:val="hybridMultilevel"/>
    <w:tmpl w:val="5B0090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A2F5049"/>
    <w:multiLevelType w:val="hybridMultilevel"/>
    <w:tmpl w:val="6060E24A"/>
    <w:lvl w:ilvl="0" w:tplc="AB5A29C4">
      <w:start w:val="1"/>
      <w:numFmt w:val="decimal"/>
      <w:lvlText w:val="%1."/>
      <w:lvlJc w:val="left"/>
      <w:pPr>
        <w:ind w:left="364" w:hanging="360"/>
      </w:pPr>
      <w:rPr>
        <w:rFonts w:hint="default"/>
      </w:rPr>
    </w:lvl>
    <w:lvl w:ilvl="1" w:tplc="04260019" w:tentative="1">
      <w:start w:val="1"/>
      <w:numFmt w:val="lowerLetter"/>
      <w:lvlText w:val="%2."/>
      <w:lvlJc w:val="left"/>
      <w:pPr>
        <w:ind w:left="1084" w:hanging="360"/>
      </w:pPr>
    </w:lvl>
    <w:lvl w:ilvl="2" w:tplc="0426001B" w:tentative="1">
      <w:start w:val="1"/>
      <w:numFmt w:val="lowerRoman"/>
      <w:lvlText w:val="%3."/>
      <w:lvlJc w:val="right"/>
      <w:pPr>
        <w:ind w:left="1804" w:hanging="180"/>
      </w:pPr>
    </w:lvl>
    <w:lvl w:ilvl="3" w:tplc="0426000F" w:tentative="1">
      <w:start w:val="1"/>
      <w:numFmt w:val="decimal"/>
      <w:lvlText w:val="%4."/>
      <w:lvlJc w:val="left"/>
      <w:pPr>
        <w:ind w:left="2524" w:hanging="360"/>
      </w:pPr>
    </w:lvl>
    <w:lvl w:ilvl="4" w:tplc="04260019" w:tentative="1">
      <w:start w:val="1"/>
      <w:numFmt w:val="lowerLetter"/>
      <w:lvlText w:val="%5."/>
      <w:lvlJc w:val="left"/>
      <w:pPr>
        <w:ind w:left="3244" w:hanging="360"/>
      </w:pPr>
    </w:lvl>
    <w:lvl w:ilvl="5" w:tplc="0426001B" w:tentative="1">
      <w:start w:val="1"/>
      <w:numFmt w:val="lowerRoman"/>
      <w:lvlText w:val="%6."/>
      <w:lvlJc w:val="right"/>
      <w:pPr>
        <w:ind w:left="3964" w:hanging="180"/>
      </w:pPr>
    </w:lvl>
    <w:lvl w:ilvl="6" w:tplc="0426000F" w:tentative="1">
      <w:start w:val="1"/>
      <w:numFmt w:val="decimal"/>
      <w:lvlText w:val="%7."/>
      <w:lvlJc w:val="left"/>
      <w:pPr>
        <w:ind w:left="4684" w:hanging="360"/>
      </w:pPr>
    </w:lvl>
    <w:lvl w:ilvl="7" w:tplc="04260019" w:tentative="1">
      <w:start w:val="1"/>
      <w:numFmt w:val="lowerLetter"/>
      <w:lvlText w:val="%8."/>
      <w:lvlJc w:val="left"/>
      <w:pPr>
        <w:ind w:left="5404" w:hanging="360"/>
      </w:pPr>
    </w:lvl>
    <w:lvl w:ilvl="8" w:tplc="0426001B" w:tentative="1">
      <w:start w:val="1"/>
      <w:numFmt w:val="lowerRoman"/>
      <w:lvlText w:val="%9."/>
      <w:lvlJc w:val="right"/>
      <w:pPr>
        <w:ind w:left="6124" w:hanging="180"/>
      </w:pPr>
    </w:lvl>
  </w:abstractNum>
  <w:num w:numId="1" w16cid:durableId="997151531">
    <w:abstractNumId w:val="1"/>
  </w:num>
  <w:num w:numId="2" w16cid:durableId="80127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36C"/>
    <w:rsid w:val="00057226"/>
    <w:rsid w:val="00AB3D32"/>
    <w:rsid w:val="00CA536C"/>
    <w:rsid w:val="00F66634"/>
    <w:rsid w:val="00FA2E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FEB2"/>
  <w15:chartTrackingRefBased/>
  <w15:docId w15:val="{1D2164B4-AD4D-4EFF-B54F-F7805AE97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CA5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CA5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CA536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CA536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CA536C"/>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CA536C"/>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A536C"/>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CA536C"/>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A536C"/>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A536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CA536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CA536C"/>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A536C"/>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CA536C"/>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CA536C"/>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A536C"/>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CA536C"/>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A536C"/>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CA5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A536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A536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A536C"/>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CA536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A536C"/>
    <w:rPr>
      <w:i/>
      <w:iCs/>
      <w:color w:val="404040" w:themeColor="text1" w:themeTint="BF"/>
    </w:rPr>
  </w:style>
  <w:style w:type="paragraph" w:styleId="Sarakstarindkopa">
    <w:name w:val="List Paragraph"/>
    <w:basedOn w:val="Parasts"/>
    <w:uiPriority w:val="34"/>
    <w:qFormat/>
    <w:rsid w:val="00CA536C"/>
    <w:pPr>
      <w:ind w:left="720"/>
      <w:contextualSpacing/>
    </w:pPr>
  </w:style>
  <w:style w:type="character" w:styleId="Intensvsizclums">
    <w:name w:val="Intense Emphasis"/>
    <w:basedOn w:val="Noklusjumarindkopasfonts"/>
    <w:uiPriority w:val="21"/>
    <w:qFormat/>
    <w:rsid w:val="00CA536C"/>
    <w:rPr>
      <w:i/>
      <w:iCs/>
      <w:color w:val="0F4761" w:themeColor="accent1" w:themeShade="BF"/>
    </w:rPr>
  </w:style>
  <w:style w:type="paragraph" w:styleId="Intensvscitts">
    <w:name w:val="Intense Quote"/>
    <w:basedOn w:val="Parasts"/>
    <w:next w:val="Parasts"/>
    <w:link w:val="IntensvscittsRakstz"/>
    <w:uiPriority w:val="30"/>
    <w:qFormat/>
    <w:rsid w:val="00CA5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CA536C"/>
    <w:rPr>
      <w:i/>
      <w:iCs/>
      <w:color w:val="0F4761" w:themeColor="accent1" w:themeShade="BF"/>
    </w:rPr>
  </w:style>
  <w:style w:type="character" w:styleId="Intensvaatsauce">
    <w:name w:val="Intense Reference"/>
    <w:basedOn w:val="Noklusjumarindkopasfonts"/>
    <w:uiPriority w:val="32"/>
    <w:qFormat/>
    <w:rsid w:val="00CA53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5521</Words>
  <Characters>3147</Characters>
  <Application>Microsoft Office Word</Application>
  <DocSecurity>0</DocSecurity>
  <Lines>26</Lines>
  <Paragraphs>17</Paragraphs>
  <ScaleCrop>false</ScaleCrop>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2026-03-16T09:11:00Z</dcterms:created>
  <dcterms:modified xsi:type="dcterms:W3CDTF">2026-03-16T09:11:00Z</dcterms:modified>
</cp:coreProperties>
</file>